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4AE" w:rsidRPr="00B943D1" w:rsidRDefault="004034AE" w:rsidP="004034AE">
      <w:pPr>
        <w:widowControl w:val="0"/>
        <w:spacing w:line="360" w:lineRule="auto"/>
        <w:ind w:left="-567" w:firstLine="567"/>
        <w:jc w:val="center"/>
        <w:rPr>
          <w:rFonts w:ascii="Times New Roman" w:hAnsi="Times New Roman"/>
          <w:b/>
          <w:bCs/>
          <w:sz w:val="28"/>
          <w:szCs w:val="28"/>
        </w:rPr>
      </w:pPr>
      <w:r w:rsidRPr="00B943D1">
        <w:rPr>
          <w:rFonts w:ascii="Times New Roman" w:hAnsi="Times New Roman"/>
          <w:b/>
          <w:bCs/>
          <w:sz w:val="28"/>
          <w:szCs w:val="28"/>
        </w:rPr>
        <w:t>МОСКОВСКИЙ ГОСУДАРСТВЕННЫЙ УНИВЕРСИТЕТ</w:t>
      </w:r>
    </w:p>
    <w:p w:rsidR="004034AE" w:rsidRPr="00B943D1" w:rsidRDefault="004034AE" w:rsidP="004034AE">
      <w:pPr>
        <w:widowControl w:val="0"/>
        <w:spacing w:line="360" w:lineRule="auto"/>
        <w:ind w:left="-567" w:firstLine="567"/>
        <w:jc w:val="center"/>
        <w:rPr>
          <w:rFonts w:ascii="Times New Roman" w:hAnsi="Times New Roman"/>
          <w:b/>
          <w:bCs/>
          <w:sz w:val="28"/>
          <w:szCs w:val="28"/>
        </w:rPr>
      </w:pPr>
      <w:r w:rsidRPr="00B943D1">
        <w:rPr>
          <w:rFonts w:ascii="Times New Roman" w:hAnsi="Times New Roman"/>
          <w:b/>
          <w:bCs/>
          <w:sz w:val="28"/>
          <w:szCs w:val="28"/>
        </w:rPr>
        <w:t>имени М.В.</w:t>
      </w:r>
      <w:r w:rsidR="001A1AB1">
        <w:rPr>
          <w:rFonts w:ascii="Times New Roman" w:hAnsi="Times New Roman"/>
          <w:b/>
          <w:bCs/>
          <w:sz w:val="28"/>
          <w:szCs w:val="28"/>
        </w:rPr>
        <w:t xml:space="preserve"> </w:t>
      </w:r>
      <w:r w:rsidRPr="00B943D1">
        <w:rPr>
          <w:rFonts w:ascii="Times New Roman" w:hAnsi="Times New Roman"/>
          <w:b/>
          <w:bCs/>
          <w:sz w:val="28"/>
          <w:szCs w:val="28"/>
        </w:rPr>
        <w:t>ЛОМОНОСОВА</w:t>
      </w:r>
    </w:p>
    <w:p w:rsidR="004034AE" w:rsidRPr="00B943D1" w:rsidRDefault="004034AE" w:rsidP="004034AE">
      <w:pPr>
        <w:widowControl w:val="0"/>
        <w:spacing w:line="360" w:lineRule="auto"/>
        <w:ind w:left="-567" w:firstLine="567"/>
        <w:jc w:val="center"/>
        <w:rPr>
          <w:rFonts w:ascii="Times New Roman" w:hAnsi="Times New Roman"/>
          <w:b/>
          <w:bCs/>
          <w:sz w:val="28"/>
          <w:szCs w:val="28"/>
        </w:rPr>
      </w:pPr>
    </w:p>
    <w:p w:rsidR="004034AE" w:rsidRPr="00B943D1" w:rsidRDefault="004034AE" w:rsidP="004034AE">
      <w:pPr>
        <w:widowControl w:val="0"/>
        <w:spacing w:line="360" w:lineRule="auto"/>
        <w:ind w:left="-567" w:firstLine="567"/>
        <w:jc w:val="center"/>
        <w:rPr>
          <w:rFonts w:ascii="Times New Roman" w:hAnsi="Times New Roman"/>
          <w:b/>
          <w:bCs/>
          <w:sz w:val="28"/>
          <w:szCs w:val="28"/>
        </w:rPr>
      </w:pPr>
      <w:r w:rsidRPr="00B943D1">
        <w:rPr>
          <w:rFonts w:ascii="Times New Roman" w:hAnsi="Times New Roman"/>
          <w:b/>
          <w:bCs/>
          <w:sz w:val="28"/>
          <w:szCs w:val="28"/>
        </w:rPr>
        <w:t>Экономический факультет</w:t>
      </w:r>
    </w:p>
    <w:p w:rsidR="004034AE" w:rsidRPr="00B943D1" w:rsidRDefault="004034AE" w:rsidP="004034AE">
      <w:pPr>
        <w:widowControl w:val="0"/>
        <w:spacing w:line="360" w:lineRule="auto"/>
        <w:ind w:left="-567" w:firstLine="567"/>
        <w:jc w:val="center"/>
        <w:rPr>
          <w:rFonts w:ascii="Times New Roman" w:hAnsi="Times New Roman"/>
          <w:b/>
          <w:bCs/>
          <w:sz w:val="28"/>
          <w:szCs w:val="28"/>
        </w:rPr>
      </w:pPr>
    </w:p>
    <w:p w:rsidR="004034AE" w:rsidRPr="00B943D1" w:rsidRDefault="004034AE" w:rsidP="004034AE">
      <w:pPr>
        <w:widowControl w:val="0"/>
        <w:spacing w:line="360" w:lineRule="auto"/>
        <w:ind w:left="-567" w:firstLine="567"/>
        <w:jc w:val="right"/>
        <w:rPr>
          <w:rFonts w:ascii="Times New Roman" w:hAnsi="Times New Roman"/>
          <w:sz w:val="28"/>
          <w:szCs w:val="28"/>
        </w:rPr>
      </w:pPr>
      <w:r w:rsidRPr="00B943D1">
        <w:rPr>
          <w:rFonts w:ascii="Times New Roman" w:hAnsi="Times New Roman"/>
          <w:sz w:val="28"/>
          <w:szCs w:val="28"/>
        </w:rPr>
        <w:t>На правах рукописи</w:t>
      </w:r>
    </w:p>
    <w:p w:rsidR="004034AE" w:rsidRPr="006210DC" w:rsidRDefault="004034AE" w:rsidP="004034AE">
      <w:pPr>
        <w:spacing w:after="0" w:line="360" w:lineRule="auto"/>
        <w:jc w:val="both"/>
        <w:rPr>
          <w:rFonts w:ascii="Times New Roman" w:hAnsi="Times New Roman"/>
          <w:b/>
          <w:bCs/>
          <w:sz w:val="24"/>
          <w:szCs w:val="24"/>
        </w:rPr>
      </w:pPr>
    </w:p>
    <w:p w:rsidR="004034AE" w:rsidRPr="00F6261B" w:rsidRDefault="004034AE" w:rsidP="004034AE">
      <w:pPr>
        <w:spacing w:after="0" w:line="360" w:lineRule="auto"/>
        <w:jc w:val="center"/>
        <w:rPr>
          <w:rFonts w:ascii="Times New Roman" w:hAnsi="Times New Roman"/>
          <w:b/>
          <w:bCs/>
          <w:sz w:val="28"/>
          <w:szCs w:val="28"/>
        </w:rPr>
      </w:pPr>
      <w:r w:rsidRPr="00F6261B">
        <w:rPr>
          <w:rFonts w:ascii="Times New Roman" w:hAnsi="Times New Roman"/>
          <w:b/>
          <w:bCs/>
          <w:sz w:val="28"/>
          <w:szCs w:val="28"/>
        </w:rPr>
        <w:t>ЗИМАРИН КИРИЛЛ АЛЕКСАНДРОВИЧ</w:t>
      </w:r>
    </w:p>
    <w:p w:rsidR="004034AE" w:rsidRPr="006210DC" w:rsidRDefault="004034AE" w:rsidP="004034AE">
      <w:pPr>
        <w:spacing w:after="0" w:line="360" w:lineRule="auto"/>
        <w:jc w:val="both"/>
        <w:rPr>
          <w:rFonts w:ascii="Times New Roman" w:hAnsi="Times New Roman"/>
          <w:b/>
          <w:bCs/>
          <w:sz w:val="24"/>
          <w:szCs w:val="24"/>
        </w:rPr>
      </w:pPr>
    </w:p>
    <w:p w:rsidR="004034AE" w:rsidRDefault="004034AE" w:rsidP="004034AE">
      <w:pPr>
        <w:spacing w:line="240" w:lineRule="auto"/>
        <w:jc w:val="center"/>
        <w:outlineLvl w:val="0"/>
        <w:rPr>
          <w:rFonts w:ascii="Times New Roman" w:hAnsi="Times New Roman"/>
          <w:b/>
          <w:bCs/>
          <w:sz w:val="32"/>
          <w:szCs w:val="32"/>
        </w:rPr>
      </w:pPr>
      <w:r w:rsidRPr="00201D21">
        <w:rPr>
          <w:rFonts w:ascii="Times New Roman" w:hAnsi="Times New Roman"/>
          <w:b/>
          <w:bCs/>
          <w:sz w:val="32"/>
          <w:szCs w:val="32"/>
        </w:rPr>
        <w:t xml:space="preserve">Формирование </w:t>
      </w:r>
      <w:r w:rsidR="00CF4C85" w:rsidRPr="00201D21">
        <w:rPr>
          <w:rFonts w:ascii="Times New Roman" w:hAnsi="Times New Roman"/>
          <w:b/>
          <w:bCs/>
          <w:sz w:val="32"/>
          <w:szCs w:val="32"/>
        </w:rPr>
        <w:t xml:space="preserve">региональной финансовой системы </w:t>
      </w:r>
      <w:r>
        <w:rPr>
          <w:rFonts w:ascii="Times New Roman" w:hAnsi="Times New Roman"/>
          <w:b/>
          <w:bCs/>
          <w:sz w:val="32"/>
          <w:szCs w:val="32"/>
        </w:rPr>
        <w:t xml:space="preserve">в Европейском Союзе </w:t>
      </w:r>
    </w:p>
    <w:p w:rsidR="004034AE" w:rsidRPr="006210DC" w:rsidRDefault="004034AE" w:rsidP="004034AE">
      <w:pPr>
        <w:spacing w:line="240" w:lineRule="auto"/>
        <w:jc w:val="center"/>
        <w:outlineLvl w:val="0"/>
        <w:rPr>
          <w:rFonts w:ascii="Times New Roman" w:hAnsi="Times New Roman"/>
          <w:b/>
          <w:bCs/>
          <w:sz w:val="24"/>
          <w:szCs w:val="24"/>
        </w:rPr>
      </w:pPr>
      <w:bookmarkStart w:id="0" w:name="_GoBack"/>
      <w:bookmarkEnd w:id="0"/>
    </w:p>
    <w:p w:rsidR="004034AE" w:rsidRPr="001B324B" w:rsidRDefault="004034AE" w:rsidP="004034AE">
      <w:pPr>
        <w:jc w:val="center"/>
        <w:rPr>
          <w:rFonts w:ascii="Times New Roman" w:hAnsi="Times New Roman"/>
          <w:sz w:val="28"/>
          <w:szCs w:val="28"/>
        </w:rPr>
      </w:pPr>
      <w:r w:rsidRPr="001B324B">
        <w:rPr>
          <w:rFonts w:ascii="Times New Roman" w:hAnsi="Times New Roman"/>
          <w:sz w:val="28"/>
          <w:szCs w:val="28"/>
        </w:rPr>
        <w:t>Специальность 08.00.</w:t>
      </w:r>
      <w:r>
        <w:rPr>
          <w:rFonts w:ascii="Times New Roman" w:hAnsi="Times New Roman"/>
          <w:sz w:val="28"/>
          <w:szCs w:val="28"/>
        </w:rPr>
        <w:t>14 –Мировая экономика</w:t>
      </w:r>
    </w:p>
    <w:p w:rsidR="004034AE" w:rsidRPr="001B324B" w:rsidRDefault="004034AE" w:rsidP="004034AE">
      <w:pPr>
        <w:widowControl w:val="0"/>
        <w:spacing w:line="240" w:lineRule="auto"/>
        <w:ind w:left="-567" w:firstLine="539"/>
        <w:jc w:val="center"/>
        <w:rPr>
          <w:rFonts w:ascii="Times New Roman" w:hAnsi="Times New Roman"/>
          <w:sz w:val="28"/>
          <w:szCs w:val="28"/>
        </w:rPr>
      </w:pPr>
      <w:r w:rsidRPr="001B324B">
        <w:rPr>
          <w:rFonts w:ascii="Times New Roman" w:hAnsi="Times New Roman"/>
          <w:sz w:val="28"/>
          <w:szCs w:val="28"/>
        </w:rPr>
        <w:t>Диссертация</w:t>
      </w:r>
    </w:p>
    <w:p w:rsidR="004034AE" w:rsidRPr="001B324B" w:rsidRDefault="004034AE" w:rsidP="004034AE">
      <w:pPr>
        <w:widowControl w:val="0"/>
        <w:spacing w:line="240" w:lineRule="auto"/>
        <w:ind w:left="-567" w:firstLine="539"/>
        <w:jc w:val="center"/>
        <w:rPr>
          <w:rFonts w:ascii="Times New Roman" w:hAnsi="Times New Roman"/>
          <w:sz w:val="28"/>
          <w:szCs w:val="28"/>
        </w:rPr>
      </w:pPr>
      <w:r w:rsidRPr="001B324B">
        <w:rPr>
          <w:rFonts w:ascii="Times New Roman" w:hAnsi="Times New Roman"/>
          <w:sz w:val="28"/>
          <w:szCs w:val="28"/>
        </w:rPr>
        <w:t>на соискание ученой степени</w:t>
      </w:r>
    </w:p>
    <w:p w:rsidR="004034AE" w:rsidRPr="001B324B" w:rsidRDefault="004034AE" w:rsidP="004034AE">
      <w:pPr>
        <w:widowControl w:val="0"/>
        <w:spacing w:line="240" w:lineRule="auto"/>
        <w:ind w:left="-567" w:firstLine="539"/>
        <w:jc w:val="center"/>
        <w:rPr>
          <w:rFonts w:ascii="Times New Roman" w:hAnsi="Times New Roman"/>
          <w:sz w:val="28"/>
          <w:szCs w:val="28"/>
        </w:rPr>
      </w:pPr>
      <w:r w:rsidRPr="001B324B">
        <w:rPr>
          <w:rFonts w:ascii="Times New Roman" w:hAnsi="Times New Roman"/>
          <w:sz w:val="28"/>
          <w:szCs w:val="28"/>
        </w:rPr>
        <w:t>доктора экономических наук</w:t>
      </w:r>
    </w:p>
    <w:p w:rsidR="004034AE" w:rsidRPr="001B324B" w:rsidRDefault="004034AE" w:rsidP="004034AE">
      <w:pPr>
        <w:widowControl w:val="0"/>
        <w:spacing w:line="240" w:lineRule="auto"/>
        <w:ind w:left="-567" w:firstLine="539"/>
        <w:jc w:val="right"/>
        <w:rPr>
          <w:rFonts w:ascii="Times New Roman" w:hAnsi="Times New Roman"/>
          <w:sz w:val="28"/>
          <w:szCs w:val="28"/>
        </w:rPr>
      </w:pPr>
    </w:p>
    <w:p w:rsidR="004034AE" w:rsidRPr="001B324B" w:rsidRDefault="004034AE" w:rsidP="004034AE">
      <w:pPr>
        <w:widowControl w:val="0"/>
        <w:spacing w:line="240" w:lineRule="auto"/>
        <w:ind w:left="-567" w:firstLine="539"/>
        <w:jc w:val="both"/>
        <w:rPr>
          <w:rFonts w:ascii="Times New Roman" w:hAnsi="Times New Roman"/>
          <w:sz w:val="28"/>
          <w:szCs w:val="28"/>
        </w:rPr>
      </w:pPr>
    </w:p>
    <w:p w:rsidR="004034AE" w:rsidRPr="001B324B" w:rsidRDefault="004034AE" w:rsidP="004034AE">
      <w:pPr>
        <w:widowControl w:val="0"/>
        <w:spacing w:line="240" w:lineRule="auto"/>
        <w:ind w:left="-567" w:firstLine="539"/>
        <w:jc w:val="right"/>
        <w:rPr>
          <w:rFonts w:ascii="Times New Roman" w:hAnsi="Times New Roman"/>
          <w:sz w:val="28"/>
          <w:szCs w:val="28"/>
        </w:rPr>
      </w:pPr>
      <w:r w:rsidRPr="001B324B">
        <w:rPr>
          <w:rFonts w:ascii="Times New Roman" w:hAnsi="Times New Roman"/>
          <w:sz w:val="28"/>
          <w:szCs w:val="28"/>
        </w:rPr>
        <w:t xml:space="preserve">Научный консультант </w:t>
      </w:r>
    </w:p>
    <w:p w:rsidR="004034AE" w:rsidRPr="001B324B" w:rsidRDefault="004034AE" w:rsidP="004034AE">
      <w:pPr>
        <w:widowControl w:val="0"/>
        <w:spacing w:line="240" w:lineRule="auto"/>
        <w:ind w:left="-567" w:firstLine="539"/>
        <w:jc w:val="right"/>
        <w:rPr>
          <w:rFonts w:ascii="Times New Roman" w:hAnsi="Times New Roman"/>
          <w:sz w:val="28"/>
          <w:szCs w:val="28"/>
        </w:rPr>
      </w:pPr>
      <w:r w:rsidRPr="001B324B">
        <w:rPr>
          <w:rFonts w:ascii="Times New Roman" w:hAnsi="Times New Roman"/>
          <w:sz w:val="28"/>
          <w:szCs w:val="28"/>
        </w:rPr>
        <w:t xml:space="preserve">д.э.н., проф. </w:t>
      </w:r>
      <w:r>
        <w:rPr>
          <w:rFonts w:ascii="Times New Roman" w:hAnsi="Times New Roman"/>
          <w:sz w:val="28"/>
          <w:szCs w:val="28"/>
        </w:rPr>
        <w:t>Кулаков М.В.</w:t>
      </w:r>
    </w:p>
    <w:p w:rsidR="004034AE" w:rsidRPr="004E4A21" w:rsidRDefault="004034AE" w:rsidP="004034AE">
      <w:pPr>
        <w:widowControl w:val="0"/>
        <w:spacing w:line="360" w:lineRule="auto"/>
        <w:ind w:left="-567" w:firstLine="539"/>
        <w:jc w:val="both"/>
        <w:rPr>
          <w:rFonts w:ascii="Times New Roman" w:hAnsi="Times New Roman"/>
          <w:sz w:val="28"/>
          <w:szCs w:val="28"/>
        </w:rPr>
      </w:pPr>
    </w:p>
    <w:p w:rsidR="004034AE" w:rsidRPr="004E4A21" w:rsidRDefault="004034AE" w:rsidP="004034AE">
      <w:pPr>
        <w:widowControl w:val="0"/>
        <w:spacing w:line="360" w:lineRule="auto"/>
        <w:ind w:left="-567" w:firstLine="539"/>
        <w:jc w:val="both"/>
        <w:rPr>
          <w:rFonts w:ascii="Times New Roman" w:hAnsi="Times New Roman"/>
          <w:sz w:val="28"/>
          <w:szCs w:val="28"/>
        </w:rPr>
      </w:pPr>
    </w:p>
    <w:p w:rsidR="004034AE" w:rsidRPr="001B324B" w:rsidRDefault="004034AE" w:rsidP="004034AE">
      <w:pPr>
        <w:widowControl w:val="0"/>
        <w:spacing w:line="360" w:lineRule="auto"/>
        <w:ind w:left="-567" w:firstLine="539"/>
        <w:jc w:val="center"/>
        <w:rPr>
          <w:rFonts w:ascii="Times New Roman" w:hAnsi="Times New Roman"/>
          <w:sz w:val="28"/>
          <w:szCs w:val="28"/>
        </w:rPr>
      </w:pPr>
      <w:r w:rsidRPr="001B324B">
        <w:rPr>
          <w:rFonts w:ascii="Times New Roman" w:hAnsi="Times New Roman"/>
          <w:sz w:val="28"/>
          <w:szCs w:val="28"/>
        </w:rPr>
        <w:t>Москва – 201</w:t>
      </w:r>
      <w:r>
        <w:rPr>
          <w:rFonts w:ascii="Times New Roman" w:hAnsi="Times New Roman"/>
          <w:sz w:val="28"/>
          <w:szCs w:val="28"/>
        </w:rPr>
        <w:t>4</w:t>
      </w:r>
    </w:p>
    <w:p w:rsidR="004034AE" w:rsidRDefault="004034AE" w:rsidP="004034AE">
      <w:pPr>
        <w:pStyle w:val="HTML"/>
        <w:spacing w:line="276" w:lineRule="auto"/>
        <w:jc w:val="center"/>
        <w:rPr>
          <w:rFonts w:ascii="Times New Roman" w:hAnsi="Times New Roman"/>
          <w:b/>
          <w:bCs/>
          <w:sz w:val="24"/>
          <w:szCs w:val="24"/>
        </w:rPr>
      </w:pPr>
    </w:p>
    <w:p w:rsidR="004034AE" w:rsidRDefault="004034AE" w:rsidP="004034AE">
      <w:pPr>
        <w:pStyle w:val="HTML"/>
        <w:spacing w:line="276" w:lineRule="auto"/>
        <w:jc w:val="center"/>
        <w:rPr>
          <w:rFonts w:ascii="Times New Roman" w:hAnsi="Times New Roman"/>
          <w:b/>
          <w:bCs/>
          <w:sz w:val="24"/>
          <w:szCs w:val="24"/>
        </w:rPr>
      </w:pPr>
    </w:p>
    <w:p w:rsidR="000C020D" w:rsidRDefault="000C020D" w:rsidP="004034AE">
      <w:pPr>
        <w:pStyle w:val="HTML"/>
        <w:spacing w:line="360" w:lineRule="auto"/>
        <w:jc w:val="center"/>
        <w:rPr>
          <w:rFonts w:ascii="Times New Roman" w:hAnsi="Times New Roman"/>
          <w:b/>
          <w:bCs/>
          <w:sz w:val="28"/>
          <w:szCs w:val="28"/>
        </w:rPr>
      </w:pPr>
    </w:p>
    <w:p w:rsidR="004034AE" w:rsidRPr="00C90CCD" w:rsidRDefault="004034AE" w:rsidP="004034AE">
      <w:pPr>
        <w:pStyle w:val="HTML"/>
        <w:spacing w:line="360" w:lineRule="auto"/>
        <w:jc w:val="center"/>
        <w:rPr>
          <w:rFonts w:ascii="Times New Roman" w:hAnsi="Times New Roman"/>
          <w:b/>
          <w:bCs/>
          <w:sz w:val="28"/>
          <w:szCs w:val="28"/>
        </w:rPr>
      </w:pPr>
      <w:r w:rsidRPr="00C90CCD">
        <w:rPr>
          <w:rFonts w:ascii="Times New Roman" w:hAnsi="Times New Roman"/>
          <w:b/>
          <w:bCs/>
          <w:sz w:val="28"/>
          <w:szCs w:val="28"/>
        </w:rPr>
        <w:lastRenderedPageBreak/>
        <w:t>ОГЛАВЛЕНИЕ</w:t>
      </w:r>
    </w:p>
    <w:p w:rsidR="00A91D5C" w:rsidRDefault="004034AE" w:rsidP="004034AE">
      <w:pPr>
        <w:spacing w:after="0" w:line="360" w:lineRule="auto"/>
        <w:jc w:val="both"/>
        <w:rPr>
          <w:rFonts w:ascii="Times New Roman" w:hAnsi="Times New Roman"/>
          <w:b/>
          <w:bCs/>
          <w:sz w:val="28"/>
          <w:szCs w:val="28"/>
        </w:rPr>
      </w:pPr>
      <w:r w:rsidRPr="00C90CCD">
        <w:rPr>
          <w:rFonts w:ascii="Times New Roman" w:hAnsi="Times New Roman"/>
          <w:b/>
          <w:bCs/>
          <w:sz w:val="28"/>
          <w:szCs w:val="28"/>
        </w:rPr>
        <w:t xml:space="preserve">Введение                                                                                                 </w:t>
      </w:r>
      <w:r w:rsidR="00A91D5C">
        <w:rPr>
          <w:rFonts w:ascii="Times New Roman" w:hAnsi="Times New Roman"/>
          <w:b/>
          <w:bCs/>
          <w:sz w:val="28"/>
          <w:szCs w:val="28"/>
        </w:rPr>
        <w:t xml:space="preserve">           </w:t>
      </w:r>
      <w:r w:rsidR="00E07EA1">
        <w:rPr>
          <w:rFonts w:ascii="Times New Roman" w:hAnsi="Times New Roman"/>
          <w:b/>
          <w:bCs/>
          <w:sz w:val="28"/>
          <w:szCs w:val="28"/>
        </w:rPr>
        <w:t xml:space="preserve">      </w:t>
      </w:r>
      <w:r w:rsidR="005D2D20">
        <w:rPr>
          <w:rFonts w:ascii="Times New Roman" w:hAnsi="Times New Roman"/>
          <w:b/>
          <w:bCs/>
          <w:sz w:val="28"/>
          <w:szCs w:val="28"/>
        </w:rPr>
        <w:t>3</w:t>
      </w:r>
    </w:p>
    <w:p w:rsidR="000C020D" w:rsidRDefault="004034AE" w:rsidP="005D2D20">
      <w:pPr>
        <w:spacing w:after="0"/>
        <w:jc w:val="both"/>
        <w:rPr>
          <w:rFonts w:ascii="Times New Roman" w:hAnsi="Times New Roman"/>
          <w:b/>
          <w:bCs/>
          <w:sz w:val="28"/>
          <w:szCs w:val="28"/>
        </w:rPr>
      </w:pPr>
      <w:r w:rsidRPr="00C90CCD">
        <w:rPr>
          <w:rFonts w:ascii="Times New Roman" w:hAnsi="Times New Roman"/>
          <w:b/>
          <w:bCs/>
          <w:sz w:val="28"/>
          <w:szCs w:val="28"/>
        </w:rPr>
        <w:t xml:space="preserve">ГЛАВА 1. Теоретические основы </w:t>
      </w:r>
      <w:r w:rsidR="000C020D">
        <w:rPr>
          <w:rFonts w:ascii="Times New Roman" w:hAnsi="Times New Roman"/>
          <w:b/>
          <w:bCs/>
          <w:sz w:val="28"/>
          <w:szCs w:val="28"/>
        </w:rPr>
        <w:t>формирова</w:t>
      </w:r>
      <w:r w:rsidRPr="00C90CCD">
        <w:rPr>
          <w:rFonts w:ascii="Times New Roman" w:hAnsi="Times New Roman"/>
          <w:b/>
          <w:bCs/>
          <w:sz w:val="28"/>
          <w:szCs w:val="28"/>
        </w:rPr>
        <w:t>ния</w:t>
      </w:r>
      <w:r w:rsidR="000C020D">
        <w:rPr>
          <w:rFonts w:ascii="Times New Roman" w:hAnsi="Times New Roman"/>
          <w:b/>
          <w:bCs/>
          <w:sz w:val="28"/>
          <w:szCs w:val="28"/>
        </w:rPr>
        <w:t xml:space="preserve"> в Европейском Союзе</w:t>
      </w:r>
      <w:r w:rsidRPr="00C90CCD">
        <w:rPr>
          <w:rFonts w:ascii="Times New Roman" w:hAnsi="Times New Roman"/>
          <w:b/>
          <w:bCs/>
          <w:sz w:val="28"/>
          <w:szCs w:val="28"/>
        </w:rPr>
        <w:t xml:space="preserve"> региональной финансовой системы               </w:t>
      </w:r>
      <w:r w:rsidR="003948F6">
        <w:rPr>
          <w:rFonts w:ascii="Times New Roman" w:hAnsi="Times New Roman"/>
          <w:b/>
          <w:bCs/>
          <w:sz w:val="28"/>
          <w:szCs w:val="28"/>
        </w:rPr>
        <w:t xml:space="preserve">                                            </w:t>
      </w:r>
      <w:r w:rsidR="00E07EA1">
        <w:rPr>
          <w:rFonts w:ascii="Times New Roman" w:hAnsi="Times New Roman"/>
          <w:b/>
          <w:bCs/>
          <w:sz w:val="28"/>
          <w:szCs w:val="28"/>
        </w:rPr>
        <w:t xml:space="preserve">    </w:t>
      </w:r>
      <w:r w:rsidR="0084181A">
        <w:rPr>
          <w:rFonts w:ascii="Times New Roman" w:hAnsi="Times New Roman"/>
          <w:b/>
          <w:bCs/>
          <w:sz w:val="28"/>
          <w:szCs w:val="28"/>
        </w:rPr>
        <w:t xml:space="preserve"> </w:t>
      </w:r>
      <w:r w:rsidR="003948F6">
        <w:rPr>
          <w:rFonts w:ascii="Times New Roman" w:hAnsi="Times New Roman"/>
          <w:b/>
          <w:bCs/>
          <w:sz w:val="28"/>
          <w:szCs w:val="28"/>
        </w:rPr>
        <w:t>1</w:t>
      </w:r>
      <w:r w:rsidR="00CD4EE6">
        <w:rPr>
          <w:rFonts w:ascii="Times New Roman" w:hAnsi="Times New Roman"/>
          <w:b/>
          <w:bCs/>
          <w:sz w:val="28"/>
          <w:szCs w:val="28"/>
        </w:rPr>
        <w:t>5</w:t>
      </w:r>
      <w:r w:rsidRPr="00C90CCD">
        <w:rPr>
          <w:rFonts w:ascii="Times New Roman" w:hAnsi="Times New Roman"/>
          <w:b/>
          <w:bCs/>
          <w:sz w:val="28"/>
          <w:szCs w:val="28"/>
        </w:rPr>
        <w:t xml:space="preserve">     </w:t>
      </w:r>
    </w:p>
    <w:p w:rsidR="004034AE" w:rsidRPr="00C90CCD" w:rsidRDefault="004034AE" w:rsidP="004034AE">
      <w:pPr>
        <w:spacing w:after="0" w:line="360" w:lineRule="auto"/>
        <w:jc w:val="both"/>
        <w:rPr>
          <w:rFonts w:ascii="Times New Roman" w:hAnsi="Times New Roman"/>
          <w:sz w:val="28"/>
          <w:szCs w:val="28"/>
        </w:rPr>
      </w:pPr>
      <w:r w:rsidRPr="00C90CCD">
        <w:rPr>
          <w:rFonts w:ascii="Times New Roman" w:hAnsi="Times New Roman"/>
          <w:sz w:val="28"/>
          <w:szCs w:val="28"/>
        </w:rPr>
        <w:t xml:space="preserve">1.1 Концептуальные основы формирования региональной финансовой системы                          </w:t>
      </w:r>
      <w:r w:rsidR="003948F6">
        <w:rPr>
          <w:rFonts w:ascii="Times New Roman" w:hAnsi="Times New Roman"/>
          <w:sz w:val="28"/>
          <w:szCs w:val="28"/>
        </w:rPr>
        <w:t xml:space="preserve">                                                                                  </w:t>
      </w:r>
      <w:r w:rsidR="0084181A">
        <w:rPr>
          <w:rFonts w:ascii="Times New Roman" w:hAnsi="Times New Roman"/>
          <w:sz w:val="28"/>
          <w:szCs w:val="28"/>
        </w:rPr>
        <w:t xml:space="preserve">  </w:t>
      </w:r>
      <w:r w:rsidR="00E07EA1">
        <w:rPr>
          <w:rFonts w:ascii="Times New Roman" w:hAnsi="Times New Roman"/>
          <w:sz w:val="28"/>
          <w:szCs w:val="28"/>
        </w:rPr>
        <w:t xml:space="preserve">     </w:t>
      </w:r>
      <w:r w:rsidRPr="0084181A">
        <w:rPr>
          <w:rFonts w:ascii="Times New Roman" w:hAnsi="Times New Roman"/>
          <w:b/>
          <w:sz w:val="28"/>
          <w:szCs w:val="28"/>
        </w:rPr>
        <w:t>1</w:t>
      </w:r>
      <w:r w:rsidR="00CD4EE6">
        <w:rPr>
          <w:rFonts w:ascii="Times New Roman" w:hAnsi="Times New Roman"/>
          <w:b/>
          <w:sz w:val="28"/>
          <w:szCs w:val="28"/>
        </w:rPr>
        <w:t>6</w:t>
      </w:r>
    </w:p>
    <w:p w:rsidR="004034AE" w:rsidRPr="00C90CCD" w:rsidRDefault="004034AE" w:rsidP="00A971E9">
      <w:pPr>
        <w:spacing w:after="0" w:line="360" w:lineRule="auto"/>
        <w:ind w:right="-143"/>
        <w:rPr>
          <w:rFonts w:ascii="Times New Roman" w:hAnsi="Times New Roman"/>
          <w:sz w:val="28"/>
          <w:szCs w:val="28"/>
        </w:rPr>
      </w:pPr>
      <w:r w:rsidRPr="00C90CCD">
        <w:rPr>
          <w:rFonts w:ascii="Times New Roman" w:hAnsi="Times New Roman"/>
          <w:sz w:val="28"/>
          <w:szCs w:val="28"/>
        </w:rPr>
        <w:t xml:space="preserve">1.2 </w:t>
      </w:r>
      <w:r w:rsidR="00A971E9">
        <w:rPr>
          <w:rFonts w:ascii="Times New Roman" w:hAnsi="Times New Roman"/>
          <w:sz w:val="28"/>
          <w:szCs w:val="28"/>
        </w:rPr>
        <w:t>Э</w:t>
      </w:r>
      <w:r w:rsidRPr="00C90CCD">
        <w:rPr>
          <w:rFonts w:ascii="Times New Roman" w:hAnsi="Times New Roman"/>
          <w:sz w:val="28"/>
          <w:szCs w:val="28"/>
        </w:rPr>
        <w:t xml:space="preserve">тапы формирования в ЕС </w:t>
      </w:r>
      <w:r w:rsidR="0084181A">
        <w:rPr>
          <w:rFonts w:ascii="Times New Roman" w:hAnsi="Times New Roman"/>
          <w:sz w:val="28"/>
          <w:szCs w:val="28"/>
        </w:rPr>
        <w:t xml:space="preserve">региональной финансовой </w:t>
      </w:r>
      <w:r w:rsidR="00A971E9">
        <w:rPr>
          <w:rFonts w:ascii="Times New Roman" w:hAnsi="Times New Roman"/>
          <w:sz w:val="28"/>
          <w:szCs w:val="28"/>
        </w:rPr>
        <w:t>системы</w:t>
      </w:r>
      <w:r w:rsidR="004676AC">
        <w:rPr>
          <w:rFonts w:ascii="Times New Roman" w:hAnsi="Times New Roman"/>
          <w:sz w:val="28"/>
          <w:szCs w:val="28"/>
        </w:rPr>
        <w:t xml:space="preserve"> </w:t>
      </w:r>
      <w:r w:rsidR="00A971E9">
        <w:rPr>
          <w:rFonts w:ascii="Times New Roman" w:hAnsi="Times New Roman"/>
          <w:sz w:val="28"/>
          <w:szCs w:val="28"/>
        </w:rPr>
        <w:t xml:space="preserve">              </w:t>
      </w:r>
      <w:r w:rsidR="00E07EA1">
        <w:rPr>
          <w:rFonts w:ascii="Times New Roman" w:hAnsi="Times New Roman"/>
          <w:sz w:val="28"/>
          <w:szCs w:val="28"/>
        </w:rPr>
        <w:t xml:space="preserve"> </w:t>
      </w:r>
      <w:r w:rsidR="00695ABC">
        <w:rPr>
          <w:rFonts w:ascii="Times New Roman" w:hAnsi="Times New Roman"/>
          <w:b/>
          <w:sz w:val="28"/>
          <w:szCs w:val="28"/>
        </w:rPr>
        <w:t>38</w:t>
      </w:r>
    </w:p>
    <w:p w:rsidR="004034AE" w:rsidRPr="00C90CCD" w:rsidRDefault="004034AE" w:rsidP="005D2D20">
      <w:pPr>
        <w:spacing w:after="0"/>
        <w:jc w:val="both"/>
        <w:rPr>
          <w:rFonts w:ascii="Times New Roman" w:hAnsi="Times New Roman"/>
          <w:b/>
          <w:bCs/>
          <w:sz w:val="28"/>
          <w:szCs w:val="28"/>
        </w:rPr>
      </w:pPr>
      <w:r w:rsidRPr="00C90CCD">
        <w:rPr>
          <w:rFonts w:ascii="Times New Roman" w:hAnsi="Times New Roman"/>
          <w:sz w:val="28"/>
          <w:szCs w:val="28"/>
        </w:rPr>
        <w:t xml:space="preserve">1.3 Валютный союз в основе региональной финансовой системы </w:t>
      </w:r>
      <w:r w:rsidR="0084181A">
        <w:rPr>
          <w:rFonts w:ascii="Times New Roman" w:hAnsi="Times New Roman"/>
          <w:sz w:val="28"/>
          <w:szCs w:val="28"/>
        </w:rPr>
        <w:t xml:space="preserve">ЕС </w:t>
      </w:r>
      <w:r w:rsidR="00E07EA1">
        <w:rPr>
          <w:rFonts w:ascii="Times New Roman" w:hAnsi="Times New Roman"/>
          <w:sz w:val="28"/>
          <w:szCs w:val="28"/>
        </w:rPr>
        <w:t xml:space="preserve">           </w:t>
      </w:r>
      <w:r w:rsidR="0084181A" w:rsidRPr="0084181A">
        <w:rPr>
          <w:rFonts w:ascii="Times New Roman" w:hAnsi="Times New Roman"/>
          <w:b/>
          <w:sz w:val="28"/>
          <w:szCs w:val="28"/>
        </w:rPr>
        <w:t>6</w:t>
      </w:r>
      <w:r w:rsidR="009E3493">
        <w:rPr>
          <w:rFonts w:ascii="Times New Roman" w:hAnsi="Times New Roman"/>
          <w:b/>
          <w:sz w:val="28"/>
          <w:szCs w:val="28"/>
        </w:rPr>
        <w:t>2</w:t>
      </w:r>
      <w:r w:rsidRPr="0084181A">
        <w:rPr>
          <w:rFonts w:ascii="Times New Roman" w:hAnsi="Times New Roman"/>
          <w:b/>
          <w:sz w:val="28"/>
          <w:szCs w:val="28"/>
        </w:rPr>
        <w:t xml:space="preserve"> </w:t>
      </w:r>
      <w:r w:rsidRPr="00C90CCD">
        <w:rPr>
          <w:rFonts w:ascii="Times New Roman" w:hAnsi="Times New Roman"/>
          <w:sz w:val="28"/>
          <w:szCs w:val="28"/>
        </w:rPr>
        <w:t xml:space="preserve">                                                                                                                                     </w:t>
      </w:r>
      <w:r w:rsidRPr="00C90CCD">
        <w:rPr>
          <w:rFonts w:ascii="Times New Roman" w:hAnsi="Times New Roman"/>
          <w:b/>
          <w:bCs/>
          <w:sz w:val="28"/>
          <w:szCs w:val="28"/>
        </w:rPr>
        <w:t xml:space="preserve">ГЛАВА 2. </w:t>
      </w:r>
      <w:r w:rsidR="0084181A">
        <w:rPr>
          <w:rFonts w:ascii="Times New Roman" w:hAnsi="Times New Roman"/>
          <w:b/>
          <w:bCs/>
          <w:sz w:val="28"/>
          <w:szCs w:val="28"/>
        </w:rPr>
        <w:t>Институциональные основы  формирования в Е</w:t>
      </w:r>
      <w:r w:rsidR="0084181A" w:rsidRPr="000C2A9C">
        <w:rPr>
          <w:rFonts w:ascii="Times New Roman" w:hAnsi="Times New Roman"/>
          <w:b/>
          <w:bCs/>
          <w:sz w:val="28"/>
          <w:szCs w:val="28"/>
        </w:rPr>
        <w:t>вропейско</w:t>
      </w:r>
      <w:r w:rsidR="0084181A">
        <w:rPr>
          <w:rFonts w:ascii="Times New Roman" w:hAnsi="Times New Roman"/>
          <w:b/>
          <w:bCs/>
          <w:sz w:val="28"/>
          <w:szCs w:val="28"/>
        </w:rPr>
        <w:t>м Союзе региональной финансовой</w:t>
      </w:r>
      <w:r w:rsidR="0084181A" w:rsidRPr="000C2A9C">
        <w:rPr>
          <w:rFonts w:ascii="Times New Roman" w:hAnsi="Times New Roman"/>
          <w:b/>
          <w:bCs/>
          <w:sz w:val="28"/>
          <w:szCs w:val="28"/>
        </w:rPr>
        <w:t xml:space="preserve"> систем</w:t>
      </w:r>
      <w:r w:rsidR="0084181A">
        <w:rPr>
          <w:rFonts w:ascii="Times New Roman" w:hAnsi="Times New Roman"/>
          <w:b/>
          <w:bCs/>
          <w:sz w:val="28"/>
          <w:szCs w:val="28"/>
        </w:rPr>
        <w:t xml:space="preserve">ы     </w:t>
      </w:r>
      <w:r w:rsidR="00A91D5C">
        <w:rPr>
          <w:rFonts w:ascii="Times New Roman" w:hAnsi="Times New Roman"/>
          <w:b/>
          <w:bCs/>
          <w:sz w:val="28"/>
          <w:szCs w:val="28"/>
        </w:rPr>
        <w:t xml:space="preserve">    </w:t>
      </w:r>
      <w:r w:rsidR="0084181A">
        <w:rPr>
          <w:rFonts w:ascii="Times New Roman" w:hAnsi="Times New Roman"/>
          <w:b/>
          <w:bCs/>
          <w:sz w:val="28"/>
          <w:szCs w:val="28"/>
        </w:rPr>
        <w:t xml:space="preserve">                         </w:t>
      </w:r>
      <w:r w:rsidRPr="00C90CCD">
        <w:rPr>
          <w:rFonts w:ascii="Times New Roman" w:hAnsi="Times New Roman"/>
          <w:b/>
          <w:bCs/>
          <w:sz w:val="28"/>
          <w:szCs w:val="28"/>
        </w:rPr>
        <w:tab/>
        <w:t xml:space="preserve">        </w:t>
      </w:r>
      <w:r w:rsidR="0084181A">
        <w:rPr>
          <w:rFonts w:ascii="Times New Roman" w:hAnsi="Times New Roman"/>
          <w:b/>
          <w:bCs/>
          <w:sz w:val="28"/>
          <w:szCs w:val="28"/>
        </w:rPr>
        <w:t xml:space="preserve"> </w:t>
      </w:r>
      <w:r w:rsidR="00A91D5C">
        <w:rPr>
          <w:rFonts w:ascii="Times New Roman" w:hAnsi="Times New Roman"/>
          <w:b/>
          <w:bCs/>
          <w:sz w:val="28"/>
          <w:szCs w:val="28"/>
        </w:rPr>
        <w:t xml:space="preserve">   </w:t>
      </w:r>
      <w:r w:rsidR="00E07EA1">
        <w:rPr>
          <w:rFonts w:ascii="Times New Roman" w:hAnsi="Times New Roman"/>
          <w:b/>
          <w:bCs/>
          <w:sz w:val="28"/>
          <w:szCs w:val="28"/>
        </w:rPr>
        <w:t xml:space="preserve">     </w:t>
      </w:r>
      <w:r w:rsidR="00A91D5C">
        <w:rPr>
          <w:rFonts w:ascii="Times New Roman" w:hAnsi="Times New Roman"/>
          <w:b/>
          <w:bCs/>
          <w:sz w:val="28"/>
          <w:szCs w:val="28"/>
        </w:rPr>
        <w:t xml:space="preserve"> </w:t>
      </w:r>
      <w:r w:rsidRPr="0084181A">
        <w:rPr>
          <w:rFonts w:ascii="Times New Roman" w:hAnsi="Times New Roman"/>
          <w:b/>
          <w:sz w:val="28"/>
          <w:szCs w:val="28"/>
        </w:rPr>
        <w:t>8</w:t>
      </w:r>
      <w:r w:rsidR="00CD4EE6">
        <w:rPr>
          <w:rFonts w:ascii="Times New Roman" w:hAnsi="Times New Roman"/>
          <w:b/>
          <w:sz w:val="28"/>
          <w:szCs w:val="28"/>
        </w:rPr>
        <w:t>6</w:t>
      </w:r>
    </w:p>
    <w:p w:rsidR="004034AE" w:rsidRPr="00C90CCD" w:rsidRDefault="004034AE" w:rsidP="004034AE">
      <w:pPr>
        <w:spacing w:after="0" w:line="360" w:lineRule="auto"/>
        <w:jc w:val="both"/>
        <w:rPr>
          <w:rFonts w:ascii="Times New Roman" w:hAnsi="Times New Roman"/>
          <w:sz w:val="28"/>
          <w:szCs w:val="28"/>
        </w:rPr>
      </w:pPr>
      <w:r w:rsidRPr="00C90CCD">
        <w:rPr>
          <w:rFonts w:ascii="Times New Roman" w:hAnsi="Times New Roman"/>
          <w:sz w:val="28"/>
          <w:szCs w:val="28"/>
        </w:rPr>
        <w:t xml:space="preserve">2.1 </w:t>
      </w:r>
      <w:r w:rsidR="0084181A">
        <w:rPr>
          <w:rFonts w:ascii="Times New Roman" w:hAnsi="Times New Roman"/>
          <w:sz w:val="28"/>
          <w:szCs w:val="28"/>
        </w:rPr>
        <w:t>Институты</w:t>
      </w:r>
      <w:r w:rsidR="009F43E8" w:rsidRPr="009F43E8">
        <w:rPr>
          <w:rFonts w:ascii="Times New Roman" w:hAnsi="Times New Roman"/>
          <w:sz w:val="28"/>
          <w:szCs w:val="28"/>
        </w:rPr>
        <w:t xml:space="preserve"> </w:t>
      </w:r>
      <w:r w:rsidR="009F43E8">
        <w:rPr>
          <w:rFonts w:ascii="Times New Roman" w:hAnsi="Times New Roman"/>
          <w:sz w:val="28"/>
          <w:szCs w:val="28"/>
        </w:rPr>
        <w:t>ЕС</w:t>
      </w:r>
      <w:r w:rsidR="0084181A">
        <w:rPr>
          <w:rFonts w:ascii="Times New Roman" w:hAnsi="Times New Roman"/>
          <w:sz w:val="28"/>
          <w:szCs w:val="28"/>
        </w:rPr>
        <w:t>,</w:t>
      </w:r>
      <w:r w:rsidR="00190E89" w:rsidRPr="00190E89">
        <w:rPr>
          <w:rFonts w:ascii="Times New Roman" w:hAnsi="Times New Roman"/>
          <w:sz w:val="28"/>
          <w:szCs w:val="28"/>
        </w:rPr>
        <w:t xml:space="preserve"> </w:t>
      </w:r>
      <w:r w:rsidR="0084181A">
        <w:rPr>
          <w:rFonts w:ascii="Times New Roman" w:hAnsi="Times New Roman"/>
          <w:sz w:val="28"/>
          <w:szCs w:val="28"/>
        </w:rPr>
        <w:t xml:space="preserve">регулирующие формирование  </w:t>
      </w:r>
      <w:r w:rsidR="00190E89">
        <w:rPr>
          <w:rFonts w:ascii="Times New Roman" w:hAnsi="Times New Roman"/>
          <w:sz w:val="28"/>
          <w:szCs w:val="28"/>
        </w:rPr>
        <w:t>региональной финансово</w:t>
      </w:r>
      <w:r w:rsidR="00A971E9">
        <w:rPr>
          <w:rFonts w:ascii="Times New Roman" w:hAnsi="Times New Roman"/>
          <w:sz w:val="28"/>
          <w:szCs w:val="28"/>
        </w:rPr>
        <w:t>й</w:t>
      </w:r>
      <w:r w:rsidR="00190E89">
        <w:rPr>
          <w:rFonts w:ascii="Times New Roman" w:hAnsi="Times New Roman"/>
          <w:sz w:val="28"/>
          <w:szCs w:val="28"/>
        </w:rPr>
        <w:t xml:space="preserve"> </w:t>
      </w:r>
      <w:r w:rsidR="00A971E9">
        <w:rPr>
          <w:rFonts w:ascii="Times New Roman" w:hAnsi="Times New Roman"/>
          <w:sz w:val="28"/>
          <w:szCs w:val="28"/>
        </w:rPr>
        <w:t xml:space="preserve">системы  </w:t>
      </w:r>
      <w:r w:rsidR="0084181A">
        <w:rPr>
          <w:rFonts w:ascii="Times New Roman" w:hAnsi="Times New Roman"/>
          <w:sz w:val="28"/>
          <w:szCs w:val="28"/>
        </w:rPr>
        <w:t xml:space="preserve">                                                                        </w:t>
      </w:r>
      <w:r w:rsidR="009F43E8">
        <w:rPr>
          <w:rFonts w:ascii="Times New Roman" w:hAnsi="Times New Roman"/>
          <w:sz w:val="28"/>
          <w:szCs w:val="28"/>
        </w:rPr>
        <w:t xml:space="preserve">                      </w:t>
      </w:r>
      <w:r w:rsidR="0084181A">
        <w:rPr>
          <w:rFonts w:ascii="Times New Roman" w:hAnsi="Times New Roman"/>
          <w:sz w:val="28"/>
          <w:szCs w:val="28"/>
        </w:rPr>
        <w:t xml:space="preserve">         </w:t>
      </w:r>
      <w:r w:rsidR="00190E89">
        <w:rPr>
          <w:rFonts w:ascii="Times New Roman" w:hAnsi="Times New Roman"/>
          <w:sz w:val="28"/>
          <w:szCs w:val="28"/>
        </w:rPr>
        <w:t xml:space="preserve">         </w:t>
      </w:r>
      <w:r w:rsidR="00E07EA1">
        <w:rPr>
          <w:rFonts w:ascii="Times New Roman" w:hAnsi="Times New Roman"/>
          <w:sz w:val="28"/>
          <w:szCs w:val="28"/>
        </w:rPr>
        <w:t xml:space="preserve"> </w:t>
      </w:r>
      <w:r w:rsidR="0084181A" w:rsidRPr="003F3EA2">
        <w:rPr>
          <w:rFonts w:ascii="Times New Roman" w:hAnsi="Times New Roman"/>
          <w:b/>
          <w:sz w:val="28"/>
          <w:szCs w:val="28"/>
        </w:rPr>
        <w:t>8</w:t>
      </w:r>
      <w:r w:rsidR="00CD4EE6">
        <w:rPr>
          <w:rFonts w:ascii="Times New Roman" w:hAnsi="Times New Roman"/>
          <w:b/>
          <w:sz w:val="28"/>
          <w:szCs w:val="28"/>
        </w:rPr>
        <w:t>7</w:t>
      </w:r>
    </w:p>
    <w:p w:rsidR="003F3EA2" w:rsidRDefault="004034AE" w:rsidP="004034AE">
      <w:pPr>
        <w:spacing w:after="0" w:line="360" w:lineRule="auto"/>
        <w:jc w:val="both"/>
        <w:rPr>
          <w:rFonts w:ascii="Times New Roman" w:hAnsi="Times New Roman"/>
          <w:b/>
          <w:sz w:val="28"/>
          <w:szCs w:val="28"/>
        </w:rPr>
      </w:pPr>
      <w:r w:rsidRPr="00C90CCD">
        <w:rPr>
          <w:rFonts w:ascii="Times New Roman" w:hAnsi="Times New Roman"/>
          <w:sz w:val="28"/>
          <w:szCs w:val="28"/>
        </w:rPr>
        <w:t xml:space="preserve">2.2 </w:t>
      </w:r>
      <w:r w:rsidR="003F3EA2" w:rsidRPr="003F3EA2">
        <w:rPr>
          <w:rFonts w:ascii="Times New Roman" w:hAnsi="Times New Roman"/>
          <w:sz w:val="28"/>
          <w:szCs w:val="28"/>
        </w:rPr>
        <w:t>Формирование в ЕС общего фондового рынка</w:t>
      </w:r>
      <w:r w:rsidR="003F3EA2">
        <w:rPr>
          <w:rFonts w:ascii="Times New Roman" w:hAnsi="Times New Roman"/>
          <w:b/>
          <w:sz w:val="28"/>
          <w:szCs w:val="28"/>
        </w:rPr>
        <w:t xml:space="preserve">                                      </w:t>
      </w:r>
      <w:r w:rsidR="00E07EA1">
        <w:rPr>
          <w:rFonts w:ascii="Times New Roman" w:hAnsi="Times New Roman"/>
          <w:b/>
          <w:sz w:val="28"/>
          <w:szCs w:val="28"/>
        </w:rPr>
        <w:t xml:space="preserve">    </w:t>
      </w:r>
      <w:r w:rsidR="003F3EA2">
        <w:rPr>
          <w:rFonts w:ascii="Times New Roman" w:hAnsi="Times New Roman"/>
          <w:b/>
          <w:sz w:val="28"/>
          <w:szCs w:val="28"/>
        </w:rPr>
        <w:t>10</w:t>
      </w:r>
      <w:r w:rsidR="009E3493">
        <w:rPr>
          <w:rFonts w:ascii="Times New Roman" w:hAnsi="Times New Roman"/>
          <w:b/>
          <w:sz w:val="28"/>
          <w:szCs w:val="28"/>
        </w:rPr>
        <w:t>9</w:t>
      </w:r>
      <w:r w:rsidR="003F3EA2">
        <w:rPr>
          <w:rFonts w:ascii="Times New Roman" w:hAnsi="Times New Roman"/>
          <w:b/>
          <w:sz w:val="28"/>
          <w:szCs w:val="28"/>
        </w:rPr>
        <w:t xml:space="preserve">         </w:t>
      </w:r>
    </w:p>
    <w:p w:rsidR="004034AE" w:rsidRPr="003F3EA2" w:rsidRDefault="004034AE" w:rsidP="003F3EA2">
      <w:pPr>
        <w:spacing w:after="0" w:line="360" w:lineRule="auto"/>
        <w:jc w:val="both"/>
        <w:rPr>
          <w:rFonts w:ascii="Times New Roman" w:hAnsi="Times New Roman"/>
          <w:b/>
          <w:sz w:val="28"/>
          <w:szCs w:val="28"/>
        </w:rPr>
      </w:pPr>
      <w:r w:rsidRPr="00C90CCD">
        <w:rPr>
          <w:rFonts w:ascii="Times New Roman" w:hAnsi="Times New Roman"/>
          <w:sz w:val="28"/>
          <w:szCs w:val="28"/>
        </w:rPr>
        <w:t>2.3 Современн</w:t>
      </w:r>
      <w:r w:rsidR="003F3EA2">
        <w:rPr>
          <w:rFonts w:ascii="Times New Roman" w:hAnsi="Times New Roman"/>
          <w:sz w:val="28"/>
          <w:szCs w:val="28"/>
        </w:rPr>
        <w:t>ая</w:t>
      </w:r>
      <w:r w:rsidRPr="00C90CCD">
        <w:rPr>
          <w:rFonts w:ascii="Times New Roman" w:hAnsi="Times New Roman"/>
          <w:sz w:val="28"/>
          <w:szCs w:val="28"/>
        </w:rPr>
        <w:t xml:space="preserve"> </w:t>
      </w:r>
      <w:r w:rsidR="003F3EA2">
        <w:rPr>
          <w:rFonts w:ascii="Times New Roman" w:hAnsi="Times New Roman"/>
          <w:sz w:val="28"/>
          <w:szCs w:val="28"/>
        </w:rPr>
        <w:t>и</w:t>
      </w:r>
      <w:r w:rsidR="003F3EA2" w:rsidRPr="003F3EA2">
        <w:rPr>
          <w:rFonts w:ascii="Times New Roman" w:hAnsi="Times New Roman"/>
          <w:sz w:val="28"/>
          <w:szCs w:val="28"/>
        </w:rPr>
        <w:t>нфраструктура региональной финансовой системы</w:t>
      </w:r>
      <w:r w:rsidR="003F3EA2">
        <w:rPr>
          <w:rFonts w:ascii="Times New Roman" w:hAnsi="Times New Roman"/>
          <w:sz w:val="28"/>
          <w:szCs w:val="28"/>
        </w:rPr>
        <w:t xml:space="preserve">     </w:t>
      </w:r>
      <w:r w:rsidR="00E07EA1">
        <w:rPr>
          <w:rFonts w:ascii="Times New Roman" w:hAnsi="Times New Roman"/>
          <w:sz w:val="28"/>
          <w:szCs w:val="28"/>
        </w:rPr>
        <w:t xml:space="preserve">  </w:t>
      </w:r>
      <w:r w:rsidR="003F3EA2">
        <w:rPr>
          <w:rFonts w:ascii="Times New Roman" w:hAnsi="Times New Roman"/>
          <w:sz w:val="28"/>
          <w:szCs w:val="28"/>
        </w:rPr>
        <w:t xml:space="preserve"> </w:t>
      </w:r>
      <w:r w:rsidR="003F3EA2">
        <w:rPr>
          <w:rFonts w:ascii="Times New Roman" w:hAnsi="Times New Roman"/>
          <w:b/>
          <w:sz w:val="28"/>
          <w:szCs w:val="28"/>
        </w:rPr>
        <w:t>1</w:t>
      </w:r>
      <w:r w:rsidR="009E3493">
        <w:rPr>
          <w:rFonts w:ascii="Times New Roman" w:hAnsi="Times New Roman"/>
          <w:b/>
          <w:sz w:val="28"/>
          <w:szCs w:val="28"/>
        </w:rPr>
        <w:t>31</w:t>
      </w:r>
    </w:p>
    <w:p w:rsidR="004034AE" w:rsidRPr="00C90CCD" w:rsidRDefault="004034AE" w:rsidP="005D2D20">
      <w:pPr>
        <w:spacing w:after="0"/>
        <w:jc w:val="both"/>
        <w:rPr>
          <w:rFonts w:ascii="Times New Roman" w:hAnsi="Times New Roman"/>
          <w:b/>
          <w:bCs/>
          <w:sz w:val="28"/>
          <w:szCs w:val="28"/>
        </w:rPr>
      </w:pPr>
      <w:r w:rsidRPr="00C90CCD">
        <w:rPr>
          <w:rFonts w:ascii="Times New Roman" w:hAnsi="Times New Roman"/>
          <w:b/>
          <w:bCs/>
          <w:sz w:val="28"/>
          <w:szCs w:val="28"/>
        </w:rPr>
        <w:t xml:space="preserve">ГЛАВА 3. Роль национальных финансовых систем </w:t>
      </w:r>
      <w:r w:rsidR="009E3493">
        <w:rPr>
          <w:rFonts w:ascii="Times New Roman" w:hAnsi="Times New Roman"/>
          <w:b/>
          <w:bCs/>
          <w:sz w:val="28"/>
          <w:szCs w:val="28"/>
        </w:rPr>
        <w:t xml:space="preserve">стран членов </w:t>
      </w:r>
      <w:r w:rsidR="00781883">
        <w:rPr>
          <w:rFonts w:ascii="Times New Roman" w:hAnsi="Times New Roman"/>
          <w:b/>
          <w:bCs/>
          <w:sz w:val="28"/>
          <w:szCs w:val="28"/>
        </w:rPr>
        <w:t>Е</w:t>
      </w:r>
      <w:r w:rsidR="009E3493">
        <w:rPr>
          <w:rFonts w:ascii="Times New Roman" w:hAnsi="Times New Roman"/>
          <w:b/>
          <w:bCs/>
          <w:sz w:val="28"/>
          <w:szCs w:val="28"/>
        </w:rPr>
        <w:t xml:space="preserve">вропейского </w:t>
      </w:r>
      <w:r w:rsidR="00781883">
        <w:rPr>
          <w:rFonts w:ascii="Times New Roman" w:hAnsi="Times New Roman"/>
          <w:b/>
          <w:bCs/>
          <w:sz w:val="28"/>
          <w:szCs w:val="28"/>
        </w:rPr>
        <w:t>С</w:t>
      </w:r>
      <w:r w:rsidR="009E3493">
        <w:rPr>
          <w:rFonts w:ascii="Times New Roman" w:hAnsi="Times New Roman"/>
          <w:b/>
          <w:bCs/>
          <w:sz w:val="28"/>
          <w:szCs w:val="28"/>
        </w:rPr>
        <w:t>оюза</w:t>
      </w:r>
      <w:r w:rsidR="00781883">
        <w:rPr>
          <w:rFonts w:ascii="Times New Roman" w:hAnsi="Times New Roman"/>
          <w:b/>
          <w:bCs/>
          <w:sz w:val="28"/>
          <w:szCs w:val="28"/>
        </w:rPr>
        <w:t xml:space="preserve"> </w:t>
      </w:r>
      <w:r w:rsidRPr="00C90CCD">
        <w:rPr>
          <w:rFonts w:ascii="Times New Roman" w:hAnsi="Times New Roman"/>
          <w:b/>
          <w:bCs/>
          <w:sz w:val="28"/>
          <w:szCs w:val="28"/>
        </w:rPr>
        <w:t xml:space="preserve">в </w:t>
      </w:r>
      <w:r w:rsidR="00E57EEB">
        <w:rPr>
          <w:rFonts w:ascii="Times New Roman" w:hAnsi="Times New Roman"/>
          <w:b/>
          <w:bCs/>
          <w:sz w:val="28"/>
          <w:szCs w:val="28"/>
        </w:rPr>
        <w:t>обеспечени</w:t>
      </w:r>
      <w:r w:rsidR="00852161">
        <w:rPr>
          <w:rFonts w:ascii="Times New Roman" w:hAnsi="Times New Roman"/>
          <w:b/>
          <w:bCs/>
          <w:sz w:val="28"/>
          <w:szCs w:val="28"/>
        </w:rPr>
        <w:t>и</w:t>
      </w:r>
      <w:r w:rsidR="00E57EEB">
        <w:rPr>
          <w:rFonts w:ascii="Times New Roman" w:hAnsi="Times New Roman"/>
          <w:b/>
          <w:bCs/>
          <w:sz w:val="28"/>
          <w:szCs w:val="28"/>
        </w:rPr>
        <w:t xml:space="preserve"> устойчивости </w:t>
      </w:r>
      <w:r w:rsidR="00E57EEB" w:rsidRPr="00C90CCD">
        <w:rPr>
          <w:rFonts w:ascii="Times New Roman" w:hAnsi="Times New Roman"/>
          <w:b/>
          <w:bCs/>
          <w:sz w:val="28"/>
          <w:szCs w:val="28"/>
        </w:rPr>
        <w:t xml:space="preserve">региональной финансовой системы  </w:t>
      </w:r>
      <w:r w:rsidR="00A91D5C">
        <w:rPr>
          <w:rFonts w:ascii="Times New Roman" w:hAnsi="Times New Roman"/>
          <w:b/>
          <w:bCs/>
          <w:sz w:val="28"/>
          <w:szCs w:val="28"/>
        </w:rPr>
        <w:t xml:space="preserve">                                </w:t>
      </w:r>
      <w:r w:rsidR="00E07EA1">
        <w:rPr>
          <w:rFonts w:ascii="Times New Roman" w:hAnsi="Times New Roman"/>
          <w:b/>
          <w:bCs/>
          <w:sz w:val="28"/>
          <w:szCs w:val="28"/>
        </w:rPr>
        <w:t xml:space="preserve">   </w:t>
      </w:r>
      <w:r w:rsidR="009E3493">
        <w:rPr>
          <w:rFonts w:ascii="Times New Roman" w:hAnsi="Times New Roman"/>
          <w:b/>
          <w:bCs/>
          <w:sz w:val="28"/>
          <w:szCs w:val="28"/>
        </w:rPr>
        <w:t xml:space="preserve">                                                   </w:t>
      </w:r>
      <w:r w:rsidR="00A91D5C">
        <w:rPr>
          <w:rFonts w:ascii="Times New Roman" w:hAnsi="Times New Roman"/>
          <w:b/>
          <w:bCs/>
          <w:sz w:val="28"/>
          <w:szCs w:val="28"/>
        </w:rPr>
        <w:t>15</w:t>
      </w:r>
      <w:r w:rsidR="009127EB">
        <w:rPr>
          <w:rFonts w:ascii="Times New Roman" w:hAnsi="Times New Roman"/>
          <w:b/>
          <w:bCs/>
          <w:sz w:val="28"/>
          <w:szCs w:val="28"/>
        </w:rPr>
        <w:t>2</w:t>
      </w:r>
      <w:r w:rsidR="00E57EEB" w:rsidRPr="00C90CCD">
        <w:rPr>
          <w:rFonts w:ascii="Times New Roman" w:hAnsi="Times New Roman"/>
          <w:b/>
          <w:bCs/>
          <w:sz w:val="28"/>
          <w:szCs w:val="28"/>
        </w:rPr>
        <w:t xml:space="preserve">                </w:t>
      </w:r>
      <w:r w:rsidR="00E57EEB">
        <w:rPr>
          <w:rFonts w:ascii="Times New Roman" w:hAnsi="Times New Roman"/>
          <w:b/>
          <w:bCs/>
          <w:sz w:val="28"/>
          <w:szCs w:val="28"/>
        </w:rPr>
        <w:t xml:space="preserve"> </w:t>
      </w:r>
      <w:r w:rsidRPr="00C90CCD">
        <w:rPr>
          <w:rFonts w:ascii="Times New Roman" w:hAnsi="Times New Roman"/>
          <w:b/>
          <w:bCs/>
          <w:sz w:val="28"/>
          <w:szCs w:val="28"/>
        </w:rPr>
        <w:t xml:space="preserve">                                                                </w:t>
      </w:r>
    </w:p>
    <w:p w:rsidR="00E57EEB" w:rsidRDefault="004034AE" w:rsidP="004034AE">
      <w:pPr>
        <w:spacing w:after="0" w:line="360" w:lineRule="auto"/>
        <w:jc w:val="both"/>
        <w:rPr>
          <w:rFonts w:ascii="Times New Roman" w:hAnsi="Times New Roman"/>
          <w:b/>
          <w:bCs/>
          <w:sz w:val="28"/>
          <w:szCs w:val="28"/>
        </w:rPr>
      </w:pPr>
      <w:r w:rsidRPr="00C90CCD">
        <w:rPr>
          <w:rFonts w:ascii="Times New Roman" w:hAnsi="Times New Roman"/>
          <w:sz w:val="28"/>
          <w:szCs w:val="28"/>
        </w:rPr>
        <w:t xml:space="preserve">3.1 </w:t>
      </w:r>
      <w:r w:rsidR="00E57EEB" w:rsidRPr="00E57EEB">
        <w:rPr>
          <w:rFonts w:ascii="Times New Roman" w:hAnsi="Times New Roman"/>
          <w:bCs/>
          <w:sz w:val="28"/>
          <w:szCs w:val="28"/>
        </w:rPr>
        <w:t>Гармонизация бюджетно-налоговой системы и условий функционирования фондового рынка</w:t>
      </w:r>
      <w:r w:rsidR="00E57EEB" w:rsidRPr="00EC6BC3">
        <w:rPr>
          <w:rFonts w:ascii="Times New Roman" w:hAnsi="Times New Roman"/>
          <w:b/>
          <w:bCs/>
          <w:sz w:val="28"/>
          <w:szCs w:val="28"/>
        </w:rPr>
        <w:t xml:space="preserve"> </w:t>
      </w:r>
      <w:r w:rsidR="00E57EEB">
        <w:rPr>
          <w:rFonts w:ascii="Times New Roman" w:hAnsi="Times New Roman"/>
          <w:b/>
          <w:bCs/>
          <w:sz w:val="28"/>
          <w:szCs w:val="28"/>
        </w:rPr>
        <w:t xml:space="preserve">                                                </w:t>
      </w:r>
      <w:r w:rsidR="00A91D5C">
        <w:rPr>
          <w:rFonts w:ascii="Times New Roman" w:hAnsi="Times New Roman"/>
          <w:b/>
          <w:bCs/>
          <w:sz w:val="28"/>
          <w:szCs w:val="28"/>
        </w:rPr>
        <w:t xml:space="preserve">       </w:t>
      </w:r>
      <w:r w:rsidR="00E57EEB">
        <w:rPr>
          <w:rFonts w:ascii="Times New Roman" w:hAnsi="Times New Roman"/>
          <w:b/>
          <w:bCs/>
          <w:sz w:val="28"/>
          <w:szCs w:val="28"/>
        </w:rPr>
        <w:t xml:space="preserve"> </w:t>
      </w:r>
      <w:r w:rsidR="00E07EA1">
        <w:rPr>
          <w:rFonts w:ascii="Times New Roman" w:hAnsi="Times New Roman"/>
          <w:b/>
          <w:bCs/>
          <w:sz w:val="28"/>
          <w:szCs w:val="28"/>
        </w:rPr>
        <w:t xml:space="preserve">      </w:t>
      </w:r>
      <w:r w:rsidR="00E57EEB">
        <w:rPr>
          <w:rFonts w:ascii="Times New Roman" w:hAnsi="Times New Roman"/>
          <w:b/>
          <w:bCs/>
          <w:sz w:val="28"/>
          <w:szCs w:val="28"/>
        </w:rPr>
        <w:t>15</w:t>
      </w:r>
      <w:r w:rsidR="009127EB">
        <w:rPr>
          <w:rFonts w:ascii="Times New Roman" w:hAnsi="Times New Roman"/>
          <w:b/>
          <w:bCs/>
          <w:sz w:val="28"/>
          <w:szCs w:val="28"/>
        </w:rPr>
        <w:t>3</w:t>
      </w:r>
    </w:p>
    <w:p w:rsidR="00A91D5C" w:rsidRPr="00A91D5C" w:rsidRDefault="004034AE" w:rsidP="004034AE">
      <w:pPr>
        <w:spacing w:after="0" w:line="360" w:lineRule="auto"/>
        <w:jc w:val="both"/>
        <w:rPr>
          <w:rFonts w:ascii="Times New Roman" w:hAnsi="Times New Roman"/>
          <w:sz w:val="28"/>
          <w:szCs w:val="28"/>
        </w:rPr>
      </w:pPr>
      <w:r w:rsidRPr="00C90CCD">
        <w:rPr>
          <w:rFonts w:ascii="Times New Roman" w:hAnsi="Times New Roman"/>
          <w:sz w:val="28"/>
          <w:szCs w:val="28"/>
        </w:rPr>
        <w:t xml:space="preserve">3.2 </w:t>
      </w:r>
      <w:r w:rsidR="00A91D5C" w:rsidRPr="00A91D5C">
        <w:rPr>
          <w:rFonts w:ascii="Times New Roman" w:hAnsi="Times New Roman"/>
          <w:bCs/>
          <w:sz w:val="28"/>
          <w:szCs w:val="28"/>
        </w:rPr>
        <w:t>Влияние бюджетных расходов стран</w:t>
      </w:r>
      <w:r w:rsidR="007E1333">
        <w:rPr>
          <w:rFonts w:ascii="Times New Roman" w:hAnsi="Times New Roman"/>
          <w:bCs/>
          <w:sz w:val="28"/>
          <w:szCs w:val="28"/>
        </w:rPr>
        <w:t xml:space="preserve"> </w:t>
      </w:r>
      <w:r w:rsidR="007E1333">
        <w:rPr>
          <w:rFonts w:ascii="Times New Roman" w:hAnsi="Times New Roman" w:cs="Times New Roman"/>
          <w:bCs/>
          <w:sz w:val="28"/>
          <w:szCs w:val="28"/>
        </w:rPr>
        <w:t>−</w:t>
      </w:r>
      <w:r w:rsidR="007E1333">
        <w:rPr>
          <w:rFonts w:ascii="Times New Roman" w:hAnsi="Times New Roman"/>
          <w:bCs/>
          <w:sz w:val="28"/>
          <w:szCs w:val="28"/>
        </w:rPr>
        <w:t xml:space="preserve"> </w:t>
      </w:r>
      <w:r w:rsidR="00A91D5C" w:rsidRPr="00A91D5C">
        <w:rPr>
          <w:rFonts w:ascii="Times New Roman" w:hAnsi="Times New Roman"/>
          <w:bCs/>
          <w:sz w:val="28"/>
          <w:szCs w:val="28"/>
        </w:rPr>
        <w:t xml:space="preserve">членов ЕС на региональную финансовую систему  </w:t>
      </w:r>
      <w:r w:rsidR="00A91D5C">
        <w:rPr>
          <w:rFonts w:ascii="Times New Roman" w:hAnsi="Times New Roman"/>
          <w:bCs/>
          <w:sz w:val="28"/>
          <w:szCs w:val="28"/>
        </w:rPr>
        <w:t xml:space="preserve">                                                                                     </w:t>
      </w:r>
      <w:r w:rsidR="00E07EA1">
        <w:rPr>
          <w:rFonts w:ascii="Times New Roman" w:hAnsi="Times New Roman"/>
          <w:bCs/>
          <w:sz w:val="28"/>
          <w:szCs w:val="28"/>
        </w:rPr>
        <w:t xml:space="preserve">    </w:t>
      </w:r>
      <w:r w:rsidR="00A91D5C" w:rsidRPr="00A91D5C">
        <w:rPr>
          <w:rFonts w:ascii="Times New Roman" w:hAnsi="Times New Roman"/>
          <w:b/>
          <w:bCs/>
          <w:sz w:val="28"/>
          <w:szCs w:val="28"/>
        </w:rPr>
        <w:t>17</w:t>
      </w:r>
      <w:r w:rsidR="009127EB">
        <w:rPr>
          <w:rFonts w:ascii="Times New Roman" w:hAnsi="Times New Roman"/>
          <w:b/>
          <w:bCs/>
          <w:sz w:val="28"/>
          <w:szCs w:val="28"/>
        </w:rPr>
        <w:t>5</w:t>
      </w:r>
      <w:r w:rsidR="00A91D5C" w:rsidRPr="00A91D5C">
        <w:rPr>
          <w:rFonts w:ascii="Times New Roman" w:hAnsi="Times New Roman"/>
          <w:b/>
          <w:bCs/>
          <w:sz w:val="28"/>
          <w:szCs w:val="28"/>
        </w:rPr>
        <w:t xml:space="preserve"> </w:t>
      </w:r>
    </w:p>
    <w:p w:rsidR="004034AE" w:rsidRPr="00C90CCD" w:rsidRDefault="004034AE" w:rsidP="004034AE">
      <w:pPr>
        <w:spacing w:after="0" w:line="360" w:lineRule="auto"/>
        <w:jc w:val="both"/>
        <w:rPr>
          <w:rFonts w:ascii="Times New Roman" w:hAnsi="Times New Roman"/>
          <w:sz w:val="28"/>
          <w:szCs w:val="28"/>
        </w:rPr>
      </w:pPr>
      <w:r w:rsidRPr="00C90CCD">
        <w:rPr>
          <w:rFonts w:ascii="Times New Roman" w:hAnsi="Times New Roman"/>
          <w:sz w:val="28"/>
          <w:szCs w:val="28"/>
        </w:rPr>
        <w:t>3.3. Взаимодействие региональной и национальных финансовых систем в п</w:t>
      </w:r>
      <w:r w:rsidR="00A91D5C">
        <w:rPr>
          <w:rFonts w:ascii="Times New Roman" w:hAnsi="Times New Roman"/>
          <w:sz w:val="28"/>
          <w:szCs w:val="28"/>
        </w:rPr>
        <w:t xml:space="preserve">реодолении современного кризиса                                                              </w:t>
      </w:r>
      <w:r w:rsidR="00E07EA1">
        <w:rPr>
          <w:rFonts w:ascii="Times New Roman" w:hAnsi="Times New Roman"/>
          <w:sz w:val="28"/>
          <w:szCs w:val="28"/>
        </w:rPr>
        <w:t xml:space="preserve">    </w:t>
      </w:r>
      <w:r w:rsidRPr="00A91D5C">
        <w:rPr>
          <w:rFonts w:ascii="Times New Roman" w:hAnsi="Times New Roman"/>
          <w:b/>
          <w:sz w:val="28"/>
          <w:szCs w:val="28"/>
        </w:rPr>
        <w:t>19</w:t>
      </w:r>
      <w:r w:rsidR="009127EB">
        <w:rPr>
          <w:rFonts w:ascii="Times New Roman" w:hAnsi="Times New Roman"/>
          <w:b/>
          <w:sz w:val="28"/>
          <w:szCs w:val="28"/>
        </w:rPr>
        <w:t>8</w:t>
      </w:r>
    </w:p>
    <w:p w:rsidR="004034AE" w:rsidRPr="00C90CCD" w:rsidRDefault="004034AE" w:rsidP="005D2D20">
      <w:pPr>
        <w:spacing w:after="0"/>
        <w:jc w:val="both"/>
        <w:rPr>
          <w:rFonts w:ascii="Times New Roman" w:hAnsi="Times New Roman"/>
          <w:sz w:val="28"/>
          <w:szCs w:val="28"/>
        </w:rPr>
      </w:pPr>
      <w:r w:rsidRPr="00C90CCD">
        <w:rPr>
          <w:rFonts w:ascii="Times New Roman" w:hAnsi="Times New Roman"/>
          <w:b/>
          <w:bCs/>
          <w:sz w:val="28"/>
          <w:szCs w:val="28"/>
        </w:rPr>
        <w:t xml:space="preserve">ГЛАВА 4. </w:t>
      </w:r>
      <w:r w:rsidR="00FA7C9A">
        <w:rPr>
          <w:rFonts w:ascii="Times New Roman" w:hAnsi="Times New Roman"/>
          <w:b/>
          <w:bCs/>
          <w:sz w:val="28"/>
          <w:szCs w:val="28"/>
        </w:rPr>
        <w:t xml:space="preserve">Роль международных финансовых институтов и двухсторонних отношений в регулировании </w:t>
      </w:r>
      <w:r w:rsidRPr="00C90CCD">
        <w:rPr>
          <w:rFonts w:ascii="Times New Roman" w:hAnsi="Times New Roman"/>
          <w:b/>
          <w:bCs/>
          <w:sz w:val="28"/>
          <w:szCs w:val="28"/>
        </w:rPr>
        <w:t xml:space="preserve">региональной финансовой системы  Европейского Союза                                </w:t>
      </w:r>
      <w:r w:rsidR="00FA7C9A">
        <w:rPr>
          <w:rFonts w:ascii="Times New Roman" w:hAnsi="Times New Roman"/>
          <w:b/>
          <w:bCs/>
          <w:sz w:val="28"/>
          <w:szCs w:val="28"/>
        </w:rPr>
        <w:t xml:space="preserve">                    </w:t>
      </w:r>
      <w:r w:rsidRPr="00C90CCD">
        <w:rPr>
          <w:rFonts w:ascii="Times New Roman" w:hAnsi="Times New Roman"/>
          <w:b/>
          <w:bCs/>
          <w:sz w:val="28"/>
          <w:szCs w:val="28"/>
        </w:rPr>
        <w:t xml:space="preserve"> </w:t>
      </w:r>
      <w:r w:rsidR="003948F6">
        <w:rPr>
          <w:rFonts w:ascii="Times New Roman" w:hAnsi="Times New Roman"/>
          <w:b/>
          <w:bCs/>
          <w:sz w:val="28"/>
          <w:szCs w:val="28"/>
        </w:rPr>
        <w:t xml:space="preserve">     </w:t>
      </w:r>
      <w:r w:rsidR="00A91D5C">
        <w:rPr>
          <w:rFonts w:ascii="Times New Roman" w:hAnsi="Times New Roman"/>
          <w:b/>
          <w:bCs/>
          <w:sz w:val="28"/>
          <w:szCs w:val="28"/>
        </w:rPr>
        <w:t xml:space="preserve">            </w:t>
      </w:r>
      <w:r w:rsidR="00E07EA1">
        <w:rPr>
          <w:rFonts w:ascii="Times New Roman" w:hAnsi="Times New Roman"/>
          <w:b/>
          <w:bCs/>
          <w:sz w:val="28"/>
          <w:szCs w:val="28"/>
        </w:rPr>
        <w:t xml:space="preserve"> </w:t>
      </w:r>
      <w:r w:rsidR="00A91D5C">
        <w:rPr>
          <w:rFonts w:ascii="Times New Roman" w:hAnsi="Times New Roman"/>
          <w:b/>
          <w:bCs/>
          <w:sz w:val="28"/>
          <w:szCs w:val="28"/>
        </w:rPr>
        <w:t xml:space="preserve"> </w:t>
      </w:r>
      <w:r w:rsidRPr="00A91D5C">
        <w:rPr>
          <w:rFonts w:ascii="Times New Roman" w:hAnsi="Times New Roman"/>
          <w:b/>
          <w:sz w:val="28"/>
          <w:szCs w:val="28"/>
        </w:rPr>
        <w:t>2</w:t>
      </w:r>
      <w:r w:rsidR="009E3493">
        <w:rPr>
          <w:rFonts w:ascii="Times New Roman" w:hAnsi="Times New Roman"/>
          <w:b/>
          <w:sz w:val="28"/>
          <w:szCs w:val="28"/>
        </w:rPr>
        <w:t>2</w:t>
      </w:r>
      <w:r w:rsidR="00234169">
        <w:rPr>
          <w:rFonts w:ascii="Times New Roman" w:hAnsi="Times New Roman"/>
          <w:b/>
          <w:sz w:val="28"/>
          <w:szCs w:val="28"/>
        </w:rPr>
        <w:t>1</w:t>
      </w:r>
    </w:p>
    <w:p w:rsidR="0022594F" w:rsidRDefault="004034AE" w:rsidP="004034AE">
      <w:pPr>
        <w:spacing w:after="0" w:line="360" w:lineRule="auto"/>
        <w:jc w:val="both"/>
        <w:rPr>
          <w:rFonts w:ascii="Times New Roman" w:hAnsi="Times New Roman"/>
          <w:b/>
          <w:sz w:val="28"/>
          <w:szCs w:val="28"/>
        </w:rPr>
      </w:pPr>
      <w:r w:rsidRPr="00C90CCD">
        <w:rPr>
          <w:rFonts w:ascii="Times New Roman" w:hAnsi="Times New Roman"/>
          <w:sz w:val="28"/>
          <w:szCs w:val="28"/>
        </w:rPr>
        <w:t xml:space="preserve">4.1 </w:t>
      </w:r>
      <w:r w:rsidR="00FA7C9A" w:rsidRPr="00FA7C9A">
        <w:rPr>
          <w:rFonts w:ascii="Times New Roman" w:hAnsi="Times New Roman" w:cs="Times New Roman"/>
          <w:sz w:val="28"/>
          <w:szCs w:val="28"/>
        </w:rPr>
        <w:t>Роль международных финансовых институтов в регулировании региональной финансовой системы ЕС</w:t>
      </w:r>
      <w:r w:rsidR="00FA7C9A" w:rsidRPr="00C90CCD">
        <w:rPr>
          <w:rFonts w:ascii="Times New Roman" w:hAnsi="Times New Roman"/>
          <w:sz w:val="28"/>
          <w:szCs w:val="28"/>
        </w:rPr>
        <w:t xml:space="preserve"> </w:t>
      </w:r>
      <w:r w:rsidR="003948F6">
        <w:rPr>
          <w:rFonts w:ascii="Times New Roman" w:hAnsi="Times New Roman"/>
          <w:sz w:val="28"/>
          <w:szCs w:val="28"/>
        </w:rPr>
        <w:t xml:space="preserve">                                                      </w:t>
      </w:r>
      <w:r w:rsidR="00E07EA1">
        <w:rPr>
          <w:rFonts w:ascii="Times New Roman" w:hAnsi="Times New Roman"/>
          <w:sz w:val="28"/>
          <w:szCs w:val="28"/>
        </w:rPr>
        <w:t xml:space="preserve">     </w:t>
      </w:r>
      <w:r w:rsidR="003948F6" w:rsidRPr="00A91D5C">
        <w:rPr>
          <w:rFonts w:ascii="Times New Roman" w:hAnsi="Times New Roman"/>
          <w:b/>
          <w:sz w:val="28"/>
          <w:szCs w:val="28"/>
        </w:rPr>
        <w:t>2</w:t>
      </w:r>
      <w:r w:rsidR="009E3493">
        <w:rPr>
          <w:rFonts w:ascii="Times New Roman" w:hAnsi="Times New Roman"/>
          <w:b/>
          <w:sz w:val="28"/>
          <w:szCs w:val="28"/>
        </w:rPr>
        <w:t>2</w:t>
      </w:r>
      <w:r w:rsidR="00234169">
        <w:rPr>
          <w:rFonts w:ascii="Times New Roman" w:hAnsi="Times New Roman"/>
          <w:b/>
          <w:sz w:val="28"/>
          <w:szCs w:val="28"/>
        </w:rPr>
        <w:t>2</w:t>
      </w:r>
    </w:p>
    <w:p w:rsidR="003948F6" w:rsidRPr="003948F6" w:rsidRDefault="004034AE" w:rsidP="004034AE">
      <w:pPr>
        <w:spacing w:after="0" w:line="360" w:lineRule="auto"/>
        <w:jc w:val="both"/>
        <w:rPr>
          <w:rFonts w:ascii="Times New Roman" w:hAnsi="Times New Roman"/>
          <w:sz w:val="28"/>
          <w:szCs w:val="28"/>
        </w:rPr>
      </w:pPr>
      <w:r w:rsidRPr="00C90CCD">
        <w:rPr>
          <w:rFonts w:ascii="Times New Roman" w:hAnsi="Times New Roman"/>
          <w:sz w:val="28"/>
          <w:szCs w:val="28"/>
        </w:rPr>
        <w:t>4.2</w:t>
      </w:r>
      <w:r w:rsidR="003948F6">
        <w:rPr>
          <w:rFonts w:ascii="Times New Roman" w:hAnsi="Times New Roman"/>
          <w:sz w:val="28"/>
          <w:szCs w:val="28"/>
        </w:rPr>
        <w:t xml:space="preserve"> </w:t>
      </w:r>
      <w:r w:rsidR="003948F6" w:rsidRPr="003948F6">
        <w:rPr>
          <w:rFonts w:ascii="Times New Roman" w:hAnsi="Times New Roman"/>
          <w:sz w:val="28"/>
          <w:szCs w:val="28"/>
        </w:rPr>
        <w:t>Отношения между ЕС и США в вопросах финансового регулирования</w:t>
      </w:r>
      <w:r w:rsidR="003948F6">
        <w:rPr>
          <w:rFonts w:ascii="Times New Roman" w:hAnsi="Times New Roman"/>
          <w:sz w:val="28"/>
          <w:szCs w:val="28"/>
        </w:rPr>
        <w:t xml:space="preserve"> </w:t>
      </w:r>
      <w:r w:rsidR="003948F6" w:rsidRPr="00CD4EE6">
        <w:rPr>
          <w:rFonts w:ascii="Times New Roman" w:hAnsi="Times New Roman"/>
          <w:b/>
          <w:sz w:val="28"/>
          <w:szCs w:val="28"/>
        </w:rPr>
        <w:t>24</w:t>
      </w:r>
      <w:r w:rsidR="00234169">
        <w:rPr>
          <w:rFonts w:ascii="Times New Roman" w:hAnsi="Times New Roman"/>
          <w:b/>
          <w:sz w:val="28"/>
          <w:szCs w:val="28"/>
        </w:rPr>
        <w:t>6</w:t>
      </w:r>
    </w:p>
    <w:p w:rsidR="003948F6" w:rsidRDefault="003948F6" w:rsidP="004034AE">
      <w:pPr>
        <w:spacing w:after="0" w:line="360" w:lineRule="auto"/>
        <w:jc w:val="both"/>
        <w:rPr>
          <w:rFonts w:ascii="Times New Roman" w:hAnsi="Times New Roman"/>
          <w:sz w:val="28"/>
          <w:szCs w:val="28"/>
        </w:rPr>
      </w:pPr>
      <w:r>
        <w:rPr>
          <w:rFonts w:ascii="Times New Roman" w:hAnsi="Times New Roman"/>
          <w:sz w:val="28"/>
          <w:szCs w:val="28"/>
        </w:rPr>
        <w:t>4</w:t>
      </w:r>
      <w:r w:rsidR="004034AE" w:rsidRPr="00C90CCD">
        <w:rPr>
          <w:rFonts w:ascii="Times New Roman" w:hAnsi="Times New Roman"/>
          <w:sz w:val="28"/>
          <w:szCs w:val="28"/>
        </w:rPr>
        <w:t xml:space="preserve">.3 </w:t>
      </w:r>
      <w:r>
        <w:rPr>
          <w:rFonts w:ascii="Times New Roman" w:hAnsi="Times New Roman"/>
          <w:sz w:val="28"/>
          <w:szCs w:val="28"/>
        </w:rPr>
        <w:t>С</w:t>
      </w:r>
      <w:r w:rsidR="004034AE" w:rsidRPr="00C90CCD">
        <w:rPr>
          <w:rFonts w:ascii="Times New Roman" w:hAnsi="Times New Roman"/>
          <w:sz w:val="28"/>
          <w:szCs w:val="28"/>
        </w:rPr>
        <w:t>отрудничеств</w:t>
      </w:r>
      <w:r w:rsidR="00191604">
        <w:rPr>
          <w:rFonts w:ascii="Times New Roman" w:hAnsi="Times New Roman"/>
          <w:sz w:val="28"/>
          <w:szCs w:val="28"/>
        </w:rPr>
        <w:t>о</w:t>
      </w:r>
      <w:r w:rsidR="004034AE" w:rsidRPr="00C90CCD">
        <w:rPr>
          <w:rFonts w:ascii="Times New Roman" w:hAnsi="Times New Roman"/>
          <w:sz w:val="28"/>
          <w:szCs w:val="28"/>
        </w:rPr>
        <w:t xml:space="preserve"> ЕС</w:t>
      </w:r>
      <w:r>
        <w:rPr>
          <w:rFonts w:ascii="Times New Roman" w:hAnsi="Times New Roman"/>
          <w:sz w:val="28"/>
          <w:szCs w:val="28"/>
        </w:rPr>
        <w:t xml:space="preserve"> с Россией </w:t>
      </w:r>
      <w:r w:rsidR="004034AE" w:rsidRPr="00C90CCD">
        <w:rPr>
          <w:rFonts w:ascii="Times New Roman" w:hAnsi="Times New Roman"/>
          <w:sz w:val="28"/>
          <w:szCs w:val="28"/>
        </w:rPr>
        <w:t xml:space="preserve"> в финансовой сфере</w:t>
      </w:r>
      <w:r>
        <w:rPr>
          <w:rFonts w:ascii="Times New Roman" w:hAnsi="Times New Roman"/>
          <w:sz w:val="28"/>
          <w:szCs w:val="28"/>
        </w:rPr>
        <w:t xml:space="preserve">                              </w:t>
      </w:r>
      <w:r w:rsidR="00362606">
        <w:rPr>
          <w:rFonts w:ascii="Times New Roman" w:hAnsi="Times New Roman"/>
          <w:sz w:val="28"/>
          <w:szCs w:val="28"/>
        </w:rPr>
        <w:t xml:space="preserve">   </w:t>
      </w:r>
      <w:r w:rsidRPr="00F605D1">
        <w:rPr>
          <w:rFonts w:ascii="Times New Roman" w:hAnsi="Times New Roman"/>
          <w:b/>
          <w:sz w:val="28"/>
          <w:szCs w:val="28"/>
        </w:rPr>
        <w:t>26</w:t>
      </w:r>
      <w:r w:rsidR="00234169">
        <w:rPr>
          <w:rFonts w:ascii="Times New Roman" w:hAnsi="Times New Roman"/>
          <w:b/>
          <w:sz w:val="28"/>
          <w:szCs w:val="28"/>
        </w:rPr>
        <w:t>4</w:t>
      </w:r>
    </w:p>
    <w:p w:rsidR="0084181A" w:rsidRDefault="004034AE" w:rsidP="004034AE">
      <w:pPr>
        <w:spacing w:after="0" w:line="360" w:lineRule="auto"/>
        <w:jc w:val="both"/>
        <w:rPr>
          <w:rFonts w:ascii="Times New Roman" w:hAnsi="Times New Roman"/>
          <w:b/>
          <w:bCs/>
          <w:sz w:val="28"/>
          <w:szCs w:val="28"/>
        </w:rPr>
      </w:pPr>
      <w:r w:rsidRPr="00C90CCD">
        <w:rPr>
          <w:rFonts w:ascii="Times New Roman" w:hAnsi="Times New Roman"/>
          <w:b/>
          <w:bCs/>
          <w:sz w:val="28"/>
          <w:szCs w:val="28"/>
        </w:rPr>
        <w:t xml:space="preserve">Заключение          </w:t>
      </w:r>
      <w:r w:rsidR="003948F6">
        <w:rPr>
          <w:rFonts w:ascii="Times New Roman" w:hAnsi="Times New Roman"/>
          <w:b/>
          <w:bCs/>
          <w:sz w:val="28"/>
          <w:szCs w:val="28"/>
        </w:rPr>
        <w:t xml:space="preserve">                                                                                        28</w:t>
      </w:r>
      <w:r w:rsidR="00234169">
        <w:rPr>
          <w:rFonts w:ascii="Times New Roman" w:hAnsi="Times New Roman"/>
          <w:b/>
          <w:bCs/>
          <w:sz w:val="28"/>
          <w:szCs w:val="28"/>
        </w:rPr>
        <w:t>8</w:t>
      </w:r>
      <w:r w:rsidRPr="00C90CCD">
        <w:rPr>
          <w:rFonts w:ascii="Times New Roman" w:hAnsi="Times New Roman"/>
          <w:b/>
          <w:bCs/>
          <w:sz w:val="28"/>
          <w:szCs w:val="28"/>
        </w:rPr>
        <w:t xml:space="preserve">                                     Библиография</w:t>
      </w:r>
      <w:r w:rsidRPr="00C90CCD">
        <w:rPr>
          <w:rFonts w:ascii="Times New Roman" w:hAnsi="Times New Roman"/>
          <w:b/>
          <w:bCs/>
          <w:sz w:val="28"/>
          <w:szCs w:val="28"/>
        </w:rPr>
        <w:tab/>
      </w:r>
      <w:r w:rsidRPr="00C90CCD">
        <w:rPr>
          <w:rFonts w:ascii="Times New Roman" w:hAnsi="Times New Roman"/>
          <w:b/>
          <w:bCs/>
          <w:sz w:val="28"/>
          <w:szCs w:val="28"/>
        </w:rPr>
        <w:tab/>
      </w:r>
      <w:r w:rsidRPr="00C90CCD">
        <w:rPr>
          <w:rFonts w:ascii="Times New Roman" w:hAnsi="Times New Roman"/>
          <w:b/>
          <w:bCs/>
          <w:sz w:val="28"/>
          <w:szCs w:val="28"/>
        </w:rPr>
        <w:tab/>
      </w:r>
      <w:r w:rsidR="00610140">
        <w:rPr>
          <w:rFonts w:ascii="Times New Roman" w:hAnsi="Times New Roman"/>
          <w:b/>
          <w:bCs/>
          <w:sz w:val="28"/>
          <w:szCs w:val="28"/>
        </w:rPr>
        <w:t xml:space="preserve">                                                                        </w:t>
      </w:r>
      <w:r w:rsidR="00362606">
        <w:rPr>
          <w:rFonts w:ascii="Times New Roman" w:hAnsi="Times New Roman"/>
          <w:b/>
          <w:bCs/>
          <w:sz w:val="28"/>
          <w:szCs w:val="28"/>
        </w:rPr>
        <w:t xml:space="preserve">     </w:t>
      </w:r>
      <w:r w:rsidR="0022594F">
        <w:rPr>
          <w:rFonts w:ascii="Times New Roman" w:hAnsi="Times New Roman"/>
          <w:b/>
          <w:bCs/>
          <w:sz w:val="28"/>
          <w:szCs w:val="28"/>
        </w:rPr>
        <w:t>30</w:t>
      </w:r>
      <w:r w:rsidR="00234169">
        <w:rPr>
          <w:rFonts w:ascii="Times New Roman" w:hAnsi="Times New Roman"/>
          <w:b/>
          <w:bCs/>
          <w:sz w:val="28"/>
          <w:szCs w:val="28"/>
        </w:rPr>
        <w:t>3</w:t>
      </w:r>
    </w:p>
    <w:p w:rsidR="004034AE" w:rsidRPr="00D75887" w:rsidRDefault="004034AE" w:rsidP="00A650FE">
      <w:pPr>
        <w:spacing w:after="0" w:line="360" w:lineRule="auto"/>
        <w:jc w:val="both"/>
        <w:rPr>
          <w:rFonts w:ascii="Times New Roman" w:hAnsi="Times New Roman"/>
          <w:b/>
          <w:bCs/>
          <w:sz w:val="28"/>
          <w:szCs w:val="28"/>
        </w:rPr>
      </w:pPr>
      <w:r w:rsidRPr="00C90CCD">
        <w:rPr>
          <w:rFonts w:ascii="Times New Roman" w:hAnsi="Times New Roman"/>
          <w:b/>
          <w:bCs/>
          <w:sz w:val="28"/>
          <w:szCs w:val="28"/>
        </w:rPr>
        <w:lastRenderedPageBreak/>
        <w:tab/>
      </w:r>
      <w:r w:rsidRPr="00C90CCD">
        <w:rPr>
          <w:rFonts w:ascii="Times New Roman" w:hAnsi="Times New Roman"/>
          <w:b/>
          <w:bCs/>
          <w:sz w:val="28"/>
          <w:szCs w:val="28"/>
        </w:rPr>
        <w:tab/>
      </w:r>
      <w:r w:rsidRPr="00C90CCD">
        <w:rPr>
          <w:rFonts w:ascii="Times New Roman" w:hAnsi="Times New Roman"/>
          <w:b/>
          <w:bCs/>
          <w:sz w:val="28"/>
          <w:szCs w:val="28"/>
        </w:rPr>
        <w:tab/>
        <w:t xml:space="preserve">                </w:t>
      </w:r>
      <w:r w:rsidRPr="00D75887">
        <w:rPr>
          <w:rFonts w:ascii="Times New Roman" w:hAnsi="Times New Roman"/>
          <w:b/>
          <w:bCs/>
          <w:sz w:val="28"/>
          <w:szCs w:val="28"/>
        </w:rPr>
        <w:t>В</w:t>
      </w:r>
      <w:r>
        <w:rPr>
          <w:rFonts w:ascii="Times New Roman" w:hAnsi="Times New Roman"/>
          <w:b/>
          <w:bCs/>
          <w:sz w:val="28"/>
          <w:szCs w:val="28"/>
        </w:rPr>
        <w:t>ВЕДЕНИЕ</w:t>
      </w:r>
    </w:p>
    <w:p w:rsidR="00666895" w:rsidRDefault="006D52F6" w:rsidP="00666895">
      <w:pPr>
        <w:spacing w:before="100" w:beforeAutospacing="1" w:after="100" w:afterAutospacing="1" w:line="360" w:lineRule="auto"/>
        <w:ind w:firstLine="709"/>
        <w:contextualSpacing/>
        <w:jc w:val="both"/>
        <w:rPr>
          <w:rFonts w:ascii="Times New Roman" w:hAnsi="Times New Roman"/>
          <w:color w:val="000000"/>
          <w:spacing w:val="-4"/>
          <w:sz w:val="28"/>
          <w:szCs w:val="28"/>
        </w:rPr>
      </w:pPr>
      <w:r w:rsidRPr="004B2D47">
        <w:rPr>
          <w:rFonts w:ascii="Times New Roman" w:hAnsi="Times New Roman"/>
          <w:b/>
          <w:bCs/>
          <w:sz w:val="28"/>
          <w:szCs w:val="28"/>
          <w:u w:val="single"/>
        </w:rPr>
        <w:t>Актуальность темы исследования.</w:t>
      </w:r>
      <w:r>
        <w:rPr>
          <w:rFonts w:ascii="Times New Roman" w:hAnsi="Times New Roman"/>
          <w:b/>
          <w:bCs/>
          <w:sz w:val="28"/>
          <w:szCs w:val="28"/>
          <w:u w:val="single"/>
        </w:rPr>
        <w:t xml:space="preserve"> </w:t>
      </w:r>
      <w:r>
        <w:rPr>
          <w:rFonts w:ascii="Times New Roman" w:hAnsi="Times New Roman"/>
          <w:b/>
          <w:bCs/>
          <w:sz w:val="28"/>
          <w:szCs w:val="28"/>
        </w:rPr>
        <w:t xml:space="preserve"> </w:t>
      </w:r>
      <w:r w:rsidR="00666895" w:rsidRPr="00461F22">
        <w:rPr>
          <w:rFonts w:ascii="Times New Roman" w:hAnsi="Times New Roman"/>
          <w:sz w:val="28"/>
          <w:szCs w:val="28"/>
        </w:rPr>
        <w:t xml:space="preserve">Изучение различных </w:t>
      </w:r>
      <w:r w:rsidR="00666895">
        <w:rPr>
          <w:rFonts w:ascii="Times New Roman" w:hAnsi="Times New Roman"/>
          <w:sz w:val="28"/>
          <w:szCs w:val="28"/>
        </w:rPr>
        <w:t xml:space="preserve">аспектов развития </w:t>
      </w:r>
      <w:r w:rsidR="00666895" w:rsidRPr="00461F22">
        <w:rPr>
          <w:rFonts w:ascii="Times New Roman" w:hAnsi="Times New Roman"/>
          <w:sz w:val="28"/>
          <w:szCs w:val="28"/>
        </w:rPr>
        <w:t xml:space="preserve">европейской </w:t>
      </w:r>
      <w:r w:rsidR="00666895">
        <w:rPr>
          <w:rFonts w:ascii="Times New Roman" w:hAnsi="Times New Roman"/>
          <w:sz w:val="28"/>
          <w:szCs w:val="28"/>
        </w:rPr>
        <w:t>цивилизации</w:t>
      </w:r>
      <w:r w:rsidR="00666895" w:rsidRPr="00461F22">
        <w:rPr>
          <w:rFonts w:ascii="Times New Roman" w:hAnsi="Times New Roman"/>
          <w:sz w:val="28"/>
          <w:szCs w:val="28"/>
        </w:rPr>
        <w:t xml:space="preserve"> давно является одним из приоритетных направлений российской научной мысли. Достаточно, нап</w:t>
      </w:r>
      <w:r w:rsidR="00666895">
        <w:rPr>
          <w:rFonts w:ascii="Times New Roman" w:hAnsi="Times New Roman"/>
          <w:sz w:val="28"/>
          <w:szCs w:val="28"/>
        </w:rPr>
        <w:t>ример, упомянуть знаменитую</w:t>
      </w:r>
      <w:r w:rsidR="00666895" w:rsidRPr="00461F22">
        <w:rPr>
          <w:rFonts w:ascii="Times New Roman" w:hAnsi="Times New Roman"/>
          <w:sz w:val="28"/>
          <w:szCs w:val="28"/>
        </w:rPr>
        <w:t xml:space="preserve"> </w:t>
      </w:r>
      <w:r w:rsidR="00666895">
        <w:rPr>
          <w:rFonts w:ascii="Times New Roman" w:hAnsi="Times New Roman"/>
          <w:sz w:val="28"/>
          <w:szCs w:val="28"/>
        </w:rPr>
        <w:t>полемику</w:t>
      </w:r>
      <w:r w:rsidR="00666895" w:rsidRPr="00461F22">
        <w:rPr>
          <w:rFonts w:ascii="Times New Roman" w:hAnsi="Times New Roman"/>
          <w:sz w:val="28"/>
          <w:szCs w:val="28"/>
        </w:rPr>
        <w:t xml:space="preserve"> </w:t>
      </w:r>
      <w:r w:rsidR="00666895">
        <w:rPr>
          <w:rFonts w:ascii="Times New Roman" w:hAnsi="Times New Roman"/>
          <w:sz w:val="28"/>
          <w:szCs w:val="28"/>
        </w:rPr>
        <w:t>«западников» и «славянофилов». С развитием в Европе интеграционных процессов усилилось внимание к изучению экономических отношений как внутри интеграционного объединения, так и его отношений с третьими странами. Начавшийся в 2007 г. мировой финансовый кризис, возникшие проблемы в зоне евро вызвали всплеск интереса к устройству и функционированию финансовой системы Европейского Союза (ЕС) как региональной финансовой</w:t>
      </w:r>
      <w:r w:rsidR="00666895" w:rsidRPr="008D2C1B">
        <w:rPr>
          <w:rFonts w:ascii="Times New Roman" w:hAnsi="Times New Roman"/>
          <w:sz w:val="28"/>
          <w:szCs w:val="28"/>
        </w:rPr>
        <w:t xml:space="preserve"> </w:t>
      </w:r>
      <w:r w:rsidR="00666895">
        <w:rPr>
          <w:rFonts w:ascii="Times New Roman" w:hAnsi="Times New Roman"/>
          <w:sz w:val="28"/>
          <w:szCs w:val="28"/>
        </w:rPr>
        <w:t>системы.</w:t>
      </w:r>
      <w:r w:rsidR="00666895" w:rsidRPr="00DD1B96">
        <w:rPr>
          <w:rFonts w:ascii="Times New Roman" w:hAnsi="Times New Roman"/>
          <w:sz w:val="28"/>
          <w:szCs w:val="28"/>
        </w:rPr>
        <w:t xml:space="preserve"> </w:t>
      </w:r>
      <w:r w:rsidR="00666895">
        <w:rPr>
          <w:rFonts w:ascii="Times New Roman" w:hAnsi="Times New Roman"/>
          <w:sz w:val="28"/>
          <w:szCs w:val="28"/>
        </w:rPr>
        <w:t>В настоящее время эта система  как модель организации финансовой деятельности не является завершенной,  находится в стадии трансформации и активного формирования. Современный этап этого п</w:t>
      </w:r>
      <w:r w:rsidR="00666895">
        <w:rPr>
          <w:rFonts w:ascii="Times New Roman" w:hAnsi="Times New Roman"/>
          <w:color w:val="000000"/>
          <w:spacing w:val="-4"/>
          <w:sz w:val="28"/>
          <w:szCs w:val="28"/>
        </w:rPr>
        <w:t xml:space="preserve">роцесса предполагает </w:t>
      </w:r>
      <w:r w:rsidR="00666895" w:rsidRPr="00AE0674">
        <w:rPr>
          <w:rFonts w:ascii="Times New Roman" w:hAnsi="Times New Roman"/>
          <w:color w:val="000000"/>
          <w:spacing w:val="-4"/>
          <w:sz w:val="28"/>
          <w:szCs w:val="28"/>
        </w:rPr>
        <w:t>появление новых наднациональных институтов, а также изменение старых, которые действовали</w:t>
      </w:r>
      <w:r w:rsidR="00666895">
        <w:rPr>
          <w:rFonts w:ascii="Times New Roman" w:hAnsi="Times New Roman"/>
          <w:color w:val="000000"/>
          <w:spacing w:val="-4"/>
          <w:sz w:val="28"/>
          <w:szCs w:val="28"/>
        </w:rPr>
        <w:t xml:space="preserve"> еще на предыдущих этапах. Поэтому к</w:t>
      </w:r>
      <w:r w:rsidR="00666895">
        <w:rPr>
          <w:rFonts w:ascii="Times New Roman" w:hAnsi="Times New Roman"/>
          <w:sz w:val="28"/>
          <w:szCs w:val="28"/>
        </w:rPr>
        <w:t xml:space="preserve"> числу важнейших характеристик процесса формирования в ЕС региональной финансовой системы относится то, что она создается на основе принципа делегирования полномочий наднациональным институтам и другим соответствующим организациям, как со стороны национальных государств, так и со стороны регулирующих институтов ЕС. П</w:t>
      </w:r>
      <w:r w:rsidR="00666895">
        <w:rPr>
          <w:rFonts w:ascii="Times New Roman" w:hAnsi="Times New Roman"/>
          <w:color w:val="000000"/>
          <w:spacing w:val="-4"/>
          <w:sz w:val="28"/>
          <w:szCs w:val="28"/>
        </w:rPr>
        <w:t xml:space="preserve">оскольку </w:t>
      </w:r>
      <w:r w:rsidR="00666895">
        <w:rPr>
          <w:rFonts w:ascii="Times New Roman" w:hAnsi="Times New Roman"/>
          <w:sz w:val="28"/>
          <w:szCs w:val="28"/>
        </w:rPr>
        <w:t xml:space="preserve">прежняя Бреттон-Вудская система организации мировых финансов перестала отвечать современным </w:t>
      </w:r>
      <w:r w:rsidR="00666895" w:rsidRPr="00AE0674">
        <w:rPr>
          <w:rFonts w:ascii="Times New Roman" w:hAnsi="Times New Roman"/>
          <w:sz w:val="28"/>
          <w:szCs w:val="28"/>
        </w:rPr>
        <w:t xml:space="preserve">требованиям,  </w:t>
      </w:r>
      <w:r w:rsidR="00666895" w:rsidRPr="00AE0674">
        <w:rPr>
          <w:rFonts w:ascii="Times New Roman" w:hAnsi="Times New Roman"/>
          <w:color w:val="000000"/>
          <w:spacing w:val="-4"/>
          <w:sz w:val="28"/>
          <w:szCs w:val="28"/>
        </w:rPr>
        <w:t>отдельные</w:t>
      </w:r>
      <w:r w:rsidR="00666895">
        <w:rPr>
          <w:rFonts w:ascii="Times New Roman" w:hAnsi="Times New Roman"/>
          <w:color w:val="000000"/>
          <w:spacing w:val="-4"/>
          <w:sz w:val="28"/>
          <w:szCs w:val="28"/>
        </w:rPr>
        <w:t xml:space="preserve"> наиболее влиятельные европейские государства и наднациональные институты ЕС</w:t>
      </w:r>
      <w:r w:rsidR="00666895" w:rsidRPr="00BE0405">
        <w:rPr>
          <w:rFonts w:ascii="Times New Roman" w:hAnsi="Times New Roman"/>
          <w:sz w:val="28"/>
          <w:szCs w:val="28"/>
        </w:rPr>
        <w:t xml:space="preserve"> </w:t>
      </w:r>
      <w:r w:rsidR="00666895">
        <w:rPr>
          <w:rFonts w:ascii="Times New Roman" w:hAnsi="Times New Roman"/>
          <w:color w:val="000000"/>
          <w:spacing w:val="-4"/>
          <w:sz w:val="28"/>
          <w:szCs w:val="28"/>
        </w:rPr>
        <w:t xml:space="preserve">играют очень важную роль в ее реорганизации. Это должно обеспечить  укрепление институтов мировой финансовой системы и ее дальнейшее устойчивое функционирование. </w:t>
      </w:r>
    </w:p>
    <w:p w:rsidR="00666895" w:rsidRDefault="00666895" w:rsidP="00666895">
      <w:pPr>
        <w:spacing w:line="360" w:lineRule="auto"/>
        <w:ind w:firstLine="709"/>
        <w:contextualSpacing/>
        <w:jc w:val="both"/>
        <w:rPr>
          <w:rFonts w:ascii="Times New Roman" w:hAnsi="Times New Roman"/>
          <w:sz w:val="28"/>
          <w:szCs w:val="28"/>
        </w:rPr>
      </w:pPr>
      <w:r w:rsidRPr="00461F22">
        <w:rPr>
          <w:rFonts w:ascii="Times New Roman" w:hAnsi="Times New Roman"/>
          <w:sz w:val="28"/>
          <w:szCs w:val="28"/>
        </w:rPr>
        <w:t>Вместе с тем</w:t>
      </w:r>
      <w:r>
        <w:rPr>
          <w:rFonts w:ascii="Times New Roman" w:hAnsi="Times New Roman"/>
          <w:sz w:val="28"/>
          <w:szCs w:val="28"/>
        </w:rPr>
        <w:t>,</w:t>
      </w:r>
      <w:r w:rsidRPr="00461F22">
        <w:rPr>
          <w:rFonts w:ascii="Times New Roman" w:hAnsi="Times New Roman"/>
          <w:sz w:val="28"/>
          <w:szCs w:val="28"/>
        </w:rPr>
        <w:t xml:space="preserve"> функционирование </w:t>
      </w:r>
      <w:r>
        <w:rPr>
          <w:rFonts w:ascii="Times New Roman" w:hAnsi="Times New Roman"/>
          <w:sz w:val="28"/>
          <w:szCs w:val="28"/>
        </w:rPr>
        <w:t>региональной финансовой системы ЕС в ее современном виде сталкива</w:t>
      </w:r>
      <w:r w:rsidRPr="00AE0674">
        <w:rPr>
          <w:rFonts w:ascii="Times New Roman" w:hAnsi="Times New Roman"/>
          <w:sz w:val="28"/>
          <w:szCs w:val="28"/>
        </w:rPr>
        <w:t>е</w:t>
      </w:r>
      <w:r w:rsidRPr="00461F22">
        <w:rPr>
          <w:rFonts w:ascii="Times New Roman" w:hAnsi="Times New Roman"/>
          <w:sz w:val="28"/>
          <w:szCs w:val="28"/>
        </w:rPr>
        <w:t>тся с очевидными проб</w:t>
      </w:r>
      <w:r>
        <w:rPr>
          <w:rFonts w:ascii="Times New Roman" w:hAnsi="Times New Roman"/>
          <w:sz w:val="28"/>
          <w:szCs w:val="28"/>
        </w:rPr>
        <w:t>лемами, которые особенно остро проявились</w:t>
      </w:r>
      <w:r w:rsidRPr="00461F22">
        <w:rPr>
          <w:rFonts w:ascii="Times New Roman" w:hAnsi="Times New Roman"/>
          <w:sz w:val="28"/>
          <w:szCs w:val="28"/>
        </w:rPr>
        <w:t xml:space="preserve"> в период </w:t>
      </w:r>
      <w:r>
        <w:rPr>
          <w:rFonts w:ascii="Times New Roman" w:hAnsi="Times New Roman"/>
          <w:sz w:val="28"/>
          <w:szCs w:val="28"/>
        </w:rPr>
        <w:t xml:space="preserve">последнего </w:t>
      </w:r>
      <w:r w:rsidRPr="00461F22">
        <w:rPr>
          <w:rFonts w:ascii="Times New Roman" w:hAnsi="Times New Roman"/>
          <w:sz w:val="28"/>
          <w:szCs w:val="28"/>
        </w:rPr>
        <w:t xml:space="preserve">мирового </w:t>
      </w:r>
      <w:r>
        <w:rPr>
          <w:rFonts w:ascii="Times New Roman" w:hAnsi="Times New Roman"/>
          <w:sz w:val="28"/>
          <w:szCs w:val="28"/>
        </w:rPr>
        <w:t>финансово-</w:t>
      </w:r>
      <w:r w:rsidRPr="00461F22">
        <w:rPr>
          <w:rFonts w:ascii="Times New Roman" w:hAnsi="Times New Roman"/>
          <w:sz w:val="28"/>
          <w:szCs w:val="28"/>
        </w:rPr>
        <w:t>экономического кризиса</w:t>
      </w:r>
      <w:r>
        <w:rPr>
          <w:rFonts w:ascii="Times New Roman" w:hAnsi="Times New Roman"/>
          <w:sz w:val="28"/>
          <w:szCs w:val="28"/>
        </w:rPr>
        <w:t xml:space="preserve">. </w:t>
      </w:r>
      <w:r w:rsidRPr="00461F22">
        <w:rPr>
          <w:rFonts w:ascii="Times New Roman" w:hAnsi="Times New Roman"/>
          <w:sz w:val="28"/>
          <w:szCs w:val="28"/>
        </w:rPr>
        <w:t xml:space="preserve">Это </w:t>
      </w:r>
      <w:r>
        <w:rPr>
          <w:rFonts w:ascii="Times New Roman" w:hAnsi="Times New Roman"/>
          <w:sz w:val="28"/>
          <w:szCs w:val="28"/>
        </w:rPr>
        <w:t xml:space="preserve">существенно </w:t>
      </w:r>
      <w:r w:rsidRPr="00461F22">
        <w:rPr>
          <w:rFonts w:ascii="Times New Roman" w:hAnsi="Times New Roman"/>
          <w:sz w:val="28"/>
          <w:szCs w:val="28"/>
        </w:rPr>
        <w:t xml:space="preserve">повышает актуальность </w:t>
      </w:r>
      <w:r w:rsidRPr="00461F22">
        <w:rPr>
          <w:rFonts w:ascii="Times New Roman" w:hAnsi="Times New Roman"/>
          <w:sz w:val="28"/>
          <w:szCs w:val="28"/>
        </w:rPr>
        <w:lastRenderedPageBreak/>
        <w:t>теоретических разработок по европейской тематике, поскольку необходимо учитывать не только позитивный, но и негативный опыт</w:t>
      </w:r>
      <w:r>
        <w:rPr>
          <w:rFonts w:ascii="Times New Roman" w:hAnsi="Times New Roman"/>
          <w:sz w:val="28"/>
          <w:szCs w:val="28"/>
        </w:rPr>
        <w:t>,</w:t>
      </w:r>
      <w:r w:rsidRPr="00461F22">
        <w:rPr>
          <w:rFonts w:ascii="Times New Roman" w:hAnsi="Times New Roman"/>
          <w:sz w:val="28"/>
          <w:szCs w:val="28"/>
        </w:rPr>
        <w:t xml:space="preserve"> </w:t>
      </w:r>
      <w:r>
        <w:rPr>
          <w:rFonts w:ascii="Times New Roman" w:hAnsi="Times New Roman"/>
          <w:sz w:val="28"/>
          <w:szCs w:val="28"/>
        </w:rPr>
        <w:t xml:space="preserve">накопленный в </w:t>
      </w:r>
      <w:r w:rsidRPr="00461F22">
        <w:rPr>
          <w:rFonts w:ascii="Times New Roman" w:hAnsi="Times New Roman"/>
          <w:sz w:val="28"/>
          <w:szCs w:val="28"/>
        </w:rPr>
        <w:t>ЕС</w:t>
      </w:r>
      <w:r>
        <w:rPr>
          <w:rFonts w:ascii="Times New Roman" w:hAnsi="Times New Roman"/>
          <w:sz w:val="28"/>
          <w:szCs w:val="28"/>
        </w:rPr>
        <w:t xml:space="preserve"> на различных этапах формирования региональной финансовой системы</w:t>
      </w:r>
      <w:r w:rsidRPr="00461F22">
        <w:rPr>
          <w:rFonts w:ascii="Times New Roman" w:hAnsi="Times New Roman"/>
          <w:sz w:val="28"/>
          <w:szCs w:val="28"/>
        </w:rPr>
        <w:t>. Н</w:t>
      </w:r>
      <w:r>
        <w:rPr>
          <w:rFonts w:ascii="Times New Roman" w:hAnsi="Times New Roman"/>
          <w:sz w:val="28"/>
          <w:szCs w:val="28"/>
        </w:rPr>
        <w:t>есмотря на то, что, население</w:t>
      </w:r>
      <w:r w:rsidRPr="00461F22">
        <w:rPr>
          <w:rFonts w:ascii="Times New Roman" w:hAnsi="Times New Roman"/>
          <w:sz w:val="28"/>
          <w:szCs w:val="28"/>
        </w:rPr>
        <w:t xml:space="preserve"> Европы неоднозначно относится к централизации управления, на основе которой изначально создав</w:t>
      </w:r>
      <w:r>
        <w:rPr>
          <w:rFonts w:ascii="Times New Roman" w:hAnsi="Times New Roman"/>
          <w:sz w:val="28"/>
          <w:szCs w:val="28"/>
        </w:rPr>
        <w:t>алась структура ЕС, для эффективного развития региональной финансовой системы ЕС</w:t>
      </w:r>
      <w:r w:rsidRPr="00461F22">
        <w:rPr>
          <w:rFonts w:ascii="Times New Roman" w:hAnsi="Times New Roman"/>
          <w:sz w:val="28"/>
          <w:szCs w:val="28"/>
        </w:rPr>
        <w:t xml:space="preserve"> требу</w:t>
      </w:r>
      <w:r w:rsidRPr="00AE0674">
        <w:rPr>
          <w:rFonts w:ascii="Times New Roman" w:hAnsi="Times New Roman"/>
          <w:sz w:val="28"/>
          <w:szCs w:val="28"/>
        </w:rPr>
        <w:t>ю</w:t>
      </w:r>
      <w:r>
        <w:rPr>
          <w:rFonts w:ascii="Times New Roman" w:hAnsi="Times New Roman"/>
          <w:sz w:val="28"/>
          <w:szCs w:val="28"/>
        </w:rPr>
        <w:t>тся повышение уровня контроля и</w:t>
      </w:r>
      <w:r w:rsidRPr="00461F22">
        <w:rPr>
          <w:rFonts w:ascii="Times New Roman" w:hAnsi="Times New Roman"/>
          <w:sz w:val="28"/>
          <w:szCs w:val="28"/>
        </w:rPr>
        <w:t xml:space="preserve"> дальнейшая </w:t>
      </w:r>
      <w:r>
        <w:rPr>
          <w:rFonts w:ascii="Times New Roman" w:hAnsi="Times New Roman"/>
          <w:sz w:val="28"/>
          <w:szCs w:val="28"/>
        </w:rPr>
        <w:t>гармонизация</w:t>
      </w:r>
      <w:r w:rsidRPr="00461F22">
        <w:rPr>
          <w:rFonts w:ascii="Times New Roman" w:hAnsi="Times New Roman"/>
          <w:sz w:val="28"/>
          <w:szCs w:val="28"/>
        </w:rPr>
        <w:t xml:space="preserve"> принципов </w:t>
      </w:r>
      <w:r>
        <w:rPr>
          <w:rFonts w:ascii="Times New Roman" w:hAnsi="Times New Roman"/>
          <w:sz w:val="28"/>
          <w:szCs w:val="28"/>
        </w:rPr>
        <w:t xml:space="preserve">проведения </w:t>
      </w:r>
      <w:r w:rsidRPr="00461F22">
        <w:rPr>
          <w:rFonts w:ascii="Times New Roman" w:hAnsi="Times New Roman"/>
          <w:sz w:val="28"/>
          <w:szCs w:val="28"/>
        </w:rPr>
        <w:t>бюджетно-налогов</w:t>
      </w:r>
      <w:r>
        <w:rPr>
          <w:rFonts w:ascii="Times New Roman" w:hAnsi="Times New Roman"/>
          <w:sz w:val="28"/>
          <w:szCs w:val="28"/>
        </w:rPr>
        <w:t xml:space="preserve">ой </w:t>
      </w:r>
      <w:r w:rsidRPr="00461F22">
        <w:rPr>
          <w:rFonts w:ascii="Times New Roman" w:hAnsi="Times New Roman"/>
          <w:sz w:val="28"/>
          <w:szCs w:val="28"/>
        </w:rPr>
        <w:t xml:space="preserve">политики </w:t>
      </w:r>
      <w:r>
        <w:rPr>
          <w:rFonts w:ascii="Times New Roman" w:hAnsi="Times New Roman"/>
          <w:sz w:val="28"/>
          <w:szCs w:val="28"/>
        </w:rPr>
        <w:t>в</w:t>
      </w:r>
      <w:r w:rsidRPr="00461F22">
        <w:rPr>
          <w:rFonts w:ascii="Times New Roman" w:hAnsi="Times New Roman"/>
          <w:sz w:val="28"/>
          <w:szCs w:val="28"/>
        </w:rPr>
        <w:t xml:space="preserve"> стран</w:t>
      </w:r>
      <w:r>
        <w:rPr>
          <w:rFonts w:ascii="Times New Roman" w:hAnsi="Times New Roman"/>
          <w:sz w:val="28"/>
          <w:szCs w:val="28"/>
        </w:rPr>
        <w:t xml:space="preserve">ах </w:t>
      </w:r>
      <w:r>
        <w:rPr>
          <w:rFonts w:ascii="Times New Roman" w:hAnsi="Times New Roman" w:cs="Times New Roman"/>
          <w:sz w:val="28"/>
          <w:szCs w:val="28"/>
        </w:rPr>
        <w:t>−</w:t>
      </w:r>
      <w:r>
        <w:rPr>
          <w:rFonts w:ascii="Times New Roman" w:hAnsi="Times New Roman"/>
          <w:sz w:val="28"/>
          <w:szCs w:val="28"/>
        </w:rPr>
        <w:t xml:space="preserve"> членах ЕС</w:t>
      </w:r>
      <w:r w:rsidRPr="00461F22">
        <w:rPr>
          <w:rFonts w:ascii="Times New Roman" w:hAnsi="Times New Roman"/>
          <w:sz w:val="28"/>
          <w:szCs w:val="28"/>
        </w:rPr>
        <w:t>.</w:t>
      </w:r>
    </w:p>
    <w:p w:rsidR="006D52F6" w:rsidRPr="00D651D3" w:rsidRDefault="006D52F6" w:rsidP="006D52F6">
      <w:pPr>
        <w:spacing w:line="360" w:lineRule="auto"/>
        <w:ind w:firstLine="709"/>
        <w:contextualSpacing/>
        <w:jc w:val="both"/>
        <w:rPr>
          <w:rFonts w:ascii="Times New Roman" w:hAnsi="Times New Roman"/>
          <w:sz w:val="28"/>
          <w:szCs w:val="28"/>
        </w:rPr>
      </w:pPr>
      <w:r w:rsidRPr="00D651D3">
        <w:rPr>
          <w:rFonts w:ascii="Times New Roman" w:hAnsi="Times New Roman"/>
          <w:sz w:val="28"/>
          <w:szCs w:val="28"/>
        </w:rPr>
        <w:t xml:space="preserve">В контексте интеграционных проектов, реализуемых на постсоветском пространстве, соответствующий опыт ЕС должен являться объектом пристального изучения. В связи с этим представляется актуальным рассмотрение как стратегических подходов к европейской интеграции в финансовой сфере, так и конкретных практических механизмов формирования в ЕС региональной финансовой системы. Всесторонний анализ и осмысление деятельности международных и европейских институтов, которые обеспечивают формирование в ЕС региональной финансовой системы,  позволяет тщательно учитывать этот опыт и соответствующим образом его использовать.  </w:t>
      </w:r>
    </w:p>
    <w:p w:rsidR="006D52F6" w:rsidRDefault="006D52F6" w:rsidP="006D52F6">
      <w:pPr>
        <w:spacing w:after="0" w:line="360" w:lineRule="auto"/>
        <w:ind w:firstLine="709"/>
        <w:jc w:val="both"/>
        <w:rPr>
          <w:rFonts w:ascii="Times New Roman" w:hAnsi="Times New Roman"/>
          <w:sz w:val="28"/>
          <w:szCs w:val="28"/>
        </w:rPr>
      </w:pPr>
      <w:r w:rsidRPr="00D651D3">
        <w:rPr>
          <w:rFonts w:ascii="Times New Roman" w:hAnsi="Times New Roman"/>
          <w:b/>
          <w:bCs/>
          <w:sz w:val="28"/>
          <w:szCs w:val="28"/>
          <w:u w:val="single"/>
        </w:rPr>
        <w:t>Степень разработанности проблемы</w:t>
      </w:r>
      <w:r w:rsidRPr="00D651D3">
        <w:rPr>
          <w:rFonts w:ascii="Times New Roman" w:hAnsi="Times New Roman"/>
          <w:b/>
          <w:bCs/>
          <w:sz w:val="28"/>
          <w:szCs w:val="28"/>
        </w:rPr>
        <w:t xml:space="preserve">. </w:t>
      </w:r>
      <w:r w:rsidRPr="00D651D3">
        <w:rPr>
          <w:rFonts w:ascii="Times New Roman" w:hAnsi="Times New Roman"/>
          <w:sz w:val="28"/>
          <w:szCs w:val="28"/>
        </w:rPr>
        <w:t>Вопросы, определенные темой данного диссертационного исследования, изучались</w:t>
      </w:r>
      <w:r>
        <w:rPr>
          <w:rFonts w:ascii="Times New Roman" w:hAnsi="Times New Roman"/>
          <w:sz w:val="28"/>
          <w:szCs w:val="28"/>
        </w:rPr>
        <w:t xml:space="preserve"> </w:t>
      </w:r>
      <w:r w:rsidRPr="00461F22">
        <w:rPr>
          <w:rFonts w:ascii="Times New Roman" w:hAnsi="Times New Roman"/>
          <w:sz w:val="28"/>
          <w:szCs w:val="28"/>
        </w:rPr>
        <w:t xml:space="preserve">преимущественно в качестве отдельных аспектов в рамках специализированных исследований, посвященных процессу глобализации, </w:t>
      </w:r>
      <w:r>
        <w:rPr>
          <w:rFonts w:ascii="Times New Roman" w:hAnsi="Times New Roman"/>
          <w:sz w:val="28"/>
          <w:szCs w:val="28"/>
        </w:rPr>
        <w:t>ключевым тенденциям развития мировой экономики и мировых финансов, а также вопросам е</w:t>
      </w:r>
      <w:r w:rsidRPr="00461F22">
        <w:rPr>
          <w:rFonts w:ascii="Times New Roman" w:hAnsi="Times New Roman"/>
          <w:sz w:val="28"/>
          <w:szCs w:val="28"/>
        </w:rPr>
        <w:t xml:space="preserve">вропейской интеграции. Различные </w:t>
      </w:r>
      <w:r>
        <w:rPr>
          <w:rFonts w:ascii="Times New Roman" w:hAnsi="Times New Roman"/>
          <w:sz w:val="28"/>
          <w:szCs w:val="28"/>
        </w:rPr>
        <w:t xml:space="preserve">аспекты этих важных проблем </w:t>
      </w:r>
      <w:r w:rsidRPr="00461F22">
        <w:rPr>
          <w:rFonts w:ascii="Times New Roman" w:hAnsi="Times New Roman"/>
          <w:sz w:val="28"/>
          <w:szCs w:val="28"/>
        </w:rPr>
        <w:t>рассматривались в работах таких видных российских ученых</w:t>
      </w:r>
      <w:r>
        <w:rPr>
          <w:rFonts w:ascii="Times New Roman" w:hAnsi="Times New Roman"/>
          <w:sz w:val="28"/>
          <w:szCs w:val="28"/>
        </w:rPr>
        <w:t>,</w:t>
      </w:r>
      <w:r w:rsidRPr="00461F22">
        <w:rPr>
          <w:rFonts w:ascii="Times New Roman" w:hAnsi="Times New Roman"/>
          <w:sz w:val="28"/>
          <w:szCs w:val="28"/>
        </w:rPr>
        <w:t xml:space="preserve"> как: Л</w:t>
      </w:r>
      <w:r>
        <w:rPr>
          <w:rFonts w:ascii="Times New Roman" w:hAnsi="Times New Roman"/>
          <w:sz w:val="28"/>
          <w:szCs w:val="28"/>
        </w:rPr>
        <w:t>.</w:t>
      </w:r>
      <w:r w:rsidRPr="00461F22">
        <w:rPr>
          <w:rFonts w:ascii="Times New Roman" w:hAnsi="Times New Roman"/>
          <w:sz w:val="28"/>
          <w:szCs w:val="28"/>
        </w:rPr>
        <w:t xml:space="preserve"> Абалкин, </w:t>
      </w:r>
      <w:r w:rsidRPr="001B4A16">
        <w:rPr>
          <w:rFonts w:ascii="Times New Roman" w:hAnsi="Times New Roman"/>
          <w:sz w:val="28"/>
          <w:szCs w:val="28"/>
        </w:rPr>
        <w:t>А</w:t>
      </w:r>
      <w:r>
        <w:rPr>
          <w:rFonts w:ascii="Times New Roman" w:hAnsi="Times New Roman"/>
          <w:sz w:val="28"/>
          <w:szCs w:val="28"/>
        </w:rPr>
        <w:t>.</w:t>
      </w:r>
      <w:r w:rsidRPr="001B4A16">
        <w:rPr>
          <w:rFonts w:ascii="Times New Roman" w:hAnsi="Times New Roman"/>
          <w:sz w:val="28"/>
          <w:szCs w:val="28"/>
        </w:rPr>
        <w:t xml:space="preserve"> Балабанов</w:t>
      </w:r>
      <w:r>
        <w:rPr>
          <w:rFonts w:ascii="Times New Roman" w:hAnsi="Times New Roman"/>
          <w:sz w:val="28"/>
          <w:szCs w:val="28"/>
        </w:rPr>
        <w:t xml:space="preserve">, О. Богомолов, </w:t>
      </w:r>
      <w:r w:rsidRPr="00461F22">
        <w:rPr>
          <w:rFonts w:ascii="Times New Roman" w:hAnsi="Times New Roman"/>
          <w:sz w:val="28"/>
          <w:szCs w:val="28"/>
        </w:rPr>
        <w:t>О.</w:t>
      </w:r>
      <w:r>
        <w:rPr>
          <w:rFonts w:ascii="Times New Roman" w:hAnsi="Times New Roman"/>
          <w:sz w:val="28"/>
          <w:szCs w:val="28"/>
        </w:rPr>
        <w:t xml:space="preserve"> Буто</w:t>
      </w:r>
      <w:r w:rsidRPr="00461F22">
        <w:rPr>
          <w:rFonts w:ascii="Times New Roman" w:hAnsi="Times New Roman"/>
          <w:sz w:val="28"/>
          <w:szCs w:val="28"/>
        </w:rPr>
        <w:t>рина, С.</w:t>
      </w:r>
      <w:r>
        <w:rPr>
          <w:rFonts w:ascii="Times New Roman" w:hAnsi="Times New Roman"/>
          <w:sz w:val="28"/>
          <w:szCs w:val="28"/>
        </w:rPr>
        <w:t xml:space="preserve"> </w:t>
      </w:r>
      <w:r w:rsidRPr="00461F22">
        <w:rPr>
          <w:rFonts w:ascii="Times New Roman" w:hAnsi="Times New Roman"/>
          <w:sz w:val="28"/>
          <w:szCs w:val="28"/>
        </w:rPr>
        <w:t>Глазьев, Л.</w:t>
      </w:r>
      <w:r>
        <w:rPr>
          <w:rFonts w:ascii="Times New Roman" w:hAnsi="Times New Roman"/>
          <w:sz w:val="28"/>
          <w:szCs w:val="28"/>
        </w:rPr>
        <w:t xml:space="preserve"> </w:t>
      </w:r>
      <w:r w:rsidRPr="00461F22">
        <w:rPr>
          <w:rFonts w:ascii="Times New Roman" w:hAnsi="Times New Roman"/>
          <w:sz w:val="28"/>
          <w:szCs w:val="28"/>
        </w:rPr>
        <w:t>Глухарев, Р.</w:t>
      </w:r>
      <w:r>
        <w:rPr>
          <w:rFonts w:ascii="Times New Roman" w:hAnsi="Times New Roman"/>
          <w:sz w:val="28"/>
          <w:szCs w:val="28"/>
        </w:rPr>
        <w:t xml:space="preserve"> </w:t>
      </w:r>
      <w:r w:rsidRPr="00461F22">
        <w:rPr>
          <w:rFonts w:ascii="Times New Roman" w:hAnsi="Times New Roman"/>
          <w:sz w:val="28"/>
          <w:szCs w:val="28"/>
        </w:rPr>
        <w:t xml:space="preserve">Гринберг, </w:t>
      </w:r>
      <w:r>
        <w:rPr>
          <w:rFonts w:ascii="Times New Roman" w:hAnsi="Times New Roman"/>
          <w:sz w:val="28"/>
          <w:szCs w:val="28"/>
        </w:rPr>
        <w:t>М.</w:t>
      </w:r>
      <w:r w:rsidRPr="00461F22">
        <w:rPr>
          <w:rFonts w:ascii="Times New Roman" w:hAnsi="Times New Roman"/>
          <w:sz w:val="28"/>
          <w:szCs w:val="28"/>
        </w:rPr>
        <w:t xml:space="preserve"> Делягин</w:t>
      </w:r>
      <w:r>
        <w:rPr>
          <w:rFonts w:ascii="Times New Roman" w:hAnsi="Times New Roman"/>
          <w:sz w:val="28"/>
          <w:szCs w:val="28"/>
        </w:rPr>
        <w:t>,</w:t>
      </w:r>
      <w:r w:rsidRPr="00461F22">
        <w:rPr>
          <w:rFonts w:ascii="Times New Roman" w:hAnsi="Times New Roman"/>
          <w:sz w:val="28"/>
          <w:szCs w:val="28"/>
        </w:rPr>
        <w:t xml:space="preserve"> </w:t>
      </w:r>
      <w:r>
        <w:rPr>
          <w:rFonts w:ascii="Times New Roman" w:hAnsi="Times New Roman"/>
          <w:sz w:val="28"/>
          <w:szCs w:val="28"/>
        </w:rPr>
        <w:t xml:space="preserve">А. Дынкин, </w:t>
      </w:r>
      <w:r w:rsidRPr="00461F22">
        <w:rPr>
          <w:rFonts w:ascii="Times New Roman" w:hAnsi="Times New Roman"/>
          <w:sz w:val="28"/>
          <w:szCs w:val="28"/>
        </w:rPr>
        <w:t>В.</w:t>
      </w:r>
      <w:r>
        <w:rPr>
          <w:rFonts w:ascii="Times New Roman" w:hAnsi="Times New Roman"/>
          <w:sz w:val="28"/>
          <w:szCs w:val="28"/>
        </w:rPr>
        <w:t xml:space="preserve"> </w:t>
      </w:r>
      <w:r w:rsidRPr="00461F22">
        <w:rPr>
          <w:rFonts w:ascii="Times New Roman" w:hAnsi="Times New Roman"/>
          <w:sz w:val="28"/>
          <w:szCs w:val="28"/>
        </w:rPr>
        <w:t xml:space="preserve">Железова, </w:t>
      </w:r>
      <w:r w:rsidRPr="001B4A16">
        <w:rPr>
          <w:rFonts w:ascii="Times New Roman" w:hAnsi="Times New Roman"/>
          <w:sz w:val="28"/>
          <w:szCs w:val="28"/>
        </w:rPr>
        <w:t>И.</w:t>
      </w:r>
      <w:r>
        <w:rPr>
          <w:rFonts w:ascii="Times New Roman" w:hAnsi="Times New Roman"/>
          <w:sz w:val="28"/>
          <w:szCs w:val="28"/>
        </w:rPr>
        <w:t xml:space="preserve"> </w:t>
      </w:r>
      <w:r w:rsidRPr="001B4A16">
        <w:rPr>
          <w:rFonts w:ascii="Times New Roman" w:hAnsi="Times New Roman"/>
          <w:sz w:val="28"/>
          <w:szCs w:val="28"/>
        </w:rPr>
        <w:t xml:space="preserve">Жук, </w:t>
      </w:r>
      <w:r w:rsidRPr="00461F22">
        <w:rPr>
          <w:rFonts w:ascii="Times New Roman" w:hAnsi="Times New Roman"/>
          <w:sz w:val="28"/>
          <w:szCs w:val="28"/>
        </w:rPr>
        <w:t>В</w:t>
      </w:r>
      <w:r w:rsidRPr="001B4A16">
        <w:rPr>
          <w:rFonts w:ascii="Times New Roman" w:hAnsi="Times New Roman"/>
          <w:sz w:val="28"/>
          <w:szCs w:val="28"/>
        </w:rPr>
        <w:t>.</w:t>
      </w:r>
      <w:r>
        <w:rPr>
          <w:rFonts w:ascii="Times New Roman" w:hAnsi="Times New Roman"/>
          <w:sz w:val="28"/>
          <w:szCs w:val="28"/>
        </w:rPr>
        <w:t xml:space="preserve"> </w:t>
      </w:r>
      <w:r w:rsidRPr="00461F22">
        <w:rPr>
          <w:rFonts w:ascii="Times New Roman" w:hAnsi="Times New Roman"/>
          <w:sz w:val="28"/>
          <w:szCs w:val="28"/>
        </w:rPr>
        <w:t>Иноземцев</w:t>
      </w:r>
      <w:r>
        <w:rPr>
          <w:rFonts w:ascii="Times New Roman" w:hAnsi="Times New Roman"/>
          <w:sz w:val="28"/>
          <w:szCs w:val="28"/>
        </w:rPr>
        <w:t>, В.</w:t>
      </w:r>
      <w:r w:rsidRPr="00461F22">
        <w:rPr>
          <w:rFonts w:ascii="Times New Roman" w:hAnsi="Times New Roman"/>
          <w:sz w:val="28"/>
          <w:szCs w:val="28"/>
        </w:rPr>
        <w:t xml:space="preserve"> Колесов</w:t>
      </w:r>
      <w:r>
        <w:rPr>
          <w:rFonts w:ascii="Times New Roman" w:hAnsi="Times New Roman"/>
          <w:sz w:val="28"/>
          <w:szCs w:val="28"/>
        </w:rPr>
        <w:t>,</w:t>
      </w:r>
      <w:r w:rsidRPr="00461F22">
        <w:rPr>
          <w:rFonts w:ascii="Times New Roman" w:hAnsi="Times New Roman"/>
          <w:sz w:val="28"/>
          <w:szCs w:val="28"/>
        </w:rPr>
        <w:t xml:space="preserve"> </w:t>
      </w:r>
      <w:r>
        <w:rPr>
          <w:rFonts w:ascii="Times New Roman" w:hAnsi="Times New Roman"/>
          <w:sz w:val="28"/>
          <w:szCs w:val="28"/>
        </w:rPr>
        <w:t xml:space="preserve">Б. Кузык, </w:t>
      </w:r>
      <w:r w:rsidRPr="00461F22">
        <w:rPr>
          <w:rFonts w:ascii="Times New Roman" w:hAnsi="Times New Roman"/>
          <w:sz w:val="28"/>
          <w:szCs w:val="28"/>
        </w:rPr>
        <w:t>М.</w:t>
      </w:r>
      <w:r>
        <w:rPr>
          <w:rFonts w:ascii="Times New Roman" w:hAnsi="Times New Roman"/>
          <w:sz w:val="28"/>
          <w:szCs w:val="28"/>
        </w:rPr>
        <w:t xml:space="preserve"> </w:t>
      </w:r>
      <w:r w:rsidRPr="00461F22">
        <w:rPr>
          <w:rFonts w:ascii="Times New Roman" w:hAnsi="Times New Roman"/>
          <w:sz w:val="28"/>
          <w:szCs w:val="28"/>
        </w:rPr>
        <w:t>Кулаков, Д.</w:t>
      </w:r>
      <w:r>
        <w:rPr>
          <w:rFonts w:ascii="Times New Roman" w:hAnsi="Times New Roman"/>
          <w:sz w:val="28"/>
          <w:szCs w:val="28"/>
        </w:rPr>
        <w:t xml:space="preserve"> </w:t>
      </w:r>
      <w:r w:rsidRPr="00461F22">
        <w:rPr>
          <w:rFonts w:ascii="Times New Roman" w:hAnsi="Times New Roman"/>
          <w:sz w:val="28"/>
          <w:szCs w:val="28"/>
        </w:rPr>
        <w:t xml:space="preserve">Львов, </w:t>
      </w:r>
      <w:r>
        <w:rPr>
          <w:rFonts w:ascii="Times New Roman" w:hAnsi="Times New Roman"/>
          <w:sz w:val="28"/>
          <w:szCs w:val="28"/>
        </w:rPr>
        <w:t>Е. Мазурова</w:t>
      </w:r>
      <w:r w:rsidRPr="00461F22">
        <w:rPr>
          <w:rFonts w:ascii="Times New Roman" w:hAnsi="Times New Roman"/>
          <w:sz w:val="28"/>
          <w:szCs w:val="28"/>
        </w:rPr>
        <w:t>,</w:t>
      </w:r>
      <w:r w:rsidRPr="003401C1">
        <w:rPr>
          <w:rFonts w:ascii="Times New Roman" w:hAnsi="Times New Roman"/>
          <w:sz w:val="28"/>
          <w:szCs w:val="28"/>
        </w:rPr>
        <w:t xml:space="preserve"> </w:t>
      </w:r>
      <w:r w:rsidRPr="00A44479">
        <w:rPr>
          <w:rFonts w:ascii="Times New Roman" w:hAnsi="Times New Roman"/>
          <w:sz w:val="28"/>
          <w:szCs w:val="28"/>
        </w:rPr>
        <w:t>В.</w:t>
      </w:r>
      <w:r w:rsidRPr="00461F22">
        <w:rPr>
          <w:rFonts w:ascii="Times New Roman" w:hAnsi="Times New Roman"/>
          <w:sz w:val="28"/>
          <w:szCs w:val="28"/>
        </w:rPr>
        <w:t xml:space="preserve"> </w:t>
      </w:r>
      <w:r w:rsidRPr="00A44479">
        <w:rPr>
          <w:rFonts w:ascii="Times New Roman" w:hAnsi="Times New Roman"/>
          <w:sz w:val="28"/>
          <w:szCs w:val="28"/>
        </w:rPr>
        <w:t>Мау</w:t>
      </w:r>
      <w:r>
        <w:rPr>
          <w:rFonts w:ascii="Times New Roman" w:hAnsi="Times New Roman"/>
          <w:sz w:val="28"/>
          <w:szCs w:val="28"/>
        </w:rPr>
        <w:t xml:space="preserve">, Я. Миркин, </w:t>
      </w:r>
      <w:r w:rsidRPr="00461F22">
        <w:rPr>
          <w:rFonts w:ascii="Times New Roman" w:hAnsi="Times New Roman"/>
          <w:sz w:val="28"/>
          <w:szCs w:val="28"/>
        </w:rPr>
        <w:t>А.</w:t>
      </w:r>
      <w:r>
        <w:rPr>
          <w:rFonts w:ascii="Times New Roman" w:hAnsi="Times New Roman"/>
          <w:sz w:val="28"/>
          <w:szCs w:val="28"/>
        </w:rPr>
        <w:t xml:space="preserve"> </w:t>
      </w:r>
      <w:r w:rsidRPr="00461F22">
        <w:rPr>
          <w:rFonts w:ascii="Times New Roman" w:hAnsi="Times New Roman"/>
          <w:sz w:val="28"/>
          <w:szCs w:val="28"/>
        </w:rPr>
        <w:t>Некипелов, М.</w:t>
      </w:r>
      <w:r>
        <w:rPr>
          <w:rFonts w:ascii="Times New Roman" w:hAnsi="Times New Roman"/>
          <w:sz w:val="28"/>
          <w:szCs w:val="28"/>
        </w:rPr>
        <w:t xml:space="preserve"> </w:t>
      </w:r>
      <w:r w:rsidRPr="00461F22">
        <w:rPr>
          <w:rFonts w:ascii="Times New Roman" w:hAnsi="Times New Roman"/>
          <w:sz w:val="28"/>
          <w:szCs w:val="28"/>
        </w:rPr>
        <w:t xml:space="preserve">Осьмова, </w:t>
      </w:r>
      <w:r>
        <w:rPr>
          <w:rFonts w:ascii="Times New Roman" w:hAnsi="Times New Roman"/>
          <w:sz w:val="28"/>
          <w:szCs w:val="28"/>
        </w:rPr>
        <w:t>О</w:t>
      </w:r>
      <w:r w:rsidRPr="00461F22">
        <w:rPr>
          <w:rFonts w:ascii="Times New Roman" w:hAnsi="Times New Roman"/>
          <w:sz w:val="28"/>
          <w:szCs w:val="28"/>
        </w:rPr>
        <w:t xml:space="preserve">. </w:t>
      </w:r>
      <w:r>
        <w:rPr>
          <w:rFonts w:ascii="Times New Roman" w:hAnsi="Times New Roman"/>
          <w:sz w:val="28"/>
          <w:szCs w:val="28"/>
        </w:rPr>
        <w:t xml:space="preserve">Пилипенко, </w:t>
      </w:r>
      <w:r w:rsidRPr="00461F22">
        <w:rPr>
          <w:rFonts w:ascii="Times New Roman" w:hAnsi="Times New Roman"/>
          <w:sz w:val="28"/>
          <w:szCs w:val="28"/>
        </w:rPr>
        <w:t>А</w:t>
      </w:r>
      <w:r>
        <w:rPr>
          <w:rFonts w:ascii="Times New Roman" w:hAnsi="Times New Roman"/>
          <w:sz w:val="28"/>
          <w:szCs w:val="28"/>
        </w:rPr>
        <w:t xml:space="preserve">. </w:t>
      </w:r>
      <w:r w:rsidRPr="00461F22">
        <w:rPr>
          <w:rFonts w:ascii="Times New Roman" w:hAnsi="Times New Roman"/>
          <w:sz w:val="28"/>
          <w:szCs w:val="28"/>
        </w:rPr>
        <w:t>Семенов, Д.</w:t>
      </w:r>
      <w:r>
        <w:rPr>
          <w:rFonts w:ascii="Times New Roman" w:hAnsi="Times New Roman"/>
          <w:sz w:val="28"/>
          <w:szCs w:val="28"/>
        </w:rPr>
        <w:t xml:space="preserve"> </w:t>
      </w:r>
      <w:r w:rsidRPr="00461F22">
        <w:rPr>
          <w:rFonts w:ascii="Times New Roman" w:hAnsi="Times New Roman"/>
          <w:sz w:val="28"/>
          <w:szCs w:val="28"/>
        </w:rPr>
        <w:t>Смыслов,</w:t>
      </w:r>
      <w:r w:rsidRPr="00B42596">
        <w:rPr>
          <w:rFonts w:ascii="Times New Roman" w:hAnsi="Times New Roman"/>
          <w:sz w:val="28"/>
          <w:szCs w:val="28"/>
        </w:rPr>
        <w:t xml:space="preserve"> </w:t>
      </w:r>
      <w:r>
        <w:rPr>
          <w:rFonts w:ascii="Times New Roman" w:hAnsi="Times New Roman"/>
          <w:sz w:val="28"/>
          <w:szCs w:val="28"/>
        </w:rPr>
        <w:t>С.</w:t>
      </w:r>
      <w:r w:rsidRPr="00461F22">
        <w:rPr>
          <w:rFonts w:ascii="Times New Roman" w:hAnsi="Times New Roman"/>
          <w:sz w:val="28"/>
          <w:szCs w:val="28"/>
        </w:rPr>
        <w:t xml:space="preserve"> </w:t>
      </w:r>
      <w:r>
        <w:rPr>
          <w:rFonts w:ascii="Times New Roman" w:hAnsi="Times New Roman"/>
          <w:sz w:val="28"/>
          <w:szCs w:val="28"/>
        </w:rPr>
        <w:t xml:space="preserve">Сутырин, </w:t>
      </w:r>
      <w:r w:rsidRPr="00461F22">
        <w:rPr>
          <w:rFonts w:ascii="Times New Roman" w:hAnsi="Times New Roman"/>
          <w:sz w:val="28"/>
          <w:szCs w:val="28"/>
        </w:rPr>
        <w:t xml:space="preserve">И. </w:t>
      </w:r>
      <w:r w:rsidRPr="00461F22">
        <w:rPr>
          <w:rFonts w:ascii="Times New Roman" w:hAnsi="Times New Roman"/>
          <w:sz w:val="28"/>
          <w:szCs w:val="28"/>
        </w:rPr>
        <w:lastRenderedPageBreak/>
        <w:t>Фаминский</w:t>
      </w:r>
      <w:r>
        <w:rPr>
          <w:rFonts w:ascii="Times New Roman" w:hAnsi="Times New Roman"/>
          <w:sz w:val="28"/>
          <w:szCs w:val="28"/>
        </w:rPr>
        <w:t xml:space="preserve">, А. Худокормов, О. Черковец, Г. Чибриков, </w:t>
      </w:r>
      <w:r w:rsidRPr="00461F22">
        <w:rPr>
          <w:rFonts w:ascii="Times New Roman" w:hAnsi="Times New Roman"/>
          <w:sz w:val="28"/>
          <w:szCs w:val="28"/>
        </w:rPr>
        <w:t>В.</w:t>
      </w:r>
      <w:r>
        <w:rPr>
          <w:rFonts w:ascii="Times New Roman" w:hAnsi="Times New Roman"/>
          <w:sz w:val="28"/>
          <w:szCs w:val="28"/>
        </w:rPr>
        <w:t xml:space="preserve"> </w:t>
      </w:r>
      <w:r w:rsidRPr="00461F22">
        <w:rPr>
          <w:rFonts w:ascii="Times New Roman" w:hAnsi="Times New Roman"/>
          <w:sz w:val="28"/>
          <w:szCs w:val="28"/>
        </w:rPr>
        <w:t>Шемят</w:t>
      </w:r>
      <w:r>
        <w:rPr>
          <w:rFonts w:ascii="Times New Roman" w:hAnsi="Times New Roman"/>
          <w:sz w:val="28"/>
          <w:szCs w:val="28"/>
        </w:rPr>
        <w:t>енков</w:t>
      </w:r>
      <w:r w:rsidRPr="00461F22">
        <w:rPr>
          <w:rFonts w:ascii="Times New Roman" w:hAnsi="Times New Roman"/>
          <w:sz w:val="28"/>
          <w:szCs w:val="28"/>
        </w:rPr>
        <w:t xml:space="preserve">, </w:t>
      </w:r>
      <w:r>
        <w:rPr>
          <w:rFonts w:ascii="Times New Roman" w:hAnsi="Times New Roman"/>
          <w:sz w:val="28"/>
          <w:szCs w:val="28"/>
        </w:rPr>
        <w:t xml:space="preserve">Ю. </w:t>
      </w:r>
      <w:r w:rsidRPr="00461F22">
        <w:rPr>
          <w:rFonts w:ascii="Times New Roman" w:hAnsi="Times New Roman"/>
          <w:sz w:val="28"/>
          <w:szCs w:val="28"/>
        </w:rPr>
        <w:t>Шиш</w:t>
      </w:r>
      <w:r>
        <w:rPr>
          <w:rFonts w:ascii="Times New Roman" w:hAnsi="Times New Roman"/>
          <w:sz w:val="28"/>
          <w:szCs w:val="28"/>
        </w:rPr>
        <w:t xml:space="preserve">ков, Н. Шмелев, </w:t>
      </w:r>
      <w:r w:rsidRPr="00461F22">
        <w:rPr>
          <w:rFonts w:ascii="Times New Roman" w:hAnsi="Times New Roman"/>
          <w:sz w:val="28"/>
          <w:szCs w:val="28"/>
        </w:rPr>
        <w:t>а также за</w:t>
      </w:r>
      <w:r>
        <w:rPr>
          <w:rFonts w:ascii="Times New Roman" w:hAnsi="Times New Roman"/>
          <w:sz w:val="28"/>
          <w:szCs w:val="28"/>
        </w:rPr>
        <w:t>рубежных</w:t>
      </w:r>
      <w:r w:rsidRPr="00461F22">
        <w:rPr>
          <w:rFonts w:ascii="Times New Roman" w:hAnsi="Times New Roman"/>
          <w:sz w:val="28"/>
          <w:szCs w:val="28"/>
        </w:rPr>
        <w:t xml:space="preserve">: </w:t>
      </w:r>
      <w:r>
        <w:rPr>
          <w:rFonts w:ascii="Times New Roman" w:hAnsi="Times New Roman"/>
          <w:sz w:val="28"/>
          <w:szCs w:val="28"/>
        </w:rPr>
        <w:t xml:space="preserve">Р. Асмус, </w:t>
      </w:r>
      <w:r w:rsidRPr="000059A2">
        <w:rPr>
          <w:rFonts w:ascii="Times New Roman" w:hAnsi="Times New Roman"/>
          <w:sz w:val="28"/>
          <w:szCs w:val="28"/>
        </w:rPr>
        <w:t>Э.</w:t>
      </w:r>
      <w:r>
        <w:rPr>
          <w:rFonts w:ascii="Times New Roman" w:hAnsi="Times New Roman"/>
          <w:sz w:val="28"/>
          <w:szCs w:val="28"/>
        </w:rPr>
        <w:t xml:space="preserve"> </w:t>
      </w:r>
      <w:r w:rsidRPr="000059A2">
        <w:rPr>
          <w:rFonts w:ascii="Times New Roman" w:hAnsi="Times New Roman"/>
          <w:sz w:val="28"/>
          <w:szCs w:val="28"/>
        </w:rPr>
        <w:t>Аткинсон</w:t>
      </w:r>
      <w:r>
        <w:rPr>
          <w:rFonts w:ascii="Times New Roman" w:hAnsi="Times New Roman"/>
          <w:sz w:val="28"/>
          <w:szCs w:val="28"/>
        </w:rPr>
        <w:t xml:space="preserve">, Р. Барро, Д. Бекер, О. Бланшар, Ф. Блэк, </w:t>
      </w:r>
      <w:r w:rsidRPr="001B4A16">
        <w:rPr>
          <w:rFonts w:ascii="Times New Roman" w:hAnsi="Times New Roman"/>
          <w:sz w:val="28"/>
          <w:szCs w:val="28"/>
        </w:rPr>
        <w:t>З.</w:t>
      </w:r>
      <w:r>
        <w:rPr>
          <w:rFonts w:ascii="Times New Roman" w:hAnsi="Times New Roman"/>
          <w:sz w:val="28"/>
          <w:szCs w:val="28"/>
        </w:rPr>
        <w:t xml:space="preserve"> </w:t>
      </w:r>
      <w:r w:rsidRPr="001B4A16">
        <w:rPr>
          <w:rFonts w:ascii="Times New Roman" w:hAnsi="Times New Roman"/>
          <w:sz w:val="28"/>
          <w:szCs w:val="28"/>
        </w:rPr>
        <w:t>Боди,</w:t>
      </w:r>
      <w:r w:rsidRPr="00B42596">
        <w:rPr>
          <w:rFonts w:ascii="Times New Roman" w:hAnsi="Times New Roman"/>
          <w:sz w:val="28"/>
          <w:szCs w:val="28"/>
        </w:rPr>
        <w:t xml:space="preserve"> </w:t>
      </w:r>
      <w:r w:rsidRPr="000059A2">
        <w:rPr>
          <w:rFonts w:ascii="Times New Roman" w:hAnsi="Times New Roman"/>
          <w:sz w:val="28"/>
          <w:szCs w:val="28"/>
        </w:rPr>
        <w:t>Д</w:t>
      </w:r>
      <w:r>
        <w:rPr>
          <w:rFonts w:ascii="Times New Roman" w:hAnsi="Times New Roman"/>
          <w:sz w:val="28"/>
          <w:szCs w:val="28"/>
        </w:rPr>
        <w:t>.</w:t>
      </w:r>
      <w:r w:rsidRPr="001B4A16">
        <w:rPr>
          <w:rFonts w:ascii="Times New Roman" w:hAnsi="Times New Roman"/>
          <w:sz w:val="28"/>
          <w:szCs w:val="28"/>
        </w:rPr>
        <w:t xml:space="preserve"> </w:t>
      </w:r>
      <w:r w:rsidRPr="000059A2">
        <w:rPr>
          <w:rFonts w:ascii="Times New Roman" w:hAnsi="Times New Roman"/>
          <w:sz w:val="28"/>
          <w:szCs w:val="28"/>
        </w:rPr>
        <w:t>Бьюкенен</w:t>
      </w:r>
      <w:r>
        <w:rPr>
          <w:rFonts w:ascii="Times New Roman" w:hAnsi="Times New Roman"/>
          <w:sz w:val="28"/>
          <w:szCs w:val="28"/>
        </w:rPr>
        <w:t xml:space="preserve">, С. Гупта, </w:t>
      </w:r>
      <w:r w:rsidRPr="005B2A4E">
        <w:rPr>
          <w:rFonts w:ascii="Times New Roman" w:hAnsi="Times New Roman"/>
          <w:sz w:val="28"/>
          <w:szCs w:val="28"/>
        </w:rPr>
        <w:t>Д</w:t>
      </w:r>
      <w:r>
        <w:rPr>
          <w:rFonts w:ascii="Times New Roman" w:hAnsi="Times New Roman"/>
          <w:sz w:val="28"/>
          <w:szCs w:val="28"/>
        </w:rPr>
        <w:t xml:space="preserve">. </w:t>
      </w:r>
      <w:r w:rsidRPr="005B2A4E">
        <w:rPr>
          <w:rFonts w:ascii="Times New Roman" w:hAnsi="Times New Roman"/>
          <w:sz w:val="28"/>
          <w:szCs w:val="28"/>
        </w:rPr>
        <w:t>Гэлбрейт</w:t>
      </w:r>
      <w:r>
        <w:rPr>
          <w:rFonts w:ascii="Times New Roman" w:hAnsi="Times New Roman"/>
          <w:sz w:val="28"/>
          <w:szCs w:val="28"/>
        </w:rPr>
        <w:t xml:space="preserve">, Д. Кейнс, </w:t>
      </w:r>
      <w:r w:rsidRPr="00461F22">
        <w:rPr>
          <w:rFonts w:ascii="Times New Roman" w:hAnsi="Times New Roman"/>
          <w:sz w:val="28"/>
          <w:szCs w:val="28"/>
        </w:rPr>
        <w:t>Л.</w:t>
      </w:r>
      <w:r>
        <w:rPr>
          <w:rFonts w:ascii="Times New Roman" w:hAnsi="Times New Roman"/>
          <w:sz w:val="28"/>
          <w:szCs w:val="28"/>
        </w:rPr>
        <w:t xml:space="preserve"> </w:t>
      </w:r>
      <w:r w:rsidRPr="00461F22">
        <w:rPr>
          <w:rFonts w:ascii="Times New Roman" w:hAnsi="Times New Roman"/>
          <w:sz w:val="28"/>
          <w:szCs w:val="28"/>
        </w:rPr>
        <w:t>Кенен,</w:t>
      </w:r>
      <w:r>
        <w:rPr>
          <w:rFonts w:ascii="Times New Roman" w:hAnsi="Times New Roman"/>
          <w:sz w:val="28"/>
          <w:szCs w:val="28"/>
        </w:rPr>
        <w:t xml:space="preserve"> М. Кристиан, П. Кругман, </w:t>
      </w:r>
      <w:r w:rsidRPr="00461F22">
        <w:rPr>
          <w:rFonts w:ascii="Times New Roman" w:hAnsi="Times New Roman"/>
          <w:sz w:val="28"/>
          <w:szCs w:val="28"/>
        </w:rPr>
        <w:t>Р</w:t>
      </w:r>
      <w:r>
        <w:rPr>
          <w:rFonts w:ascii="Times New Roman" w:hAnsi="Times New Roman"/>
          <w:sz w:val="28"/>
          <w:szCs w:val="28"/>
        </w:rPr>
        <w:t>.</w:t>
      </w:r>
      <w:r w:rsidRPr="00461F22">
        <w:rPr>
          <w:rFonts w:ascii="Times New Roman" w:hAnsi="Times New Roman"/>
          <w:sz w:val="28"/>
          <w:szCs w:val="28"/>
        </w:rPr>
        <w:t xml:space="preserve"> Манделл, </w:t>
      </w:r>
      <w:r>
        <w:rPr>
          <w:rFonts w:ascii="Times New Roman" w:hAnsi="Times New Roman"/>
          <w:sz w:val="28"/>
          <w:szCs w:val="28"/>
        </w:rPr>
        <w:t xml:space="preserve">Г. Марковиц, </w:t>
      </w:r>
      <w:r>
        <w:rPr>
          <w:rFonts w:ascii="Times New Roman" w:hAnsi="Times New Roman"/>
          <w:snapToGrid w:val="0"/>
          <w:sz w:val="28"/>
          <w:szCs w:val="28"/>
        </w:rPr>
        <w:t xml:space="preserve">Р. </w:t>
      </w:r>
      <w:r w:rsidRPr="00275EC5">
        <w:rPr>
          <w:rFonts w:ascii="Times New Roman" w:hAnsi="Times New Roman"/>
          <w:snapToGrid w:val="0"/>
          <w:sz w:val="28"/>
          <w:szCs w:val="28"/>
        </w:rPr>
        <w:t>Масгрейв</w:t>
      </w:r>
      <w:r>
        <w:rPr>
          <w:rFonts w:ascii="Times New Roman" w:hAnsi="Times New Roman"/>
          <w:snapToGrid w:val="0"/>
          <w:sz w:val="28"/>
          <w:szCs w:val="28"/>
        </w:rPr>
        <w:t xml:space="preserve">, </w:t>
      </w:r>
      <w:r>
        <w:rPr>
          <w:rFonts w:ascii="Times New Roman" w:hAnsi="Times New Roman"/>
          <w:sz w:val="28"/>
          <w:szCs w:val="28"/>
        </w:rPr>
        <w:t xml:space="preserve">Ф. Модильяни, А. Пигу, Н. Рубини, </w:t>
      </w:r>
      <w:r w:rsidRPr="00790C36">
        <w:rPr>
          <w:rFonts w:ascii="Times New Roman" w:hAnsi="Times New Roman"/>
          <w:sz w:val="28"/>
          <w:szCs w:val="28"/>
        </w:rPr>
        <w:t>Д</w:t>
      </w:r>
      <w:r>
        <w:rPr>
          <w:rFonts w:ascii="Times New Roman" w:hAnsi="Times New Roman"/>
          <w:sz w:val="28"/>
          <w:szCs w:val="28"/>
        </w:rPr>
        <w:t xml:space="preserve">. </w:t>
      </w:r>
      <w:r w:rsidRPr="00790C36">
        <w:rPr>
          <w:rFonts w:ascii="Times New Roman" w:hAnsi="Times New Roman"/>
          <w:sz w:val="28"/>
          <w:szCs w:val="28"/>
        </w:rPr>
        <w:t>Стиглиц</w:t>
      </w:r>
      <w:r>
        <w:rPr>
          <w:rFonts w:ascii="Times New Roman" w:hAnsi="Times New Roman"/>
          <w:sz w:val="28"/>
          <w:szCs w:val="28"/>
        </w:rPr>
        <w:t xml:space="preserve">, Я. Тимберген, Д. Тобин, Д. Флеминг, </w:t>
      </w:r>
      <w:r>
        <w:rPr>
          <w:rFonts w:ascii="Times New Roman" w:hAnsi="Times New Roman"/>
          <w:snapToGrid w:val="0"/>
          <w:sz w:val="28"/>
          <w:szCs w:val="28"/>
        </w:rPr>
        <w:t xml:space="preserve">А. Хансен, </w:t>
      </w:r>
      <w:r>
        <w:rPr>
          <w:rFonts w:ascii="Times New Roman" w:hAnsi="Times New Roman"/>
          <w:sz w:val="28"/>
          <w:szCs w:val="28"/>
        </w:rPr>
        <w:t xml:space="preserve">Р. </w:t>
      </w:r>
      <w:r>
        <w:rPr>
          <w:rFonts w:ascii="Times New Roman" w:hAnsi="Times New Roman"/>
          <w:snapToGrid w:val="0"/>
          <w:sz w:val="28"/>
          <w:szCs w:val="28"/>
        </w:rPr>
        <w:t>Харрод</w:t>
      </w:r>
      <w:r>
        <w:rPr>
          <w:rFonts w:ascii="Times New Roman" w:hAnsi="Times New Roman"/>
          <w:sz w:val="28"/>
          <w:szCs w:val="28"/>
        </w:rPr>
        <w:t>, У. Шарп.</w:t>
      </w:r>
    </w:p>
    <w:p w:rsidR="006D52F6" w:rsidRPr="00B15E98" w:rsidRDefault="006D52F6" w:rsidP="006D52F6">
      <w:pPr>
        <w:widowControl w:val="0"/>
        <w:spacing w:after="0" w:line="360" w:lineRule="auto"/>
        <w:ind w:firstLine="709"/>
        <w:jc w:val="both"/>
        <w:rPr>
          <w:rFonts w:ascii="Times New Roman" w:hAnsi="Times New Roman"/>
          <w:sz w:val="28"/>
          <w:szCs w:val="28"/>
        </w:rPr>
      </w:pPr>
      <w:r w:rsidRPr="00B15E98">
        <w:rPr>
          <w:rFonts w:ascii="Times New Roman" w:hAnsi="Times New Roman"/>
          <w:sz w:val="28"/>
          <w:szCs w:val="28"/>
        </w:rPr>
        <w:t xml:space="preserve">Актуальность </w:t>
      </w:r>
      <w:r>
        <w:rPr>
          <w:rFonts w:ascii="Times New Roman" w:hAnsi="Times New Roman"/>
          <w:sz w:val="28"/>
          <w:szCs w:val="28"/>
        </w:rPr>
        <w:t xml:space="preserve">проблемы </w:t>
      </w:r>
      <w:r w:rsidRPr="00B15E98">
        <w:rPr>
          <w:rFonts w:ascii="Times New Roman" w:hAnsi="Times New Roman"/>
          <w:sz w:val="28"/>
          <w:szCs w:val="28"/>
        </w:rPr>
        <w:t>и е</w:t>
      </w:r>
      <w:r>
        <w:rPr>
          <w:rFonts w:ascii="Times New Roman" w:hAnsi="Times New Roman"/>
          <w:sz w:val="28"/>
          <w:szCs w:val="28"/>
        </w:rPr>
        <w:t>е</w:t>
      </w:r>
      <w:r w:rsidRPr="00B15E98">
        <w:rPr>
          <w:rFonts w:ascii="Times New Roman" w:hAnsi="Times New Roman"/>
          <w:sz w:val="28"/>
          <w:szCs w:val="28"/>
        </w:rPr>
        <w:t xml:space="preserve"> недостаточная научная  разработанность, а также постоянно возрастающая практическая значимость вопросов</w:t>
      </w:r>
      <w:r>
        <w:rPr>
          <w:rFonts w:ascii="Times New Roman" w:hAnsi="Times New Roman"/>
          <w:sz w:val="28"/>
          <w:szCs w:val="28"/>
        </w:rPr>
        <w:t>, связанных с формированием региональных валютных систем,</w:t>
      </w:r>
      <w:r w:rsidRPr="00B15E98">
        <w:rPr>
          <w:rFonts w:ascii="Times New Roman" w:hAnsi="Times New Roman"/>
          <w:sz w:val="28"/>
          <w:szCs w:val="28"/>
        </w:rPr>
        <w:t xml:space="preserve"> определили выбор темы и направления </w:t>
      </w:r>
      <w:r>
        <w:rPr>
          <w:rFonts w:ascii="Times New Roman" w:hAnsi="Times New Roman"/>
          <w:sz w:val="28"/>
          <w:szCs w:val="28"/>
        </w:rPr>
        <w:t xml:space="preserve">данного диссертационного </w:t>
      </w:r>
      <w:r w:rsidRPr="00B15E98">
        <w:rPr>
          <w:rFonts w:ascii="Times New Roman" w:hAnsi="Times New Roman"/>
          <w:sz w:val="28"/>
          <w:szCs w:val="28"/>
        </w:rPr>
        <w:t xml:space="preserve">исследования. </w:t>
      </w:r>
    </w:p>
    <w:p w:rsidR="006D52F6" w:rsidRPr="00461F22" w:rsidRDefault="006D52F6" w:rsidP="006D52F6">
      <w:pPr>
        <w:spacing w:after="0" w:line="360" w:lineRule="auto"/>
        <w:ind w:firstLine="709"/>
        <w:contextualSpacing/>
        <w:jc w:val="both"/>
        <w:rPr>
          <w:rFonts w:ascii="Times New Roman" w:hAnsi="Times New Roman"/>
          <w:sz w:val="28"/>
          <w:szCs w:val="28"/>
        </w:rPr>
      </w:pPr>
      <w:r w:rsidRPr="00F734AD">
        <w:rPr>
          <w:rFonts w:ascii="Times New Roman" w:hAnsi="Times New Roman"/>
          <w:b/>
          <w:sz w:val="28"/>
          <w:szCs w:val="28"/>
          <w:u w:val="single"/>
        </w:rPr>
        <w:t>Целью диссертационного исследования</w:t>
      </w:r>
      <w:r w:rsidRPr="00461F22">
        <w:rPr>
          <w:rFonts w:ascii="Times New Roman" w:hAnsi="Times New Roman"/>
          <w:sz w:val="28"/>
          <w:szCs w:val="28"/>
        </w:rPr>
        <w:t xml:space="preserve"> </w:t>
      </w:r>
      <w:r>
        <w:rPr>
          <w:rFonts w:ascii="Times New Roman" w:hAnsi="Times New Roman"/>
          <w:sz w:val="28"/>
          <w:szCs w:val="28"/>
        </w:rPr>
        <w:t>является изучение</w:t>
      </w:r>
      <w:r w:rsidRPr="00461F22">
        <w:rPr>
          <w:rFonts w:ascii="Times New Roman" w:hAnsi="Times New Roman"/>
          <w:sz w:val="28"/>
          <w:szCs w:val="28"/>
        </w:rPr>
        <w:t xml:space="preserve"> экономической природы явлений, </w:t>
      </w:r>
      <w:r>
        <w:rPr>
          <w:rFonts w:ascii="Times New Roman" w:hAnsi="Times New Roman"/>
          <w:sz w:val="28"/>
          <w:szCs w:val="28"/>
        </w:rPr>
        <w:t>институтов</w:t>
      </w:r>
      <w:r w:rsidRPr="00461F22">
        <w:rPr>
          <w:rFonts w:ascii="Times New Roman" w:hAnsi="Times New Roman"/>
          <w:sz w:val="28"/>
          <w:szCs w:val="28"/>
        </w:rPr>
        <w:t>, форм</w:t>
      </w:r>
      <w:r>
        <w:rPr>
          <w:rFonts w:ascii="Times New Roman" w:hAnsi="Times New Roman"/>
          <w:sz w:val="28"/>
          <w:szCs w:val="28"/>
        </w:rPr>
        <w:t>,</w:t>
      </w:r>
      <w:r w:rsidRPr="00461F22">
        <w:rPr>
          <w:rFonts w:ascii="Times New Roman" w:hAnsi="Times New Roman"/>
          <w:sz w:val="28"/>
          <w:szCs w:val="28"/>
        </w:rPr>
        <w:t xml:space="preserve"> методов</w:t>
      </w:r>
      <w:r>
        <w:rPr>
          <w:rFonts w:ascii="Times New Roman" w:hAnsi="Times New Roman"/>
          <w:sz w:val="28"/>
          <w:szCs w:val="28"/>
        </w:rPr>
        <w:t xml:space="preserve"> и основных этапов</w:t>
      </w:r>
      <w:r w:rsidRPr="00461F22">
        <w:rPr>
          <w:rFonts w:ascii="Times New Roman" w:hAnsi="Times New Roman"/>
          <w:sz w:val="28"/>
          <w:szCs w:val="28"/>
        </w:rPr>
        <w:t xml:space="preserve"> формирования </w:t>
      </w:r>
      <w:r>
        <w:rPr>
          <w:rFonts w:ascii="Times New Roman" w:hAnsi="Times New Roman"/>
          <w:sz w:val="28"/>
          <w:szCs w:val="28"/>
        </w:rPr>
        <w:t xml:space="preserve">в ЕС региональной </w:t>
      </w:r>
      <w:r w:rsidRPr="00461F22">
        <w:rPr>
          <w:rFonts w:ascii="Times New Roman" w:hAnsi="Times New Roman"/>
          <w:sz w:val="28"/>
          <w:szCs w:val="28"/>
        </w:rPr>
        <w:t xml:space="preserve">финансовой системы, а также ее трансформации в крупномасштабную </w:t>
      </w:r>
      <w:r w:rsidRPr="00461F22">
        <w:rPr>
          <w:rFonts w:ascii="Times New Roman" w:hAnsi="Times New Roman"/>
          <w:color w:val="000000"/>
          <w:sz w:val="28"/>
          <w:szCs w:val="28"/>
        </w:rPr>
        <w:t>международную региональную финансовую систему.</w:t>
      </w:r>
      <w:r w:rsidRPr="00461F22">
        <w:rPr>
          <w:rFonts w:ascii="Times New Roman" w:hAnsi="Times New Roman"/>
          <w:sz w:val="28"/>
          <w:szCs w:val="28"/>
        </w:rPr>
        <w:t xml:space="preserve"> Особое внимание уделяется </w:t>
      </w:r>
      <w:r>
        <w:rPr>
          <w:rFonts w:ascii="Times New Roman" w:hAnsi="Times New Roman"/>
          <w:sz w:val="28"/>
          <w:szCs w:val="28"/>
        </w:rPr>
        <w:t xml:space="preserve">обеспечению устойчивости  региональной </w:t>
      </w:r>
      <w:r w:rsidRPr="00461F22">
        <w:rPr>
          <w:rFonts w:ascii="Times New Roman" w:hAnsi="Times New Roman"/>
          <w:sz w:val="28"/>
          <w:szCs w:val="28"/>
        </w:rPr>
        <w:t>финансовой системы</w:t>
      </w:r>
      <w:r>
        <w:rPr>
          <w:rFonts w:ascii="Times New Roman" w:hAnsi="Times New Roman"/>
          <w:sz w:val="28"/>
          <w:szCs w:val="28"/>
        </w:rPr>
        <w:t xml:space="preserve"> в условиях финансово-экономического кризиса</w:t>
      </w:r>
      <w:r w:rsidRPr="00461F22">
        <w:rPr>
          <w:rFonts w:ascii="Times New Roman" w:hAnsi="Times New Roman"/>
          <w:sz w:val="28"/>
          <w:szCs w:val="28"/>
        </w:rPr>
        <w:t>.</w:t>
      </w:r>
    </w:p>
    <w:p w:rsidR="006D52F6" w:rsidRPr="00B15E98" w:rsidRDefault="006D52F6" w:rsidP="006D52F6">
      <w:pPr>
        <w:widowControl w:val="0"/>
        <w:spacing w:after="0" w:line="360" w:lineRule="auto"/>
        <w:ind w:firstLine="709"/>
        <w:contextualSpacing/>
        <w:jc w:val="both"/>
        <w:rPr>
          <w:rFonts w:ascii="Times New Roman" w:hAnsi="Times New Roman"/>
          <w:sz w:val="28"/>
          <w:szCs w:val="28"/>
        </w:rPr>
      </w:pPr>
      <w:r w:rsidRPr="00B15E98">
        <w:rPr>
          <w:rFonts w:ascii="Times New Roman" w:hAnsi="Times New Roman"/>
          <w:b/>
          <w:sz w:val="28"/>
          <w:szCs w:val="28"/>
          <w:u w:val="single"/>
        </w:rPr>
        <w:t>Задачи диссертационного исследования</w:t>
      </w:r>
      <w:r w:rsidRPr="00B15E98">
        <w:rPr>
          <w:rFonts w:ascii="Times New Roman" w:hAnsi="Times New Roman"/>
          <w:b/>
          <w:sz w:val="28"/>
          <w:szCs w:val="28"/>
        </w:rPr>
        <w:t>:</w:t>
      </w:r>
      <w:r w:rsidRPr="00B15E98">
        <w:rPr>
          <w:rFonts w:ascii="Times New Roman" w:hAnsi="Times New Roman"/>
          <w:sz w:val="28"/>
          <w:szCs w:val="28"/>
        </w:rPr>
        <w:t xml:space="preserve"> </w:t>
      </w:r>
    </w:p>
    <w:p w:rsidR="006D52F6" w:rsidRDefault="006D52F6" w:rsidP="006D52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Pr="00461F22">
        <w:rPr>
          <w:rFonts w:ascii="Times New Roman" w:hAnsi="Times New Roman"/>
          <w:sz w:val="28"/>
          <w:szCs w:val="28"/>
        </w:rPr>
        <w:t xml:space="preserve"> </w:t>
      </w:r>
      <w:r>
        <w:rPr>
          <w:rFonts w:ascii="Times New Roman" w:hAnsi="Times New Roman"/>
          <w:sz w:val="28"/>
          <w:szCs w:val="28"/>
        </w:rPr>
        <w:t>определи</w:t>
      </w:r>
      <w:r w:rsidRPr="00622038">
        <w:rPr>
          <w:rFonts w:ascii="Times New Roman" w:hAnsi="Times New Roman"/>
          <w:sz w:val="28"/>
          <w:szCs w:val="28"/>
        </w:rPr>
        <w:t>ть концептуальные основы, обеспечивающие формирование региональной финансовой системы</w:t>
      </w:r>
      <w:r>
        <w:rPr>
          <w:rFonts w:ascii="Times New Roman" w:hAnsi="Times New Roman"/>
          <w:sz w:val="28"/>
          <w:szCs w:val="28"/>
        </w:rPr>
        <w:t xml:space="preserve"> и</w:t>
      </w:r>
      <w:r w:rsidRPr="00461F22">
        <w:rPr>
          <w:rFonts w:ascii="Times New Roman" w:hAnsi="Times New Roman"/>
          <w:sz w:val="28"/>
          <w:szCs w:val="28"/>
        </w:rPr>
        <w:t xml:space="preserve"> исследовать теоретико-методические основы создания </w:t>
      </w:r>
      <w:r>
        <w:rPr>
          <w:rFonts w:ascii="Times New Roman" w:hAnsi="Times New Roman"/>
          <w:sz w:val="28"/>
          <w:szCs w:val="28"/>
        </w:rPr>
        <w:t xml:space="preserve">в ЕС </w:t>
      </w:r>
      <w:r w:rsidRPr="00461F22">
        <w:rPr>
          <w:rFonts w:ascii="Times New Roman" w:hAnsi="Times New Roman"/>
          <w:sz w:val="28"/>
          <w:szCs w:val="28"/>
        </w:rPr>
        <w:t>региональной финансовой системы</w:t>
      </w:r>
      <w:r>
        <w:rPr>
          <w:rFonts w:ascii="Times New Roman" w:hAnsi="Times New Roman"/>
          <w:sz w:val="28"/>
          <w:szCs w:val="28"/>
        </w:rPr>
        <w:t>;</w:t>
      </w:r>
    </w:p>
    <w:p w:rsidR="006D52F6" w:rsidRPr="00D651D3" w:rsidRDefault="006D52F6" w:rsidP="006D52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выявить</w:t>
      </w:r>
      <w:r w:rsidRPr="00461F22">
        <w:rPr>
          <w:rFonts w:ascii="Times New Roman" w:hAnsi="Times New Roman"/>
          <w:sz w:val="28"/>
          <w:szCs w:val="28"/>
        </w:rPr>
        <w:t xml:space="preserve"> </w:t>
      </w:r>
      <w:r>
        <w:rPr>
          <w:rFonts w:ascii="Times New Roman" w:hAnsi="Times New Roman"/>
          <w:sz w:val="28"/>
          <w:szCs w:val="28"/>
        </w:rPr>
        <w:t xml:space="preserve">эволюцию взглядов, </w:t>
      </w:r>
      <w:r w:rsidRPr="00461F22">
        <w:rPr>
          <w:rFonts w:ascii="Times New Roman" w:hAnsi="Times New Roman"/>
          <w:sz w:val="28"/>
          <w:szCs w:val="28"/>
        </w:rPr>
        <w:t>основные этапы</w:t>
      </w:r>
      <w:r>
        <w:rPr>
          <w:rFonts w:ascii="Times New Roman" w:hAnsi="Times New Roman"/>
          <w:sz w:val="28"/>
          <w:szCs w:val="28"/>
        </w:rPr>
        <w:t xml:space="preserve"> и соответствующие им приоритеты</w:t>
      </w:r>
      <w:r w:rsidRPr="00461F22">
        <w:rPr>
          <w:rFonts w:ascii="Times New Roman" w:hAnsi="Times New Roman"/>
          <w:sz w:val="28"/>
          <w:szCs w:val="28"/>
        </w:rPr>
        <w:t xml:space="preserve"> </w:t>
      </w:r>
      <w:r>
        <w:rPr>
          <w:rFonts w:ascii="Times New Roman" w:hAnsi="Times New Roman"/>
          <w:sz w:val="28"/>
          <w:szCs w:val="28"/>
        </w:rPr>
        <w:t xml:space="preserve">проводимой </w:t>
      </w:r>
      <w:r w:rsidRPr="00D651D3">
        <w:rPr>
          <w:rFonts w:ascii="Times New Roman" w:hAnsi="Times New Roman"/>
          <w:sz w:val="28"/>
          <w:szCs w:val="28"/>
        </w:rPr>
        <w:t>политики</w:t>
      </w:r>
      <w:r w:rsidRPr="00D651D3">
        <w:rPr>
          <w:rFonts w:ascii="Times New Roman" w:hAnsi="Times New Roman"/>
          <w:color w:val="000000"/>
          <w:sz w:val="28"/>
          <w:szCs w:val="28"/>
        </w:rPr>
        <w:t xml:space="preserve"> </w:t>
      </w:r>
      <w:r w:rsidRPr="00D651D3">
        <w:rPr>
          <w:rFonts w:ascii="Times New Roman" w:hAnsi="Times New Roman"/>
          <w:sz w:val="28"/>
          <w:szCs w:val="28"/>
        </w:rPr>
        <w:t>в процессе формирования в ЕС региональной финансовой системы;</w:t>
      </w:r>
    </w:p>
    <w:p w:rsidR="006D52F6" w:rsidRPr="00D651D3" w:rsidRDefault="006D52F6" w:rsidP="006D52F6">
      <w:pPr>
        <w:spacing w:after="0" w:line="360" w:lineRule="auto"/>
        <w:ind w:firstLine="709"/>
        <w:contextualSpacing/>
        <w:jc w:val="both"/>
        <w:rPr>
          <w:rFonts w:ascii="Times New Roman" w:hAnsi="Times New Roman"/>
          <w:i/>
          <w:sz w:val="28"/>
          <w:szCs w:val="28"/>
        </w:rPr>
      </w:pPr>
      <w:r w:rsidRPr="00D651D3">
        <w:rPr>
          <w:rFonts w:ascii="Times New Roman" w:hAnsi="Times New Roman"/>
          <w:sz w:val="28"/>
          <w:szCs w:val="28"/>
        </w:rPr>
        <w:t xml:space="preserve">− </w:t>
      </w:r>
      <w:r w:rsidRPr="00D651D3">
        <w:rPr>
          <w:rFonts w:ascii="Times New Roman" w:hAnsi="Times New Roman"/>
          <w:i/>
          <w:sz w:val="28"/>
          <w:szCs w:val="28"/>
        </w:rPr>
        <w:t xml:space="preserve"> </w:t>
      </w:r>
      <w:r w:rsidRPr="00D651D3">
        <w:rPr>
          <w:rFonts w:ascii="Times New Roman" w:hAnsi="Times New Roman"/>
          <w:sz w:val="28"/>
          <w:szCs w:val="28"/>
        </w:rPr>
        <w:t>рассмотреть вопросы, валютной интеграции стран − членов ЕС как ключевого условия формирования еврозоны и двух уровневой модели региональной финансовой системы;</w:t>
      </w:r>
    </w:p>
    <w:p w:rsidR="006D52F6" w:rsidRPr="00D651D3" w:rsidRDefault="006D52F6" w:rsidP="006D52F6">
      <w:pPr>
        <w:spacing w:after="0" w:line="360" w:lineRule="auto"/>
        <w:ind w:firstLine="709"/>
        <w:contextualSpacing/>
        <w:jc w:val="both"/>
        <w:rPr>
          <w:rFonts w:ascii="Times New Roman" w:hAnsi="Times New Roman"/>
          <w:sz w:val="28"/>
          <w:szCs w:val="28"/>
        </w:rPr>
      </w:pPr>
      <w:r w:rsidRPr="00D651D3">
        <w:rPr>
          <w:rFonts w:ascii="Times New Roman" w:hAnsi="Times New Roman"/>
          <w:sz w:val="28"/>
          <w:szCs w:val="28"/>
        </w:rPr>
        <w:t xml:space="preserve">−  обосновать основные </w:t>
      </w:r>
      <w:r w:rsidRPr="00D651D3">
        <w:rPr>
          <w:rFonts w:ascii="Times New Roman" w:hAnsi="Times New Roman"/>
          <w:bCs/>
          <w:sz w:val="28"/>
          <w:szCs w:val="28"/>
        </w:rPr>
        <w:t>институты ЕС, которые регулируют формирование региональной финансовой системы,</w:t>
      </w:r>
      <w:r w:rsidRPr="00D651D3">
        <w:rPr>
          <w:rFonts w:ascii="Times New Roman" w:hAnsi="Times New Roman"/>
          <w:sz w:val="28"/>
          <w:szCs w:val="28"/>
        </w:rPr>
        <w:t xml:space="preserve"> и выявить роль Европейского Центрального Банка </w:t>
      </w:r>
      <w:r w:rsidRPr="00D651D3">
        <w:rPr>
          <w:rFonts w:ascii="Times New Roman" w:hAnsi="Times New Roman"/>
          <w:iCs/>
          <w:color w:val="000000"/>
          <w:sz w:val="28"/>
          <w:szCs w:val="28"/>
        </w:rPr>
        <w:t xml:space="preserve">(ЕЦБ) </w:t>
      </w:r>
      <w:r w:rsidRPr="00D651D3">
        <w:rPr>
          <w:rFonts w:ascii="Times New Roman" w:hAnsi="Times New Roman"/>
          <w:sz w:val="28"/>
          <w:szCs w:val="28"/>
        </w:rPr>
        <w:t xml:space="preserve">– как наднациональной структуры </w:t>
      </w:r>
      <w:r w:rsidRPr="00D651D3">
        <w:rPr>
          <w:rFonts w:ascii="Times New Roman" w:hAnsi="Times New Roman"/>
          <w:sz w:val="28"/>
          <w:szCs w:val="28"/>
        </w:rPr>
        <w:lastRenderedPageBreak/>
        <w:t>−  в проведении в ЕС общей денежно</w:t>
      </w:r>
      <w:r>
        <w:rPr>
          <w:rFonts w:ascii="Times New Roman" w:hAnsi="Times New Roman"/>
          <w:sz w:val="28"/>
          <w:szCs w:val="28"/>
        </w:rPr>
        <w:t>-кредитно</w:t>
      </w:r>
      <w:r w:rsidRPr="00D651D3">
        <w:rPr>
          <w:rFonts w:ascii="Times New Roman" w:hAnsi="Times New Roman"/>
          <w:sz w:val="28"/>
          <w:szCs w:val="28"/>
        </w:rPr>
        <w:t xml:space="preserve">й политики и </w:t>
      </w:r>
      <w:r w:rsidRPr="00D651D3">
        <w:rPr>
          <w:rFonts w:ascii="Times New Roman" w:hAnsi="Times New Roman"/>
          <w:color w:val="000000"/>
          <w:sz w:val="28"/>
          <w:szCs w:val="28"/>
        </w:rPr>
        <w:t>консолидации европейского экономического пространства</w:t>
      </w:r>
      <w:r w:rsidRPr="00D651D3">
        <w:rPr>
          <w:rFonts w:ascii="Times New Roman" w:hAnsi="Times New Roman"/>
          <w:sz w:val="28"/>
          <w:szCs w:val="28"/>
        </w:rPr>
        <w:t>;</w:t>
      </w:r>
    </w:p>
    <w:p w:rsidR="006D52F6" w:rsidRPr="00D651D3" w:rsidRDefault="006D52F6" w:rsidP="006D52F6">
      <w:pPr>
        <w:spacing w:after="0" w:line="360" w:lineRule="auto"/>
        <w:ind w:firstLine="709"/>
        <w:contextualSpacing/>
        <w:jc w:val="both"/>
        <w:rPr>
          <w:rFonts w:ascii="Times New Roman" w:hAnsi="Times New Roman"/>
          <w:sz w:val="28"/>
          <w:szCs w:val="28"/>
        </w:rPr>
      </w:pPr>
      <w:r w:rsidRPr="00D651D3">
        <w:rPr>
          <w:rFonts w:ascii="Times New Roman" w:hAnsi="Times New Roman"/>
          <w:sz w:val="28"/>
          <w:szCs w:val="28"/>
        </w:rPr>
        <w:t>−  изучить опыт создания системы платежей как одного из важнейших институтов формирования в ЕС современной рыночной инфраструктуры, оценить направления и перспективы ее дальнейшего влияния на формирование региональной финансовой системы;</w:t>
      </w:r>
    </w:p>
    <w:p w:rsidR="006D52F6" w:rsidRPr="00D651D3" w:rsidRDefault="006D52F6" w:rsidP="006D52F6">
      <w:pPr>
        <w:spacing w:after="0" w:line="360" w:lineRule="auto"/>
        <w:ind w:firstLine="709"/>
        <w:contextualSpacing/>
        <w:jc w:val="both"/>
        <w:rPr>
          <w:rFonts w:ascii="Times New Roman" w:hAnsi="Times New Roman"/>
          <w:sz w:val="28"/>
          <w:szCs w:val="28"/>
        </w:rPr>
      </w:pPr>
      <w:r w:rsidRPr="00D651D3">
        <w:rPr>
          <w:rFonts w:ascii="Times New Roman" w:hAnsi="Times New Roman"/>
          <w:sz w:val="28"/>
          <w:szCs w:val="28"/>
        </w:rPr>
        <w:t xml:space="preserve">−  проанализировать основы реализации политики в сфере бюджетных доходов и расходов в различных странах − членах ЕС и </w:t>
      </w:r>
      <w:r w:rsidRPr="00D651D3">
        <w:rPr>
          <w:rFonts w:ascii="Times New Roman" w:hAnsi="Times New Roman"/>
          <w:color w:val="000000"/>
          <w:sz w:val="28"/>
          <w:szCs w:val="28"/>
        </w:rPr>
        <w:t xml:space="preserve">увеличение размеров долговых обязательств, </w:t>
      </w:r>
      <w:r w:rsidRPr="00D651D3">
        <w:rPr>
          <w:rFonts w:ascii="Times New Roman" w:hAnsi="Times New Roman"/>
          <w:sz w:val="28"/>
          <w:szCs w:val="28"/>
        </w:rPr>
        <w:t xml:space="preserve">а также </w:t>
      </w:r>
      <w:r w:rsidRPr="00D651D3">
        <w:rPr>
          <w:color w:val="000000"/>
          <w:sz w:val="28"/>
          <w:szCs w:val="28"/>
        </w:rPr>
        <w:t xml:space="preserve"> </w:t>
      </w:r>
      <w:r w:rsidRPr="00D651D3">
        <w:rPr>
          <w:rFonts w:ascii="Times New Roman" w:hAnsi="Times New Roman"/>
          <w:color w:val="000000"/>
          <w:sz w:val="28"/>
          <w:szCs w:val="28"/>
        </w:rPr>
        <w:t>гармонизации</w:t>
      </w:r>
      <w:r w:rsidRPr="00D651D3">
        <w:rPr>
          <w:rFonts w:ascii="Times New Roman" w:hAnsi="Times New Roman"/>
          <w:sz w:val="28"/>
          <w:szCs w:val="28"/>
        </w:rPr>
        <w:t xml:space="preserve"> европейского рынка ценных бумаг;</w:t>
      </w:r>
    </w:p>
    <w:p w:rsidR="006D52F6" w:rsidRPr="00D651D3" w:rsidRDefault="006D52F6" w:rsidP="006D52F6">
      <w:pPr>
        <w:spacing w:line="360" w:lineRule="auto"/>
        <w:ind w:firstLine="709"/>
        <w:contextualSpacing/>
        <w:jc w:val="both"/>
        <w:rPr>
          <w:rFonts w:ascii="Times New Roman" w:hAnsi="Times New Roman"/>
          <w:sz w:val="28"/>
          <w:szCs w:val="28"/>
        </w:rPr>
      </w:pPr>
      <w:r w:rsidRPr="00D651D3">
        <w:rPr>
          <w:rFonts w:ascii="Times New Roman" w:hAnsi="Times New Roman"/>
          <w:sz w:val="28"/>
          <w:szCs w:val="28"/>
        </w:rPr>
        <w:t xml:space="preserve">−  рассмотреть основные тенденции в сфере </w:t>
      </w:r>
      <w:r w:rsidRPr="00D651D3">
        <w:rPr>
          <w:rFonts w:ascii="Times New Roman" w:eastAsia="MinionPro-Regular" w:hAnsi="Times New Roman"/>
          <w:sz w:val="28"/>
          <w:szCs w:val="28"/>
        </w:rPr>
        <w:t>сотрудничества международных финансовых институтов, наднациональных европейских организаций и официальных представителей отдельных государств ЕС в</w:t>
      </w:r>
      <w:r w:rsidRPr="00D651D3">
        <w:rPr>
          <w:rFonts w:ascii="Times New Roman" w:hAnsi="Times New Roman"/>
          <w:sz w:val="28"/>
          <w:szCs w:val="28"/>
        </w:rPr>
        <w:t xml:space="preserve"> формирования региональной финансовой системы;</w:t>
      </w:r>
      <w:r w:rsidRPr="00D651D3">
        <w:rPr>
          <w:rFonts w:ascii="Times New Roman" w:eastAsia="MinionPro-Regular" w:hAnsi="Times New Roman"/>
          <w:sz w:val="28"/>
          <w:szCs w:val="28"/>
        </w:rPr>
        <w:t xml:space="preserve"> </w:t>
      </w:r>
    </w:p>
    <w:p w:rsidR="006D52F6" w:rsidRPr="00D651D3" w:rsidRDefault="006D52F6" w:rsidP="006D52F6">
      <w:pPr>
        <w:spacing w:after="0" w:line="360" w:lineRule="auto"/>
        <w:ind w:firstLine="709"/>
        <w:contextualSpacing/>
        <w:jc w:val="both"/>
        <w:rPr>
          <w:rFonts w:ascii="Times New Roman" w:hAnsi="Times New Roman"/>
          <w:sz w:val="28"/>
          <w:szCs w:val="28"/>
        </w:rPr>
      </w:pPr>
      <w:r w:rsidRPr="00D651D3">
        <w:rPr>
          <w:rFonts w:ascii="Times New Roman" w:hAnsi="Times New Roman"/>
          <w:sz w:val="28"/>
          <w:szCs w:val="28"/>
        </w:rPr>
        <w:t xml:space="preserve">−  дать оценку влияния на формирование региональной финансовой системы развития двусторонних отношений в сфере регулирования финансовых отношений между ЕС и США и ЕС с Россией. </w:t>
      </w:r>
    </w:p>
    <w:p w:rsidR="006D52F6" w:rsidRPr="00D651D3" w:rsidRDefault="006D52F6" w:rsidP="006D52F6">
      <w:pPr>
        <w:spacing w:after="0" w:line="360" w:lineRule="auto"/>
        <w:ind w:firstLine="709"/>
        <w:contextualSpacing/>
        <w:jc w:val="both"/>
        <w:rPr>
          <w:rFonts w:ascii="Times New Roman" w:hAnsi="Times New Roman"/>
          <w:sz w:val="28"/>
          <w:szCs w:val="28"/>
        </w:rPr>
      </w:pPr>
      <w:r w:rsidRPr="00D651D3">
        <w:rPr>
          <w:rFonts w:ascii="Times New Roman" w:hAnsi="Times New Roman"/>
          <w:b/>
          <w:sz w:val="28"/>
          <w:szCs w:val="28"/>
          <w:u w:val="single"/>
        </w:rPr>
        <w:t>Объект исследования</w:t>
      </w:r>
      <w:r w:rsidRPr="00D651D3">
        <w:rPr>
          <w:rFonts w:ascii="Times New Roman" w:hAnsi="Times New Roman"/>
          <w:sz w:val="28"/>
          <w:szCs w:val="28"/>
        </w:rPr>
        <w:t xml:space="preserve"> – региональная финансовая система в условиях становления и дальнейшей консолидации в ЕС общего экономического пространства. </w:t>
      </w:r>
    </w:p>
    <w:p w:rsidR="006D52F6" w:rsidRPr="00D651D3" w:rsidRDefault="006D52F6" w:rsidP="006D52F6">
      <w:pPr>
        <w:spacing w:after="0" w:line="360" w:lineRule="auto"/>
        <w:ind w:firstLine="709"/>
        <w:contextualSpacing/>
        <w:jc w:val="both"/>
        <w:rPr>
          <w:rFonts w:ascii="Times New Roman" w:hAnsi="Times New Roman"/>
          <w:sz w:val="28"/>
          <w:szCs w:val="28"/>
        </w:rPr>
      </w:pPr>
      <w:r w:rsidRPr="00D651D3">
        <w:rPr>
          <w:rFonts w:ascii="Times New Roman" w:hAnsi="Times New Roman"/>
          <w:b/>
          <w:sz w:val="28"/>
          <w:szCs w:val="28"/>
          <w:u w:val="single"/>
        </w:rPr>
        <w:t>Предмет исследования</w:t>
      </w:r>
      <w:r w:rsidRPr="00D651D3">
        <w:rPr>
          <w:rFonts w:ascii="Times New Roman" w:hAnsi="Times New Roman"/>
          <w:sz w:val="28"/>
          <w:szCs w:val="28"/>
        </w:rPr>
        <w:t xml:space="preserve"> – экономические отношения и институциональные структуры, обеспечивающие формирование в ЕС региональной финансовой системы. </w:t>
      </w:r>
    </w:p>
    <w:p w:rsidR="006D52F6" w:rsidRPr="00D651D3" w:rsidRDefault="006D52F6" w:rsidP="006D52F6">
      <w:pPr>
        <w:spacing w:after="0" w:line="360" w:lineRule="auto"/>
        <w:ind w:firstLine="709"/>
        <w:jc w:val="both"/>
        <w:rPr>
          <w:rFonts w:ascii="Times New Roman" w:hAnsi="Times New Roman"/>
          <w:sz w:val="28"/>
          <w:szCs w:val="28"/>
        </w:rPr>
      </w:pPr>
      <w:r w:rsidRPr="00D651D3">
        <w:rPr>
          <w:rFonts w:ascii="Times New Roman" w:hAnsi="Times New Roman"/>
          <w:b/>
          <w:bCs/>
          <w:sz w:val="28"/>
          <w:szCs w:val="28"/>
          <w:u w:val="single"/>
        </w:rPr>
        <w:t>Теоретическая и методологическая основа</w:t>
      </w:r>
      <w:r w:rsidRPr="00D651D3">
        <w:rPr>
          <w:rFonts w:ascii="Times New Roman" w:hAnsi="Times New Roman"/>
          <w:sz w:val="28"/>
          <w:szCs w:val="28"/>
        </w:rPr>
        <w:t xml:space="preserve"> диссертационного исследования – труды отечественных и зарубежных </w:t>
      </w:r>
      <w:r>
        <w:rPr>
          <w:rFonts w:ascii="Times New Roman" w:hAnsi="Times New Roman"/>
          <w:sz w:val="28"/>
          <w:szCs w:val="28"/>
        </w:rPr>
        <w:t xml:space="preserve">ученных и специалистов в сфере </w:t>
      </w:r>
      <w:r w:rsidRPr="00D651D3">
        <w:rPr>
          <w:rFonts w:ascii="Times New Roman" w:hAnsi="Times New Roman"/>
          <w:sz w:val="28"/>
          <w:szCs w:val="28"/>
        </w:rPr>
        <w:t>экономи</w:t>
      </w:r>
      <w:r>
        <w:rPr>
          <w:rFonts w:ascii="Times New Roman" w:hAnsi="Times New Roman"/>
          <w:sz w:val="28"/>
          <w:szCs w:val="28"/>
        </w:rPr>
        <w:t>ки</w:t>
      </w:r>
      <w:r w:rsidRPr="00D651D3">
        <w:rPr>
          <w:rFonts w:ascii="Times New Roman" w:hAnsi="Times New Roman"/>
          <w:sz w:val="28"/>
          <w:szCs w:val="28"/>
        </w:rPr>
        <w:t>, политолог</w:t>
      </w:r>
      <w:r>
        <w:rPr>
          <w:rFonts w:ascii="Times New Roman" w:hAnsi="Times New Roman"/>
          <w:sz w:val="28"/>
          <w:szCs w:val="28"/>
        </w:rPr>
        <w:t>ии</w:t>
      </w:r>
      <w:r w:rsidRPr="00D651D3">
        <w:rPr>
          <w:rFonts w:ascii="Times New Roman" w:hAnsi="Times New Roman"/>
          <w:sz w:val="28"/>
          <w:szCs w:val="28"/>
        </w:rPr>
        <w:t>, социолог</w:t>
      </w:r>
      <w:r>
        <w:rPr>
          <w:rFonts w:ascii="Times New Roman" w:hAnsi="Times New Roman"/>
          <w:sz w:val="28"/>
          <w:szCs w:val="28"/>
        </w:rPr>
        <w:t>ии</w:t>
      </w:r>
      <w:r w:rsidRPr="00D651D3">
        <w:rPr>
          <w:rFonts w:ascii="Times New Roman" w:hAnsi="Times New Roman"/>
          <w:sz w:val="28"/>
          <w:szCs w:val="28"/>
        </w:rPr>
        <w:t>, юрис</w:t>
      </w:r>
      <w:r>
        <w:rPr>
          <w:rFonts w:ascii="Times New Roman" w:hAnsi="Times New Roman"/>
          <w:sz w:val="28"/>
          <w:szCs w:val="28"/>
        </w:rPr>
        <w:t xml:space="preserve">пруденции и </w:t>
      </w:r>
      <w:r w:rsidRPr="00D651D3">
        <w:rPr>
          <w:rFonts w:ascii="Times New Roman" w:hAnsi="Times New Roman"/>
          <w:sz w:val="28"/>
          <w:szCs w:val="28"/>
        </w:rPr>
        <w:t xml:space="preserve">в области теории </w:t>
      </w:r>
      <w:r>
        <w:rPr>
          <w:rFonts w:ascii="Times New Roman" w:hAnsi="Times New Roman"/>
          <w:sz w:val="28"/>
          <w:szCs w:val="28"/>
        </w:rPr>
        <w:t xml:space="preserve">и практики </w:t>
      </w:r>
      <w:r w:rsidRPr="00D651D3">
        <w:rPr>
          <w:rFonts w:ascii="Times New Roman" w:hAnsi="Times New Roman"/>
          <w:sz w:val="28"/>
          <w:szCs w:val="28"/>
        </w:rPr>
        <w:t>международных отношений; нормативные акты, соглашения и резолюции международных экономических организаций, касающиеся управления различными сферами процесса европейской интеграции и процесса формирования европейской финансовой системы.</w:t>
      </w:r>
    </w:p>
    <w:p w:rsidR="006D52F6" w:rsidRPr="00D651D3" w:rsidRDefault="006D52F6" w:rsidP="006D52F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основу логики  д</w:t>
      </w:r>
      <w:r w:rsidRPr="00D651D3">
        <w:rPr>
          <w:rFonts w:ascii="Times New Roman" w:hAnsi="Times New Roman"/>
          <w:sz w:val="28"/>
          <w:szCs w:val="28"/>
        </w:rPr>
        <w:t>иссертационно</w:t>
      </w:r>
      <w:r>
        <w:rPr>
          <w:rFonts w:ascii="Times New Roman" w:hAnsi="Times New Roman"/>
          <w:sz w:val="28"/>
          <w:szCs w:val="28"/>
        </w:rPr>
        <w:t xml:space="preserve">го </w:t>
      </w:r>
      <w:r w:rsidRPr="00D651D3">
        <w:rPr>
          <w:rFonts w:ascii="Times New Roman" w:hAnsi="Times New Roman"/>
          <w:sz w:val="28"/>
          <w:szCs w:val="28"/>
        </w:rPr>
        <w:t>исследовани</w:t>
      </w:r>
      <w:r>
        <w:rPr>
          <w:rFonts w:ascii="Times New Roman" w:hAnsi="Times New Roman"/>
          <w:sz w:val="28"/>
          <w:szCs w:val="28"/>
        </w:rPr>
        <w:t xml:space="preserve">я положены базовые </w:t>
      </w:r>
      <w:r w:rsidRPr="00D651D3">
        <w:rPr>
          <w:rFonts w:ascii="Times New Roman" w:hAnsi="Times New Roman"/>
          <w:sz w:val="28"/>
          <w:szCs w:val="28"/>
        </w:rPr>
        <w:t xml:space="preserve"> закон</w:t>
      </w:r>
      <w:r>
        <w:rPr>
          <w:rFonts w:ascii="Times New Roman" w:hAnsi="Times New Roman"/>
          <w:sz w:val="28"/>
          <w:szCs w:val="28"/>
        </w:rPr>
        <w:t>ы</w:t>
      </w:r>
      <w:r w:rsidRPr="00D651D3">
        <w:rPr>
          <w:rFonts w:ascii="Times New Roman" w:hAnsi="Times New Roman"/>
          <w:sz w:val="28"/>
          <w:szCs w:val="28"/>
        </w:rPr>
        <w:t>, принцип</w:t>
      </w:r>
      <w:r>
        <w:rPr>
          <w:rFonts w:ascii="Times New Roman" w:hAnsi="Times New Roman"/>
          <w:sz w:val="28"/>
          <w:szCs w:val="28"/>
        </w:rPr>
        <w:t>ы</w:t>
      </w:r>
      <w:r w:rsidRPr="00D651D3">
        <w:rPr>
          <w:rFonts w:ascii="Times New Roman" w:hAnsi="Times New Roman"/>
          <w:sz w:val="28"/>
          <w:szCs w:val="28"/>
        </w:rPr>
        <w:t xml:space="preserve"> и категори</w:t>
      </w:r>
      <w:r>
        <w:rPr>
          <w:rFonts w:ascii="Times New Roman" w:hAnsi="Times New Roman"/>
          <w:sz w:val="28"/>
          <w:szCs w:val="28"/>
        </w:rPr>
        <w:t>и</w:t>
      </w:r>
      <w:r w:rsidRPr="00D651D3">
        <w:rPr>
          <w:rFonts w:ascii="Times New Roman" w:hAnsi="Times New Roman"/>
          <w:sz w:val="28"/>
          <w:szCs w:val="28"/>
        </w:rPr>
        <w:t xml:space="preserve"> диалектик</w:t>
      </w:r>
      <w:r>
        <w:rPr>
          <w:rFonts w:ascii="Times New Roman" w:hAnsi="Times New Roman"/>
          <w:sz w:val="28"/>
          <w:szCs w:val="28"/>
        </w:rPr>
        <w:t>и: единство</w:t>
      </w:r>
      <w:r w:rsidRPr="00D651D3">
        <w:rPr>
          <w:rFonts w:ascii="Times New Roman" w:hAnsi="Times New Roman"/>
          <w:sz w:val="28"/>
          <w:szCs w:val="28"/>
        </w:rPr>
        <w:t xml:space="preserve"> и различия формы и содержания, </w:t>
      </w:r>
      <w:r>
        <w:rPr>
          <w:rFonts w:ascii="Times New Roman" w:hAnsi="Times New Roman"/>
          <w:sz w:val="28"/>
          <w:szCs w:val="28"/>
        </w:rPr>
        <w:t>переход количественных показателей в качество</w:t>
      </w:r>
      <w:r w:rsidRPr="00D651D3">
        <w:rPr>
          <w:rFonts w:ascii="Times New Roman" w:hAnsi="Times New Roman"/>
          <w:sz w:val="28"/>
          <w:szCs w:val="28"/>
        </w:rPr>
        <w:t>, единств</w:t>
      </w:r>
      <w:r>
        <w:rPr>
          <w:rFonts w:ascii="Times New Roman" w:hAnsi="Times New Roman"/>
          <w:sz w:val="28"/>
          <w:szCs w:val="28"/>
        </w:rPr>
        <w:t>о</w:t>
      </w:r>
      <w:r w:rsidRPr="00D651D3">
        <w:rPr>
          <w:rFonts w:ascii="Times New Roman" w:hAnsi="Times New Roman"/>
          <w:sz w:val="28"/>
          <w:szCs w:val="28"/>
        </w:rPr>
        <w:t xml:space="preserve"> и борьб</w:t>
      </w:r>
      <w:r>
        <w:rPr>
          <w:rFonts w:ascii="Times New Roman" w:hAnsi="Times New Roman"/>
          <w:sz w:val="28"/>
          <w:szCs w:val="28"/>
        </w:rPr>
        <w:t>а</w:t>
      </w:r>
      <w:r w:rsidRPr="00D651D3">
        <w:rPr>
          <w:rFonts w:ascii="Times New Roman" w:hAnsi="Times New Roman"/>
          <w:sz w:val="28"/>
          <w:szCs w:val="28"/>
        </w:rPr>
        <w:t xml:space="preserve"> противоположностей, что </w:t>
      </w:r>
      <w:r>
        <w:rPr>
          <w:rFonts w:ascii="Times New Roman" w:hAnsi="Times New Roman"/>
          <w:sz w:val="28"/>
          <w:szCs w:val="28"/>
        </w:rPr>
        <w:t xml:space="preserve">предполагает </w:t>
      </w:r>
      <w:r w:rsidRPr="00D651D3">
        <w:rPr>
          <w:rFonts w:ascii="Times New Roman" w:hAnsi="Times New Roman"/>
          <w:sz w:val="28"/>
          <w:szCs w:val="28"/>
        </w:rPr>
        <w:t xml:space="preserve">развитии </w:t>
      </w:r>
      <w:r>
        <w:rPr>
          <w:rFonts w:ascii="Times New Roman" w:hAnsi="Times New Roman"/>
          <w:sz w:val="28"/>
          <w:szCs w:val="28"/>
        </w:rPr>
        <w:t xml:space="preserve">через разрешение </w:t>
      </w:r>
      <w:r w:rsidRPr="00D651D3">
        <w:rPr>
          <w:rFonts w:ascii="Times New Roman" w:hAnsi="Times New Roman"/>
          <w:sz w:val="28"/>
          <w:szCs w:val="28"/>
        </w:rPr>
        <w:t xml:space="preserve">противоречий </w:t>
      </w:r>
      <w:r>
        <w:rPr>
          <w:rFonts w:ascii="Times New Roman" w:hAnsi="Times New Roman"/>
          <w:sz w:val="28"/>
          <w:szCs w:val="28"/>
        </w:rPr>
        <w:t xml:space="preserve">и </w:t>
      </w:r>
      <w:r w:rsidRPr="00D651D3">
        <w:rPr>
          <w:rFonts w:ascii="Times New Roman" w:hAnsi="Times New Roman"/>
          <w:sz w:val="28"/>
          <w:szCs w:val="28"/>
        </w:rPr>
        <w:t>выраж</w:t>
      </w:r>
      <w:r>
        <w:rPr>
          <w:rFonts w:ascii="Times New Roman" w:hAnsi="Times New Roman"/>
          <w:sz w:val="28"/>
          <w:szCs w:val="28"/>
        </w:rPr>
        <w:t>ается</w:t>
      </w:r>
      <w:r w:rsidRPr="00D651D3">
        <w:rPr>
          <w:rFonts w:ascii="Times New Roman" w:hAnsi="Times New Roman"/>
          <w:sz w:val="28"/>
          <w:szCs w:val="28"/>
        </w:rPr>
        <w:t xml:space="preserve"> в методе восхождения от частного к общему. Аналитический процесс предполага</w:t>
      </w:r>
      <w:r>
        <w:rPr>
          <w:rFonts w:ascii="Times New Roman" w:hAnsi="Times New Roman"/>
          <w:sz w:val="28"/>
          <w:szCs w:val="28"/>
        </w:rPr>
        <w:t>ет сбор, систематизацию, проведение исследований и</w:t>
      </w:r>
      <w:r w:rsidRPr="00D651D3">
        <w:rPr>
          <w:rFonts w:ascii="Times New Roman" w:hAnsi="Times New Roman"/>
          <w:sz w:val="28"/>
          <w:szCs w:val="28"/>
        </w:rPr>
        <w:t xml:space="preserve"> обобщение </w:t>
      </w:r>
      <w:r>
        <w:rPr>
          <w:rFonts w:ascii="Times New Roman" w:hAnsi="Times New Roman"/>
          <w:sz w:val="28"/>
          <w:szCs w:val="28"/>
        </w:rPr>
        <w:t xml:space="preserve">положений и выводов на основе </w:t>
      </w:r>
      <w:r w:rsidRPr="00D651D3">
        <w:rPr>
          <w:rFonts w:ascii="Times New Roman" w:hAnsi="Times New Roman"/>
          <w:sz w:val="28"/>
          <w:szCs w:val="28"/>
        </w:rPr>
        <w:t>массива факт</w:t>
      </w:r>
      <w:r>
        <w:rPr>
          <w:rFonts w:ascii="Times New Roman" w:hAnsi="Times New Roman"/>
          <w:sz w:val="28"/>
          <w:szCs w:val="28"/>
        </w:rPr>
        <w:t>ологической</w:t>
      </w:r>
      <w:r w:rsidRPr="00D651D3">
        <w:rPr>
          <w:rFonts w:ascii="Times New Roman" w:hAnsi="Times New Roman"/>
          <w:sz w:val="28"/>
          <w:szCs w:val="28"/>
        </w:rPr>
        <w:t xml:space="preserve"> информации</w:t>
      </w:r>
      <w:r w:rsidRPr="00591DC6">
        <w:rPr>
          <w:rFonts w:ascii="Times New Roman" w:hAnsi="Times New Roman"/>
          <w:sz w:val="28"/>
          <w:szCs w:val="28"/>
        </w:rPr>
        <w:t xml:space="preserve"> </w:t>
      </w:r>
      <w:r>
        <w:rPr>
          <w:rFonts w:ascii="Times New Roman" w:hAnsi="Times New Roman"/>
          <w:sz w:val="28"/>
          <w:szCs w:val="28"/>
        </w:rPr>
        <w:t>и статистических данных</w:t>
      </w:r>
      <w:r w:rsidRPr="00D651D3">
        <w:rPr>
          <w:rFonts w:ascii="Times New Roman" w:hAnsi="Times New Roman"/>
          <w:sz w:val="28"/>
          <w:szCs w:val="28"/>
        </w:rPr>
        <w:t>.</w:t>
      </w:r>
    </w:p>
    <w:p w:rsidR="006D52F6" w:rsidRPr="00D651D3" w:rsidRDefault="006D52F6" w:rsidP="006D52F6">
      <w:pPr>
        <w:spacing w:after="0" w:line="360" w:lineRule="auto"/>
        <w:ind w:firstLine="709"/>
        <w:jc w:val="both"/>
        <w:rPr>
          <w:rFonts w:ascii="Times New Roman" w:hAnsi="Times New Roman"/>
          <w:sz w:val="28"/>
          <w:szCs w:val="28"/>
        </w:rPr>
      </w:pPr>
      <w:r w:rsidRPr="00D651D3">
        <w:rPr>
          <w:rFonts w:ascii="Times New Roman" w:hAnsi="Times New Roman"/>
          <w:b/>
          <w:bCs/>
          <w:sz w:val="28"/>
          <w:szCs w:val="28"/>
          <w:u w:val="single"/>
        </w:rPr>
        <w:t>Информационная база исследования</w:t>
      </w:r>
      <w:r w:rsidRPr="00D651D3">
        <w:rPr>
          <w:rFonts w:ascii="Times New Roman" w:hAnsi="Times New Roman"/>
          <w:b/>
          <w:bCs/>
          <w:sz w:val="28"/>
          <w:szCs w:val="28"/>
        </w:rPr>
        <w:t xml:space="preserve"> </w:t>
      </w:r>
      <w:r w:rsidRPr="00D651D3">
        <w:rPr>
          <w:rFonts w:ascii="Times New Roman" w:hAnsi="Times New Roman"/>
          <w:sz w:val="28"/>
          <w:szCs w:val="28"/>
        </w:rPr>
        <w:t>−  данные статистической и аналитической отчетности национальных государственных учреждений,  международных и зарубежных организаций, нормативные и рекомендательные документы министерств и ведомств, законодательные акты, справочники, материалы периодической печати, web-сайты зарубежных и российских организаций, оперативная информация, собранная самостоятельно.</w:t>
      </w:r>
    </w:p>
    <w:p w:rsidR="006D52F6" w:rsidRPr="00D651D3" w:rsidRDefault="006D52F6" w:rsidP="006D52F6">
      <w:pPr>
        <w:spacing w:after="0" w:line="360" w:lineRule="auto"/>
        <w:ind w:firstLine="709"/>
        <w:jc w:val="both"/>
        <w:outlineLvl w:val="0"/>
        <w:rPr>
          <w:rFonts w:ascii="Times New Roman" w:hAnsi="Times New Roman"/>
          <w:b/>
          <w:bCs/>
          <w:sz w:val="28"/>
          <w:szCs w:val="28"/>
        </w:rPr>
      </w:pPr>
      <w:r w:rsidRPr="00D651D3">
        <w:rPr>
          <w:rFonts w:ascii="Times New Roman" w:hAnsi="Times New Roman"/>
          <w:b/>
          <w:bCs/>
          <w:sz w:val="28"/>
          <w:szCs w:val="28"/>
          <w:u w:val="single"/>
        </w:rPr>
        <w:t>Научная новизна</w:t>
      </w:r>
      <w:r w:rsidRPr="00D651D3">
        <w:rPr>
          <w:rFonts w:ascii="Times New Roman" w:hAnsi="Times New Roman"/>
          <w:b/>
          <w:bCs/>
          <w:sz w:val="28"/>
          <w:szCs w:val="28"/>
        </w:rPr>
        <w:t>:</w:t>
      </w:r>
    </w:p>
    <w:p w:rsidR="006D52F6" w:rsidRPr="00D651D3" w:rsidRDefault="006D52F6" w:rsidP="006D52F6">
      <w:pPr>
        <w:spacing w:after="0" w:line="360" w:lineRule="auto"/>
        <w:ind w:firstLine="709"/>
        <w:jc w:val="both"/>
        <w:outlineLvl w:val="0"/>
        <w:rPr>
          <w:rFonts w:ascii="Times New Roman" w:hAnsi="Times New Roman"/>
          <w:sz w:val="28"/>
          <w:szCs w:val="28"/>
        </w:rPr>
      </w:pPr>
      <w:r w:rsidRPr="00D651D3">
        <w:rPr>
          <w:rFonts w:ascii="Times New Roman" w:hAnsi="Times New Roman"/>
          <w:sz w:val="28"/>
          <w:szCs w:val="28"/>
        </w:rPr>
        <w:t>−  обосновано</w:t>
      </w:r>
      <w:r w:rsidRPr="00D651D3">
        <w:rPr>
          <w:rFonts w:ascii="Times New Roman" w:hAnsi="Times New Roman"/>
          <w:i/>
          <w:sz w:val="28"/>
          <w:szCs w:val="28"/>
        </w:rPr>
        <w:t xml:space="preserve"> </w:t>
      </w:r>
      <w:r w:rsidRPr="00D651D3">
        <w:rPr>
          <w:rFonts w:ascii="Times New Roman" w:hAnsi="Times New Roman"/>
          <w:sz w:val="28"/>
          <w:szCs w:val="28"/>
        </w:rPr>
        <w:t>понятие «региональная финансовая система» и раскрыты концептуальные основы формирования «региональная финансовая система», которая  определена как совокупность рынков и финансовых институтов денежно-кредитной и бюджетно-налоговой политики, обеспечивающих функционирование финансовых активов в рамках тесно интегрированной группы стран при проведении ими структурной, антиинфляционной, социальной и валютной политики. Использование этого понятия позволяет более глубоко анализировать процессы на наднациональном уровне регулирования интеграционного сотрудничества;</w:t>
      </w:r>
    </w:p>
    <w:p w:rsidR="006D52F6" w:rsidRPr="00D651D3" w:rsidRDefault="006D52F6" w:rsidP="006D52F6">
      <w:pPr>
        <w:spacing w:after="0" w:line="360" w:lineRule="auto"/>
        <w:ind w:firstLine="709"/>
        <w:jc w:val="both"/>
        <w:rPr>
          <w:rFonts w:ascii="Times New Roman" w:hAnsi="Times New Roman"/>
          <w:sz w:val="28"/>
          <w:szCs w:val="28"/>
        </w:rPr>
      </w:pPr>
      <w:r w:rsidRPr="00D651D3">
        <w:rPr>
          <w:rFonts w:ascii="Times New Roman" w:hAnsi="Times New Roman"/>
          <w:sz w:val="28"/>
          <w:szCs w:val="28"/>
        </w:rPr>
        <w:t xml:space="preserve">−  выделено четыре этапа формирования в ЕС региональной финансовой системы. </w:t>
      </w:r>
      <w:r w:rsidRPr="00D651D3">
        <w:rPr>
          <w:rFonts w:ascii="Times New Roman" w:hAnsi="Times New Roman"/>
          <w:snapToGrid w:val="0"/>
          <w:sz w:val="28"/>
          <w:szCs w:val="28"/>
        </w:rPr>
        <w:t>На первом этапе (с 1947 г.) 17 западноевропейских стран подписали соглашение о Европейском платежном союзе и образовали зону свободной торговли. На в</w:t>
      </w:r>
      <w:r w:rsidRPr="00D651D3">
        <w:rPr>
          <w:rFonts w:ascii="Times New Roman" w:hAnsi="Times New Roman"/>
          <w:sz w:val="28"/>
          <w:szCs w:val="28"/>
        </w:rPr>
        <w:t xml:space="preserve">тором этапе в Риме (с 1957 г.) был подписан договор об образовании Европейского экономического сообщества (ЕЭС), </w:t>
      </w:r>
      <w:r w:rsidRPr="00D651D3">
        <w:rPr>
          <w:rFonts w:ascii="Times New Roman" w:hAnsi="Times New Roman"/>
          <w:sz w:val="28"/>
          <w:szCs w:val="28"/>
        </w:rPr>
        <w:lastRenderedPageBreak/>
        <w:t>который был поэтапной программой экономической и валютной интеграции. Н</w:t>
      </w:r>
      <w:r w:rsidRPr="00D651D3">
        <w:rPr>
          <w:rFonts w:ascii="Times New Roman" w:hAnsi="Times New Roman"/>
          <w:snapToGrid w:val="0"/>
          <w:sz w:val="28"/>
          <w:szCs w:val="28"/>
        </w:rPr>
        <w:t xml:space="preserve">а третьем этапе был подготовлен проект создания Экономического и валютного союза (ЭВС с 1989 г.),  большинство стран </w:t>
      </w:r>
      <w:r w:rsidRPr="00D651D3">
        <w:rPr>
          <w:rFonts w:ascii="Times New Roman" w:hAnsi="Times New Roman"/>
          <w:sz w:val="28"/>
          <w:szCs w:val="28"/>
        </w:rPr>
        <w:t xml:space="preserve">− </w:t>
      </w:r>
      <w:r w:rsidRPr="00D651D3">
        <w:rPr>
          <w:rFonts w:ascii="Times New Roman" w:hAnsi="Times New Roman"/>
          <w:snapToGrid w:val="0"/>
          <w:sz w:val="28"/>
          <w:szCs w:val="28"/>
        </w:rPr>
        <w:t>членов ЕС перешли на единую валюту евро, что привело к созданию еврозоны и двухуровневой модели</w:t>
      </w:r>
      <w:r w:rsidRPr="00D651D3">
        <w:rPr>
          <w:rFonts w:ascii="Times New Roman" w:hAnsi="Times New Roman"/>
          <w:sz w:val="28"/>
          <w:szCs w:val="28"/>
        </w:rPr>
        <w:t xml:space="preserve"> региональной финансовой системы</w:t>
      </w:r>
      <w:r w:rsidRPr="00D651D3">
        <w:rPr>
          <w:rFonts w:ascii="Times New Roman" w:hAnsi="Times New Roman"/>
          <w:snapToGrid w:val="0"/>
          <w:sz w:val="28"/>
          <w:szCs w:val="28"/>
        </w:rPr>
        <w:t>.  П</w:t>
      </w:r>
      <w:r w:rsidRPr="00D651D3">
        <w:rPr>
          <w:rFonts w:ascii="Times New Roman" w:hAnsi="Times New Roman"/>
          <w:sz w:val="28"/>
          <w:szCs w:val="28"/>
        </w:rPr>
        <w:t xml:space="preserve">одписание Лиссабонского договора (в 2007 г.) − начало четвертого этапа. Согласно этому договору, усиливается роль наднациональных институтов. К их компетенции отнесены вопросы функционирования таможенного союза, внутреннего рынка, монетарной политики стран − членов еврозоны, общей коммерческой политики и т.д. Отказ в ЕС от унифицированного подхода к членству предполагает, что страны − члены ЕС будут согласовывать и выбирать статус и формат участия в </w:t>
      </w:r>
      <w:r w:rsidRPr="00D651D3">
        <w:rPr>
          <w:rFonts w:ascii="Times New Roman" w:hAnsi="Times New Roman"/>
          <w:bCs/>
          <w:sz w:val="28"/>
          <w:szCs w:val="28"/>
        </w:rPr>
        <w:t>региональной финансовой системе</w:t>
      </w:r>
      <w:r w:rsidRPr="00D651D3">
        <w:rPr>
          <w:rFonts w:ascii="Times New Roman" w:hAnsi="Times New Roman"/>
          <w:sz w:val="28"/>
          <w:szCs w:val="28"/>
        </w:rPr>
        <w:t>;</w:t>
      </w:r>
    </w:p>
    <w:p w:rsidR="006D52F6" w:rsidRPr="00D651D3" w:rsidRDefault="006D52F6" w:rsidP="006D52F6">
      <w:pPr>
        <w:spacing w:after="0" w:line="360" w:lineRule="auto"/>
        <w:ind w:firstLine="709"/>
        <w:jc w:val="both"/>
        <w:outlineLvl w:val="0"/>
        <w:rPr>
          <w:rFonts w:ascii="Times New Roman" w:hAnsi="Times New Roman"/>
          <w:sz w:val="28"/>
          <w:szCs w:val="28"/>
        </w:rPr>
      </w:pPr>
      <w:r w:rsidRPr="00D651D3">
        <w:rPr>
          <w:rFonts w:ascii="Times New Roman" w:hAnsi="Times New Roman"/>
          <w:sz w:val="28"/>
          <w:szCs w:val="28"/>
        </w:rPr>
        <w:t xml:space="preserve">−  доказано, что </w:t>
      </w:r>
      <w:r w:rsidRPr="00D651D3">
        <w:rPr>
          <w:rFonts w:ascii="Times New Roman" w:hAnsi="Times New Roman"/>
          <w:bCs/>
          <w:sz w:val="28"/>
          <w:szCs w:val="28"/>
        </w:rPr>
        <w:t xml:space="preserve">важнейшим фактором формирования в ЕС региональной финансовой системы является валютная интеграция. Образование </w:t>
      </w:r>
      <w:r w:rsidRPr="00D651D3">
        <w:rPr>
          <w:rFonts w:ascii="Times New Roman" w:hAnsi="Times New Roman"/>
          <w:snapToGrid w:val="0"/>
          <w:sz w:val="28"/>
          <w:szCs w:val="28"/>
        </w:rPr>
        <w:t xml:space="preserve">двухуровневой модели финансовой интеграции, которая  предполагает, что часть стран </w:t>
      </w:r>
      <w:r w:rsidRPr="00D651D3">
        <w:rPr>
          <w:rFonts w:ascii="Times New Roman" w:hAnsi="Times New Roman"/>
          <w:sz w:val="28"/>
          <w:szCs w:val="28"/>
        </w:rPr>
        <w:t xml:space="preserve">− </w:t>
      </w:r>
      <w:r w:rsidRPr="00D651D3">
        <w:rPr>
          <w:rFonts w:ascii="Times New Roman" w:hAnsi="Times New Roman"/>
          <w:snapToGrid w:val="0"/>
          <w:sz w:val="28"/>
          <w:szCs w:val="28"/>
        </w:rPr>
        <w:t xml:space="preserve">членов ЕС, </w:t>
      </w:r>
      <w:r w:rsidRPr="00D651D3">
        <w:rPr>
          <w:rFonts w:ascii="Times New Roman" w:hAnsi="Times New Roman"/>
          <w:sz w:val="28"/>
          <w:szCs w:val="28"/>
        </w:rPr>
        <w:t>образовав валютный союз и делегировав наднациональным институтам полномочия на проведение денежно</w:t>
      </w:r>
      <w:r>
        <w:rPr>
          <w:rFonts w:ascii="Times New Roman" w:hAnsi="Times New Roman"/>
          <w:sz w:val="28"/>
          <w:szCs w:val="28"/>
        </w:rPr>
        <w:t>-кредитно</w:t>
      </w:r>
      <w:r w:rsidRPr="00D651D3">
        <w:rPr>
          <w:rFonts w:ascii="Times New Roman" w:hAnsi="Times New Roman"/>
          <w:sz w:val="28"/>
          <w:szCs w:val="28"/>
        </w:rPr>
        <w:t>й политики,</w:t>
      </w:r>
      <w:r w:rsidRPr="00D651D3">
        <w:rPr>
          <w:rFonts w:ascii="Times New Roman" w:hAnsi="Times New Roman"/>
          <w:snapToGrid w:val="0"/>
          <w:sz w:val="28"/>
          <w:szCs w:val="28"/>
        </w:rPr>
        <w:t xml:space="preserve"> </w:t>
      </w:r>
      <w:r w:rsidRPr="00D651D3">
        <w:rPr>
          <w:rFonts w:ascii="Times New Roman" w:hAnsi="Times New Roman"/>
          <w:sz w:val="28"/>
          <w:szCs w:val="28"/>
        </w:rPr>
        <w:t>перешли на единую валюту</w:t>
      </w:r>
      <w:r w:rsidRPr="00D651D3">
        <w:rPr>
          <w:rFonts w:ascii="Times New Roman" w:hAnsi="Times New Roman"/>
          <w:snapToGrid w:val="0"/>
          <w:sz w:val="28"/>
          <w:szCs w:val="28"/>
        </w:rPr>
        <w:t xml:space="preserve"> и вошли в еврозону.  В</w:t>
      </w:r>
      <w:r w:rsidRPr="00D651D3">
        <w:rPr>
          <w:rFonts w:ascii="Times New Roman" w:hAnsi="Times New Roman"/>
          <w:sz w:val="28"/>
          <w:szCs w:val="28"/>
        </w:rPr>
        <w:t xml:space="preserve">ошедшие в еврозону </w:t>
      </w:r>
      <w:r w:rsidRPr="00D651D3">
        <w:rPr>
          <w:rFonts w:ascii="Times New Roman" w:hAnsi="Times New Roman"/>
          <w:snapToGrid w:val="0"/>
          <w:sz w:val="28"/>
          <w:szCs w:val="28"/>
        </w:rPr>
        <w:t>с</w:t>
      </w:r>
      <w:r w:rsidRPr="00D651D3">
        <w:rPr>
          <w:rFonts w:ascii="Times New Roman" w:hAnsi="Times New Roman"/>
          <w:sz w:val="28"/>
          <w:szCs w:val="28"/>
        </w:rPr>
        <w:t>траны − члены ЕС должны осуществлять согласованную бюджетно-налоговую политику.</w:t>
      </w:r>
      <w:r w:rsidRPr="00D651D3">
        <w:rPr>
          <w:rFonts w:ascii="Times New Roman" w:hAnsi="Times New Roman"/>
          <w:snapToGrid w:val="0"/>
          <w:sz w:val="28"/>
          <w:szCs w:val="28"/>
        </w:rPr>
        <w:t xml:space="preserve"> Вторая группа стран </w:t>
      </w:r>
      <w:r w:rsidRPr="00D651D3">
        <w:rPr>
          <w:rFonts w:ascii="Times New Roman" w:hAnsi="Times New Roman"/>
          <w:sz w:val="28"/>
          <w:szCs w:val="28"/>
        </w:rPr>
        <w:t xml:space="preserve">− </w:t>
      </w:r>
      <w:r w:rsidRPr="00D651D3">
        <w:rPr>
          <w:rFonts w:ascii="Times New Roman" w:hAnsi="Times New Roman"/>
          <w:snapToGrid w:val="0"/>
          <w:sz w:val="28"/>
          <w:szCs w:val="28"/>
        </w:rPr>
        <w:t>членов ЕС, которые не вошли в еврозону,</w:t>
      </w:r>
      <w:r w:rsidRPr="00D651D3">
        <w:rPr>
          <w:rStyle w:val="apple-converted-space"/>
          <w:iCs/>
          <w:color w:val="000000"/>
          <w:sz w:val="28"/>
          <w:szCs w:val="28"/>
        </w:rPr>
        <w:t> </w:t>
      </w:r>
      <w:r w:rsidRPr="00D651D3">
        <w:rPr>
          <w:rFonts w:ascii="Times New Roman" w:hAnsi="Times New Roman"/>
          <w:iCs/>
          <w:color w:val="000000"/>
          <w:sz w:val="28"/>
          <w:szCs w:val="28"/>
        </w:rPr>
        <w:t>должны проводить согласованную с ЕЦБ денежн</w:t>
      </w:r>
      <w:r>
        <w:rPr>
          <w:rFonts w:ascii="Times New Roman" w:hAnsi="Times New Roman"/>
          <w:iCs/>
          <w:color w:val="000000"/>
          <w:sz w:val="28"/>
          <w:szCs w:val="28"/>
        </w:rPr>
        <w:t>о-кредитн</w:t>
      </w:r>
      <w:r w:rsidRPr="00D651D3">
        <w:rPr>
          <w:rFonts w:ascii="Times New Roman" w:hAnsi="Times New Roman"/>
          <w:iCs/>
          <w:color w:val="000000"/>
          <w:sz w:val="28"/>
          <w:szCs w:val="28"/>
        </w:rPr>
        <w:t xml:space="preserve">ую политику, но сохраняют за собой право на </w:t>
      </w:r>
      <w:r w:rsidRPr="00D651D3">
        <w:rPr>
          <w:rFonts w:ascii="Times New Roman" w:hAnsi="Times New Roman"/>
          <w:bCs/>
          <w:iCs/>
          <w:color w:val="000000"/>
          <w:sz w:val="28"/>
          <w:szCs w:val="28"/>
        </w:rPr>
        <w:t>реализацию</w:t>
      </w:r>
      <w:r w:rsidRPr="00D651D3">
        <w:rPr>
          <w:rStyle w:val="apple-converted-space"/>
          <w:iCs/>
          <w:color w:val="000000"/>
          <w:sz w:val="28"/>
          <w:szCs w:val="28"/>
        </w:rPr>
        <w:t> </w:t>
      </w:r>
      <w:r w:rsidRPr="00D651D3">
        <w:rPr>
          <w:rFonts w:ascii="Times New Roman" w:hAnsi="Times New Roman"/>
          <w:iCs/>
          <w:color w:val="000000"/>
          <w:sz w:val="28"/>
          <w:szCs w:val="28"/>
        </w:rPr>
        <w:t>относительно независимой бюджетно-налоговой политики;</w:t>
      </w:r>
    </w:p>
    <w:p w:rsidR="006D52F6" w:rsidRPr="00D651D3" w:rsidRDefault="006D52F6" w:rsidP="006D52F6">
      <w:pPr>
        <w:spacing w:after="0" w:line="360" w:lineRule="auto"/>
        <w:ind w:firstLine="709"/>
        <w:jc w:val="both"/>
        <w:rPr>
          <w:rFonts w:ascii="Times New Roman" w:hAnsi="Times New Roman"/>
          <w:color w:val="000000"/>
          <w:sz w:val="28"/>
          <w:szCs w:val="28"/>
        </w:rPr>
      </w:pPr>
      <w:r w:rsidRPr="00D651D3">
        <w:rPr>
          <w:rFonts w:ascii="Times New Roman" w:hAnsi="Times New Roman"/>
          <w:sz w:val="28"/>
          <w:szCs w:val="28"/>
        </w:rPr>
        <w:t>−</w:t>
      </w:r>
      <w:r w:rsidRPr="00D651D3">
        <w:rPr>
          <w:rFonts w:ascii="Times New Roman" w:hAnsi="Times New Roman"/>
          <w:color w:val="000000"/>
          <w:sz w:val="28"/>
          <w:szCs w:val="28"/>
        </w:rPr>
        <w:t xml:space="preserve"> раскрыта деятельность </w:t>
      </w:r>
      <w:r w:rsidRPr="00D651D3">
        <w:rPr>
          <w:rFonts w:ascii="Times New Roman" w:hAnsi="Times New Roman"/>
          <w:bCs/>
          <w:sz w:val="28"/>
          <w:szCs w:val="28"/>
        </w:rPr>
        <w:t xml:space="preserve">институтов, которые регулируют в ЕС формирование региональной финансовой системы и </w:t>
      </w:r>
      <w:r w:rsidRPr="00D651D3">
        <w:rPr>
          <w:rFonts w:ascii="Times New Roman" w:hAnsi="Times New Roman"/>
          <w:sz w:val="28"/>
          <w:szCs w:val="28"/>
        </w:rPr>
        <w:t xml:space="preserve"> </w:t>
      </w:r>
      <w:r w:rsidRPr="00D651D3">
        <w:rPr>
          <w:rFonts w:ascii="Times New Roman" w:hAnsi="Times New Roman"/>
          <w:color w:val="000000"/>
          <w:sz w:val="28"/>
          <w:szCs w:val="28"/>
        </w:rPr>
        <w:t>показатели, на основании которых ЕЦБ</w:t>
      </w:r>
      <w:r w:rsidRPr="00D651D3">
        <w:rPr>
          <w:rStyle w:val="apple-converted-space"/>
          <w:color w:val="000000"/>
          <w:sz w:val="28"/>
          <w:szCs w:val="28"/>
        </w:rPr>
        <w:t> </w:t>
      </w:r>
      <w:r w:rsidRPr="00D651D3">
        <w:rPr>
          <w:rFonts w:ascii="Times New Roman" w:hAnsi="Times New Roman"/>
          <w:color w:val="000000"/>
          <w:sz w:val="28"/>
          <w:szCs w:val="28"/>
        </w:rPr>
        <w:t xml:space="preserve">осуществляет мониторинг и анализ экономической ситуации в ЕС, еврозоне и остальном мире. Показано, что </w:t>
      </w:r>
      <w:r>
        <w:rPr>
          <w:rFonts w:ascii="Times New Roman" w:hAnsi="Times New Roman"/>
          <w:color w:val="000000"/>
          <w:sz w:val="28"/>
          <w:szCs w:val="28"/>
        </w:rPr>
        <w:t>«</w:t>
      </w:r>
      <w:r w:rsidRPr="00D651D3">
        <w:rPr>
          <w:rFonts w:ascii="Times New Roman" w:hAnsi="Times New Roman"/>
          <w:color w:val="000000"/>
          <w:sz w:val="28"/>
          <w:szCs w:val="28"/>
        </w:rPr>
        <w:t>при реализации денежно</w:t>
      </w:r>
      <w:r>
        <w:rPr>
          <w:rFonts w:ascii="Times New Roman" w:hAnsi="Times New Roman"/>
          <w:color w:val="000000"/>
          <w:sz w:val="28"/>
          <w:szCs w:val="28"/>
        </w:rPr>
        <w:t>-кредитно</w:t>
      </w:r>
      <w:r w:rsidRPr="00D651D3">
        <w:rPr>
          <w:rFonts w:ascii="Times New Roman" w:hAnsi="Times New Roman"/>
          <w:color w:val="000000"/>
          <w:sz w:val="28"/>
          <w:szCs w:val="28"/>
        </w:rPr>
        <w:t xml:space="preserve">й политики оценка перспектив ценовой динамики дополняется информацией о движении денежной массы и другими характеристикам. К ним  относятся: динамика заработной платы, обменных </w:t>
      </w:r>
      <w:r w:rsidRPr="00D651D3">
        <w:rPr>
          <w:rFonts w:ascii="Times New Roman" w:hAnsi="Times New Roman"/>
          <w:color w:val="000000"/>
          <w:sz w:val="28"/>
          <w:szCs w:val="28"/>
        </w:rPr>
        <w:lastRenderedPageBreak/>
        <w:t>курсов, цен на долгосрочные государственные облигации; показатели производственной активности и потребительского спроса; индексы цен и издержек производства</w:t>
      </w:r>
      <w:r>
        <w:rPr>
          <w:rFonts w:ascii="Times New Roman" w:hAnsi="Times New Roman"/>
          <w:color w:val="000000"/>
          <w:sz w:val="28"/>
          <w:szCs w:val="28"/>
        </w:rPr>
        <w:t>; изменение налоговых ставок»</w:t>
      </w:r>
      <w:r>
        <w:rPr>
          <w:rStyle w:val="a9"/>
          <w:rFonts w:ascii="Times New Roman" w:hAnsi="Times New Roman"/>
          <w:color w:val="000000"/>
          <w:sz w:val="28"/>
          <w:szCs w:val="28"/>
        </w:rPr>
        <w:footnoteReference w:id="1"/>
      </w:r>
      <w:r>
        <w:rPr>
          <w:rFonts w:ascii="Times New Roman" w:hAnsi="Times New Roman"/>
          <w:color w:val="000000"/>
          <w:sz w:val="28"/>
          <w:szCs w:val="28"/>
        </w:rPr>
        <w:t>;</w:t>
      </w:r>
      <w:r w:rsidRPr="00D651D3">
        <w:rPr>
          <w:rFonts w:ascii="Times New Roman" w:hAnsi="Times New Roman"/>
          <w:color w:val="000000"/>
          <w:sz w:val="28"/>
          <w:szCs w:val="28"/>
        </w:rPr>
        <w:t xml:space="preserve"> управление международными ликвидными резервами; </w:t>
      </w:r>
    </w:p>
    <w:p w:rsidR="006D52F6" w:rsidRPr="00D651D3" w:rsidRDefault="006D52F6" w:rsidP="006D52F6">
      <w:pPr>
        <w:spacing w:before="100" w:after="0" w:line="360" w:lineRule="auto"/>
        <w:ind w:firstLine="709"/>
        <w:contextualSpacing/>
        <w:jc w:val="both"/>
        <w:rPr>
          <w:rFonts w:ascii="Times New Roman" w:hAnsi="Times New Roman"/>
          <w:color w:val="000000"/>
          <w:sz w:val="28"/>
          <w:szCs w:val="28"/>
        </w:rPr>
      </w:pPr>
      <w:r w:rsidRPr="00D651D3">
        <w:rPr>
          <w:rFonts w:ascii="Times New Roman" w:hAnsi="Times New Roman"/>
          <w:sz w:val="28"/>
          <w:szCs w:val="28"/>
        </w:rPr>
        <w:t>−</w:t>
      </w:r>
      <w:r w:rsidRPr="00D651D3">
        <w:rPr>
          <w:rFonts w:ascii="Times New Roman" w:hAnsi="Times New Roman"/>
          <w:snapToGrid w:val="0"/>
          <w:sz w:val="28"/>
          <w:szCs w:val="28"/>
        </w:rPr>
        <w:t xml:space="preserve"> определены</w:t>
      </w:r>
      <w:r w:rsidRPr="00D651D3">
        <w:rPr>
          <w:rFonts w:ascii="Times New Roman" w:hAnsi="Times New Roman"/>
          <w:color w:val="000000"/>
          <w:sz w:val="28"/>
          <w:szCs w:val="28"/>
        </w:rPr>
        <w:t xml:space="preserve"> институциональные основы и тенденции развития европейского фондового рынка.</w:t>
      </w:r>
      <w:r w:rsidRPr="00D651D3">
        <w:rPr>
          <w:rStyle w:val="apple-converted-space"/>
          <w:color w:val="000000"/>
          <w:sz w:val="28"/>
          <w:szCs w:val="28"/>
        </w:rPr>
        <w:t xml:space="preserve">  </w:t>
      </w:r>
      <w:r w:rsidRPr="00D651D3">
        <w:rPr>
          <w:rFonts w:ascii="Times New Roman" w:hAnsi="Times New Roman"/>
          <w:color w:val="000000"/>
          <w:sz w:val="28"/>
          <w:szCs w:val="28"/>
        </w:rPr>
        <w:t xml:space="preserve">Обосновано положение, что институциональный универсализм обеспечит устойчивость финансовой системы. При этом переход к евро является основой для </w:t>
      </w:r>
      <w:r w:rsidRPr="00D651D3">
        <w:rPr>
          <w:rFonts w:ascii="Times New Roman" w:hAnsi="Times New Roman"/>
          <w:snapToGrid w:val="0"/>
          <w:sz w:val="28"/>
          <w:szCs w:val="28"/>
        </w:rPr>
        <w:t>реализации идеи о введении в ЕС единых еврооблигаций (</w:t>
      </w:r>
      <w:r w:rsidRPr="00D651D3">
        <w:rPr>
          <w:rFonts w:ascii="Times New Roman" w:hAnsi="Times New Roman"/>
          <w:sz w:val="28"/>
          <w:szCs w:val="28"/>
          <w:shd w:val="clear" w:color="auto" w:fill="FFFFFF"/>
        </w:rPr>
        <w:t xml:space="preserve">общих долговых инструментов). Выявлены противоречия между странами </w:t>
      </w:r>
      <w:r w:rsidRPr="00D651D3">
        <w:rPr>
          <w:rFonts w:ascii="Times New Roman" w:hAnsi="Times New Roman"/>
          <w:sz w:val="28"/>
          <w:szCs w:val="28"/>
        </w:rPr>
        <w:t xml:space="preserve">− </w:t>
      </w:r>
      <w:r w:rsidRPr="00D651D3">
        <w:rPr>
          <w:rFonts w:ascii="Times New Roman" w:hAnsi="Times New Roman"/>
          <w:sz w:val="28"/>
          <w:szCs w:val="28"/>
          <w:shd w:val="clear" w:color="auto" w:fill="FFFFFF"/>
        </w:rPr>
        <w:t xml:space="preserve">членами еврозоны по вопросу единых еврооблигаций. Доказано, что </w:t>
      </w:r>
      <w:r w:rsidRPr="00D651D3">
        <w:rPr>
          <w:rFonts w:ascii="Times New Roman" w:hAnsi="Times New Roman"/>
          <w:snapToGrid w:val="0"/>
          <w:sz w:val="28"/>
          <w:szCs w:val="28"/>
        </w:rPr>
        <w:t xml:space="preserve"> реализация данного проекта  не стимулирует правительства </w:t>
      </w:r>
      <w:r w:rsidRPr="00D651D3">
        <w:rPr>
          <w:rFonts w:ascii="Times New Roman" w:hAnsi="Times New Roman"/>
          <w:sz w:val="28"/>
          <w:szCs w:val="28"/>
          <w:shd w:val="clear" w:color="auto" w:fill="FFFFFF"/>
        </w:rPr>
        <w:t xml:space="preserve">проблемных стран сокращать дефицит бюджета и соблюдать финансовую дисциплину (их долги становятся частью долга всего ЕС). </w:t>
      </w:r>
      <w:r w:rsidRPr="00D651D3">
        <w:rPr>
          <w:rFonts w:ascii="Times New Roman" w:hAnsi="Times New Roman"/>
          <w:snapToGrid w:val="0"/>
          <w:sz w:val="28"/>
          <w:szCs w:val="28"/>
        </w:rPr>
        <w:t xml:space="preserve"> </w:t>
      </w:r>
      <w:r w:rsidRPr="00D651D3">
        <w:rPr>
          <w:rFonts w:ascii="Times New Roman" w:hAnsi="Times New Roman"/>
          <w:color w:val="000000"/>
          <w:sz w:val="28"/>
          <w:szCs w:val="28"/>
        </w:rPr>
        <w:t xml:space="preserve">Сделан вывод, что одним из условий для укрепления устойчивости финансовой системы ЕС является усиление общеевропейского финансового, банковского и страхового надзора, а также </w:t>
      </w:r>
      <w:r w:rsidRPr="00D651D3">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единство</w:t>
      </w:r>
      <w:r w:rsidRPr="00D651D3">
        <w:rPr>
          <w:rFonts w:ascii="Times New Roman" w:hAnsi="Times New Roman"/>
          <w:sz w:val="28"/>
          <w:szCs w:val="28"/>
          <w:shd w:val="clear" w:color="auto" w:fill="FFFFFF"/>
        </w:rPr>
        <w:t xml:space="preserve"> практики пруденциального надзора;</w:t>
      </w:r>
    </w:p>
    <w:p w:rsidR="006D52F6" w:rsidRPr="00D651D3" w:rsidRDefault="006D52F6" w:rsidP="00A51978">
      <w:pPr>
        <w:pStyle w:val="western"/>
        <w:shd w:val="clear" w:color="auto" w:fill="FFFFFF"/>
        <w:spacing w:before="0" w:beforeAutospacing="0" w:after="0" w:afterAutospacing="0" w:line="360" w:lineRule="auto"/>
        <w:ind w:firstLine="709"/>
        <w:jc w:val="both"/>
        <w:rPr>
          <w:color w:val="000000"/>
          <w:sz w:val="28"/>
          <w:szCs w:val="28"/>
        </w:rPr>
      </w:pPr>
      <w:r w:rsidRPr="00D651D3">
        <w:rPr>
          <w:rStyle w:val="apple-converted-space"/>
          <w:color w:val="000000"/>
          <w:sz w:val="28"/>
          <w:szCs w:val="28"/>
        </w:rPr>
        <w:t> </w:t>
      </w:r>
      <w:r w:rsidRPr="00D651D3">
        <w:rPr>
          <w:sz w:val="28"/>
          <w:szCs w:val="28"/>
        </w:rPr>
        <w:t>−</w:t>
      </w:r>
      <w:r w:rsidRPr="00D651D3">
        <w:rPr>
          <w:b/>
          <w:bCs/>
          <w:sz w:val="28"/>
          <w:szCs w:val="28"/>
        </w:rPr>
        <w:t xml:space="preserve"> </w:t>
      </w:r>
      <w:r w:rsidRPr="00D651D3">
        <w:rPr>
          <w:color w:val="000000"/>
          <w:sz w:val="28"/>
          <w:szCs w:val="28"/>
        </w:rPr>
        <w:t xml:space="preserve">обосновано положение, </w:t>
      </w:r>
      <w:r>
        <w:rPr>
          <w:color w:val="000000"/>
          <w:sz w:val="28"/>
          <w:szCs w:val="28"/>
        </w:rPr>
        <w:t>«</w:t>
      </w:r>
      <w:r w:rsidRPr="00D651D3">
        <w:rPr>
          <w:color w:val="000000"/>
          <w:sz w:val="28"/>
          <w:szCs w:val="28"/>
        </w:rPr>
        <w:t>что  платежные системы, включающее всю рыночную инфраструктуру для осуществления платежей, торговли ценными бумагами и деривативами, являются одним из основных элементов формирующейся в ЕС региональной финансовой системы ЕС.  Д</w:t>
      </w:r>
      <w:r w:rsidRPr="00D651D3">
        <w:rPr>
          <w:bCs/>
          <w:sz w:val="28"/>
          <w:szCs w:val="28"/>
        </w:rPr>
        <w:t xml:space="preserve">оказано, </w:t>
      </w:r>
      <w:r w:rsidRPr="00D651D3">
        <w:rPr>
          <w:color w:val="000000"/>
          <w:sz w:val="28"/>
          <w:szCs w:val="28"/>
        </w:rPr>
        <w:t xml:space="preserve"> </w:t>
      </w:r>
      <w:r w:rsidRPr="00D651D3">
        <w:rPr>
          <w:bCs/>
          <w:sz w:val="28"/>
          <w:szCs w:val="28"/>
        </w:rPr>
        <w:t>что</w:t>
      </w:r>
      <w:r w:rsidRPr="00D651D3">
        <w:rPr>
          <w:b/>
          <w:bCs/>
          <w:sz w:val="28"/>
          <w:szCs w:val="28"/>
        </w:rPr>
        <w:t xml:space="preserve"> </w:t>
      </w:r>
      <w:r w:rsidRPr="00D651D3">
        <w:rPr>
          <w:color w:val="000000"/>
          <w:sz w:val="28"/>
          <w:szCs w:val="28"/>
        </w:rPr>
        <w:t>на современном этапе формирования в ЕС региональной финансовой системы для осуществления платежей и торговли финансовыми инструментами платежные и расчетно-клиринговые системы являются одним из самых динамично развивающихся компонентов</w:t>
      </w:r>
      <w:r>
        <w:rPr>
          <w:color w:val="000000"/>
          <w:sz w:val="28"/>
          <w:szCs w:val="28"/>
        </w:rPr>
        <w:t>»</w:t>
      </w:r>
      <w:r>
        <w:rPr>
          <w:rStyle w:val="a9"/>
          <w:color w:val="000000"/>
          <w:sz w:val="28"/>
          <w:szCs w:val="28"/>
        </w:rPr>
        <w:footnoteReference w:id="2"/>
      </w:r>
      <w:r w:rsidRPr="00D651D3">
        <w:rPr>
          <w:color w:val="000000"/>
          <w:sz w:val="28"/>
          <w:szCs w:val="28"/>
        </w:rPr>
        <w:t xml:space="preserve"> рыночной инфраструктуры.  Показана ключевая роль в этих процессах Евросистемы, </w:t>
      </w:r>
      <w:r w:rsidRPr="00D651D3">
        <w:rPr>
          <w:color w:val="000000"/>
          <w:sz w:val="28"/>
          <w:szCs w:val="28"/>
        </w:rPr>
        <w:lastRenderedPageBreak/>
        <w:t>которая выступает оператором платежных систем, а также выполняет функци</w:t>
      </w:r>
      <w:r>
        <w:rPr>
          <w:color w:val="000000"/>
          <w:sz w:val="28"/>
          <w:szCs w:val="28"/>
        </w:rPr>
        <w:t>ю по</w:t>
      </w:r>
      <w:r w:rsidRPr="00D651D3">
        <w:rPr>
          <w:color w:val="000000"/>
          <w:sz w:val="28"/>
          <w:szCs w:val="28"/>
        </w:rPr>
        <w:t xml:space="preserve"> надзор</w:t>
      </w:r>
      <w:r>
        <w:rPr>
          <w:color w:val="000000"/>
          <w:sz w:val="28"/>
          <w:szCs w:val="28"/>
        </w:rPr>
        <w:t>у</w:t>
      </w:r>
      <w:r w:rsidRPr="00D651D3">
        <w:rPr>
          <w:color w:val="000000"/>
          <w:sz w:val="28"/>
          <w:szCs w:val="28"/>
        </w:rPr>
        <w:t xml:space="preserve"> и иници</w:t>
      </w:r>
      <w:r>
        <w:rPr>
          <w:color w:val="000000"/>
          <w:sz w:val="28"/>
          <w:szCs w:val="28"/>
        </w:rPr>
        <w:t xml:space="preserve">ированию </w:t>
      </w:r>
      <w:r w:rsidRPr="00D651D3">
        <w:rPr>
          <w:color w:val="000000"/>
          <w:sz w:val="28"/>
          <w:szCs w:val="28"/>
        </w:rPr>
        <w:t xml:space="preserve">изменений; </w:t>
      </w:r>
    </w:p>
    <w:p w:rsidR="006D52F6" w:rsidRPr="00D651D3" w:rsidRDefault="006D52F6" w:rsidP="006D52F6">
      <w:pPr>
        <w:spacing w:after="0" w:line="360" w:lineRule="auto"/>
        <w:ind w:firstLine="709"/>
        <w:contextualSpacing/>
        <w:jc w:val="both"/>
        <w:rPr>
          <w:snapToGrid w:val="0"/>
          <w:sz w:val="28"/>
          <w:szCs w:val="28"/>
        </w:rPr>
      </w:pPr>
      <w:r w:rsidRPr="00D651D3">
        <w:rPr>
          <w:rFonts w:ascii="Times New Roman" w:hAnsi="Times New Roman"/>
          <w:sz w:val="28"/>
          <w:szCs w:val="28"/>
        </w:rPr>
        <w:t xml:space="preserve">− </w:t>
      </w:r>
      <w:r w:rsidRPr="00D651D3">
        <w:rPr>
          <w:rFonts w:ascii="Times New Roman" w:hAnsi="Times New Roman"/>
          <w:snapToGrid w:val="0"/>
          <w:sz w:val="28"/>
          <w:szCs w:val="28"/>
        </w:rPr>
        <w:t xml:space="preserve">установлено, что основным </w:t>
      </w:r>
      <w:r w:rsidRPr="00D651D3">
        <w:rPr>
          <w:rFonts w:ascii="Times New Roman" w:hAnsi="Times New Roman"/>
          <w:sz w:val="28"/>
          <w:szCs w:val="28"/>
        </w:rPr>
        <w:t xml:space="preserve">международным финансовым институтом, регулирующим в ЕС формирование региональной финансовой системы, является </w:t>
      </w:r>
      <w:r w:rsidRPr="00D651D3">
        <w:rPr>
          <w:rFonts w:ascii="Times New Roman" w:eastAsia="MinionPro-Regular" w:hAnsi="Times New Roman"/>
          <w:sz w:val="28"/>
          <w:szCs w:val="28"/>
        </w:rPr>
        <w:t>Международный валютный фонд (МВФ)</w:t>
      </w:r>
      <w:r w:rsidRPr="00D651D3">
        <w:rPr>
          <w:rFonts w:ascii="Times New Roman" w:hAnsi="Times New Roman"/>
          <w:sz w:val="28"/>
          <w:szCs w:val="28"/>
        </w:rPr>
        <w:t>, а также «</w:t>
      </w:r>
      <w:r w:rsidRPr="00D651D3">
        <w:rPr>
          <w:rFonts w:ascii="Times New Roman" w:eastAsia="MinionPro-Regular" w:hAnsi="Times New Roman"/>
          <w:sz w:val="28"/>
          <w:szCs w:val="28"/>
        </w:rPr>
        <w:t>Большая двадцатка»</w:t>
      </w:r>
      <w:r w:rsidRPr="00D651D3">
        <w:rPr>
          <w:rFonts w:ascii="Times New Roman" w:hAnsi="Times New Roman"/>
          <w:sz w:val="28"/>
          <w:szCs w:val="28"/>
        </w:rPr>
        <w:t xml:space="preserve"> (</w:t>
      </w:r>
      <w:r w:rsidRPr="00D651D3">
        <w:rPr>
          <w:rFonts w:ascii="Times New Roman" w:hAnsi="Times New Roman"/>
          <w:sz w:val="28"/>
          <w:szCs w:val="28"/>
          <w:lang w:val="en-US"/>
        </w:rPr>
        <w:t>G</w:t>
      </w:r>
      <w:r w:rsidRPr="00D651D3">
        <w:rPr>
          <w:rFonts w:ascii="Times New Roman" w:hAnsi="Times New Roman"/>
          <w:sz w:val="28"/>
          <w:szCs w:val="28"/>
        </w:rPr>
        <w:t>20) и связанный с ней Совет по финансовой стабильности. Деятельность международных финансовых институтов по регулированию  региональной финансовой системы ЕС способствуют повышению транспарентности и контролируемости финансовых рынков, в том числе посредством модернизации международной финансовой инфраструктуры, преодоления возникающих в мировой экономике дисбалансов, внедрения новых стандартов финансовой деятельности. Через ЕЦБ, Еврокомиссию и другие институты они оказывают влияние на регулирование денежно</w:t>
      </w:r>
      <w:r>
        <w:rPr>
          <w:rFonts w:ascii="Times New Roman" w:hAnsi="Times New Roman"/>
          <w:sz w:val="28"/>
          <w:szCs w:val="28"/>
        </w:rPr>
        <w:t>-кредитно</w:t>
      </w:r>
      <w:r w:rsidRPr="00D651D3">
        <w:rPr>
          <w:rFonts w:ascii="Times New Roman" w:hAnsi="Times New Roman"/>
          <w:sz w:val="28"/>
          <w:szCs w:val="28"/>
        </w:rPr>
        <w:t>й и  бюджетно-налоговой политик в странах − членах  ЕС;</w:t>
      </w:r>
    </w:p>
    <w:p w:rsidR="006D52F6" w:rsidRPr="0084556B" w:rsidRDefault="006D52F6" w:rsidP="006D52F6">
      <w:pPr>
        <w:spacing w:after="0" w:line="360" w:lineRule="auto"/>
        <w:ind w:firstLine="709"/>
        <w:contextualSpacing/>
        <w:jc w:val="both"/>
        <w:rPr>
          <w:rFonts w:ascii="Times New Roman" w:hAnsi="Times New Roman"/>
          <w:bCs/>
          <w:sz w:val="28"/>
          <w:szCs w:val="28"/>
        </w:rPr>
      </w:pPr>
      <w:r w:rsidRPr="00D651D3">
        <w:rPr>
          <w:rFonts w:ascii="Times New Roman" w:hAnsi="Times New Roman"/>
          <w:sz w:val="28"/>
          <w:szCs w:val="28"/>
        </w:rPr>
        <w:t>−</w:t>
      </w:r>
      <w:r w:rsidRPr="00D651D3">
        <w:rPr>
          <w:snapToGrid w:val="0"/>
          <w:sz w:val="28"/>
          <w:szCs w:val="28"/>
        </w:rPr>
        <w:t xml:space="preserve"> </w:t>
      </w:r>
      <w:r w:rsidRPr="00D651D3">
        <w:rPr>
          <w:rFonts w:ascii="Times New Roman" w:hAnsi="Times New Roman"/>
          <w:snapToGrid w:val="0"/>
          <w:sz w:val="28"/>
          <w:szCs w:val="28"/>
        </w:rPr>
        <w:t xml:space="preserve">обосновано, что </w:t>
      </w:r>
      <w:r w:rsidRPr="00D651D3">
        <w:rPr>
          <w:rFonts w:ascii="Times New Roman" w:hAnsi="Times New Roman"/>
          <w:sz w:val="28"/>
          <w:szCs w:val="28"/>
        </w:rPr>
        <w:t xml:space="preserve">развитие двусторонних отношений в сфере регулирования финансовых отношений между ЕС и США, а также между ЕС и Россией, оказывает существенное </w:t>
      </w:r>
      <w:r w:rsidRPr="00D651D3">
        <w:rPr>
          <w:snapToGrid w:val="0"/>
          <w:sz w:val="28"/>
          <w:szCs w:val="28"/>
        </w:rPr>
        <w:t xml:space="preserve"> </w:t>
      </w:r>
      <w:r w:rsidRPr="00D651D3">
        <w:rPr>
          <w:rFonts w:ascii="Times New Roman" w:hAnsi="Times New Roman"/>
          <w:sz w:val="28"/>
          <w:szCs w:val="28"/>
        </w:rPr>
        <w:t>влияние на формирование в ЕС региональной финансовой системы.  Разно скоростное движение предполагает, что, во-первых, в</w:t>
      </w:r>
      <w:r w:rsidRPr="00D651D3">
        <w:rPr>
          <w:rFonts w:ascii="Times New Roman" w:hAnsi="Times New Roman"/>
          <w:bCs/>
          <w:sz w:val="28"/>
          <w:szCs w:val="28"/>
        </w:rPr>
        <w:t xml:space="preserve"> рамках реализации режима «замещающего соответствия» в вопросах регулирования финансовой деятельности необходимо повысить эффективность принимаемых на уровне национальных государств соответствующих решений. Во-вторых, принимаемые международные правовые акты должны быть согласованы с интересами национальных государств. В-третьих, необходимо полностью отказаться от «практики исключений» в отношении отдельных субъектов (агентов) из общих действующих (на данный момент) международных норм и правил регулирования.</w:t>
      </w:r>
    </w:p>
    <w:p w:rsidR="006D52F6" w:rsidRDefault="006D52F6" w:rsidP="006D52F6">
      <w:pPr>
        <w:pStyle w:val="western"/>
        <w:shd w:val="clear" w:color="auto" w:fill="FFFFFF"/>
        <w:spacing w:before="0" w:beforeAutospacing="0" w:after="0" w:afterAutospacing="0" w:line="360" w:lineRule="auto"/>
        <w:ind w:firstLine="709"/>
        <w:jc w:val="both"/>
        <w:rPr>
          <w:sz w:val="28"/>
          <w:szCs w:val="28"/>
        </w:rPr>
      </w:pPr>
      <w:r w:rsidRPr="00B15E98">
        <w:rPr>
          <w:b/>
          <w:spacing w:val="-2"/>
          <w:sz w:val="28"/>
          <w:szCs w:val="28"/>
          <w:u w:val="single"/>
          <w:lang w:bidi="he-IL"/>
        </w:rPr>
        <w:t>Теоретическая и практическая значимость результатов исследования</w:t>
      </w:r>
      <w:r w:rsidRPr="00B15E98">
        <w:rPr>
          <w:spacing w:val="-2"/>
          <w:sz w:val="28"/>
          <w:szCs w:val="28"/>
          <w:lang w:bidi="he-IL"/>
        </w:rPr>
        <w:t xml:space="preserve"> </w:t>
      </w:r>
      <w:r w:rsidRPr="00A43ED0">
        <w:rPr>
          <w:spacing w:val="-2"/>
          <w:sz w:val="28"/>
          <w:szCs w:val="28"/>
          <w:lang w:bidi="he-IL"/>
        </w:rPr>
        <w:t xml:space="preserve">определяется возможностью </w:t>
      </w:r>
      <w:r>
        <w:rPr>
          <w:spacing w:val="-2"/>
          <w:sz w:val="28"/>
          <w:szCs w:val="28"/>
          <w:lang w:bidi="he-IL"/>
        </w:rPr>
        <w:t xml:space="preserve">их применения при </w:t>
      </w:r>
      <w:r w:rsidRPr="00A43ED0">
        <w:rPr>
          <w:spacing w:val="-2"/>
          <w:sz w:val="28"/>
          <w:szCs w:val="28"/>
          <w:lang w:bidi="he-IL"/>
        </w:rPr>
        <w:t xml:space="preserve">реализации </w:t>
      </w:r>
      <w:r w:rsidRPr="00A43ED0">
        <w:rPr>
          <w:spacing w:val="-2"/>
          <w:sz w:val="28"/>
          <w:szCs w:val="28"/>
          <w:lang w:bidi="he-IL"/>
        </w:rPr>
        <w:lastRenderedPageBreak/>
        <w:t>интеграционных проектов на постсоветском пространстве</w:t>
      </w:r>
      <w:r>
        <w:rPr>
          <w:spacing w:val="-2"/>
          <w:sz w:val="28"/>
          <w:szCs w:val="28"/>
          <w:lang w:bidi="he-IL"/>
        </w:rPr>
        <w:t>, например, в процессе</w:t>
      </w:r>
      <w:r w:rsidRPr="00A43ED0">
        <w:rPr>
          <w:spacing w:val="-2"/>
          <w:sz w:val="28"/>
          <w:szCs w:val="28"/>
          <w:lang w:bidi="he-IL"/>
        </w:rPr>
        <w:t xml:space="preserve"> </w:t>
      </w:r>
      <w:r>
        <w:rPr>
          <w:sz w:val="28"/>
          <w:szCs w:val="28"/>
        </w:rPr>
        <w:t>проведения политики направленной на и</w:t>
      </w:r>
      <w:r w:rsidRPr="00344E55">
        <w:rPr>
          <w:sz w:val="28"/>
          <w:szCs w:val="28"/>
        </w:rPr>
        <w:t>нтеграци</w:t>
      </w:r>
      <w:r>
        <w:rPr>
          <w:sz w:val="28"/>
          <w:szCs w:val="28"/>
        </w:rPr>
        <w:t>ю</w:t>
      </w:r>
      <w:r w:rsidRPr="00344E55">
        <w:rPr>
          <w:sz w:val="28"/>
          <w:szCs w:val="28"/>
        </w:rPr>
        <w:t xml:space="preserve"> рынков капитала </w:t>
      </w:r>
      <w:r>
        <w:rPr>
          <w:sz w:val="28"/>
          <w:szCs w:val="28"/>
        </w:rPr>
        <w:t>в Евразийском экономическом пространстве</w:t>
      </w:r>
      <w:r w:rsidRPr="00A43ED0">
        <w:rPr>
          <w:spacing w:val="-2"/>
          <w:sz w:val="28"/>
          <w:szCs w:val="28"/>
          <w:lang w:bidi="he-IL"/>
        </w:rPr>
        <w:t>, а также</w:t>
      </w:r>
      <w:r w:rsidRPr="00A32A55">
        <w:rPr>
          <w:spacing w:val="-2"/>
          <w:sz w:val="28"/>
          <w:szCs w:val="28"/>
          <w:lang w:bidi="he-IL"/>
        </w:rPr>
        <w:t xml:space="preserve"> </w:t>
      </w:r>
      <w:r>
        <w:rPr>
          <w:spacing w:val="-2"/>
          <w:sz w:val="28"/>
          <w:szCs w:val="28"/>
          <w:lang w:bidi="he-IL"/>
        </w:rPr>
        <w:t xml:space="preserve">при разработке </w:t>
      </w:r>
      <w:r w:rsidRPr="00A43ED0">
        <w:rPr>
          <w:spacing w:val="-2"/>
          <w:sz w:val="28"/>
          <w:szCs w:val="28"/>
          <w:lang w:bidi="he-IL"/>
        </w:rPr>
        <w:t>программ стратегическ</w:t>
      </w:r>
      <w:r>
        <w:rPr>
          <w:spacing w:val="-2"/>
          <w:sz w:val="28"/>
          <w:szCs w:val="28"/>
          <w:lang w:bidi="he-IL"/>
        </w:rPr>
        <w:t xml:space="preserve">ого развития </w:t>
      </w:r>
      <w:r w:rsidRPr="00A43ED0">
        <w:rPr>
          <w:spacing w:val="-2"/>
          <w:sz w:val="28"/>
          <w:szCs w:val="28"/>
          <w:lang w:bidi="he-IL"/>
        </w:rPr>
        <w:t xml:space="preserve"> внешнеэкономических связей Рос</w:t>
      </w:r>
      <w:r>
        <w:rPr>
          <w:spacing w:val="-2"/>
          <w:sz w:val="28"/>
          <w:szCs w:val="28"/>
          <w:lang w:bidi="he-IL"/>
        </w:rPr>
        <w:t>сии</w:t>
      </w:r>
      <w:r>
        <w:rPr>
          <w:sz w:val="28"/>
          <w:szCs w:val="28"/>
        </w:rPr>
        <w:t>.  «</w:t>
      </w:r>
      <w:r w:rsidRPr="00344E55">
        <w:rPr>
          <w:sz w:val="28"/>
          <w:szCs w:val="28"/>
        </w:rPr>
        <w:t xml:space="preserve">Рассмотрение финансовых и правовых условий и </w:t>
      </w:r>
      <w:r>
        <w:rPr>
          <w:sz w:val="28"/>
          <w:szCs w:val="28"/>
        </w:rPr>
        <w:t xml:space="preserve">практики </w:t>
      </w:r>
      <w:r w:rsidRPr="00344E55">
        <w:rPr>
          <w:sz w:val="28"/>
          <w:szCs w:val="28"/>
        </w:rPr>
        <w:t xml:space="preserve">введения единой валюты в ЕС позволяет сделать выводы о дальнейших последствиях этого процесса для международных финансовых позиций России, сформулировать предложения и рекомендации </w:t>
      </w:r>
      <w:r>
        <w:rPr>
          <w:sz w:val="28"/>
          <w:szCs w:val="28"/>
        </w:rPr>
        <w:t>в области финансовой и экономической п</w:t>
      </w:r>
      <w:r w:rsidRPr="00344E55">
        <w:rPr>
          <w:sz w:val="28"/>
          <w:szCs w:val="28"/>
        </w:rPr>
        <w:t>олитики и практических действий российских государственных учреждений, банков, компаний и предприятий</w:t>
      </w:r>
      <w:r>
        <w:rPr>
          <w:sz w:val="28"/>
          <w:szCs w:val="28"/>
        </w:rPr>
        <w:t>»</w:t>
      </w:r>
      <w:r>
        <w:rPr>
          <w:rStyle w:val="a9"/>
          <w:sz w:val="28"/>
          <w:szCs w:val="28"/>
        </w:rPr>
        <w:footnoteReference w:id="3"/>
      </w:r>
      <w:r w:rsidRPr="00344E55">
        <w:rPr>
          <w:sz w:val="28"/>
          <w:szCs w:val="28"/>
        </w:rPr>
        <w:t xml:space="preserve">. </w:t>
      </w:r>
    </w:p>
    <w:p w:rsidR="006D52F6" w:rsidRPr="00A43ED0" w:rsidRDefault="006D52F6" w:rsidP="006D52F6">
      <w:pPr>
        <w:pStyle w:val="western"/>
        <w:shd w:val="clear" w:color="auto" w:fill="FFFFFF"/>
        <w:spacing w:before="0" w:beforeAutospacing="0" w:after="0" w:afterAutospacing="0" w:line="360" w:lineRule="auto"/>
        <w:ind w:firstLine="709"/>
        <w:jc w:val="both"/>
        <w:rPr>
          <w:spacing w:val="-2"/>
          <w:sz w:val="28"/>
          <w:szCs w:val="28"/>
          <w:lang w:bidi="he-IL"/>
        </w:rPr>
      </w:pPr>
      <w:r w:rsidRPr="00A43ED0">
        <w:rPr>
          <w:spacing w:val="-2"/>
          <w:sz w:val="28"/>
          <w:szCs w:val="28"/>
          <w:lang w:bidi="he-IL"/>
        </w:rPr>
        <w:t>Предложен</w:t>
      </w:r>
      <w:r>
        <w:rPr>
          <w:spacing w:val="-2"/>
          <w:sz w:val="28"/>
          <w:szCs w:val="28"/>
          <w:lang w:bidi="he-IL"/>
        </w:rPr>
        <w:t>ия автора</w:t>
      </w:r>
      <w:r w:rsidRPr="00A43ED0">
        <w:rPr>
          <w:spacing w:val="-2"/>
          <w:sz w:val="28"/>
          <w:szCs w:val="28"/>
          <w:lang w:bidi="he-IL"/>
        </w:rPr>
        <w:t xml:space="preserve"> по развитию сотрудничества России и ЕС в финансовой сфере, представленные в четвертой главе диссертационной работы, могут быть использованы государственными учреждениями и други</w:t>
      </w:r>
      <w:r>
        <w:rPr>
          <w:spacing w:val="-2"/>
          <w:sz w:val="28"/>
          <w:szCs w:val="28"/>
          <w:lang w:bidi="he-IL"/>
        </w:rPr>
        <w:t>ми различными организациями</w:t>
      </w:r>
      <w:r w:rsidRPr="00A43ED0">
        <w:rPr>
          <w:spacing w:val="-2"/>
          <w:sz w:val="28"/>
          <w:szCs w:val="28"/>
          <w:lang w:bidi="he-IL"/>
        </w:rPr>
        <w:t xml:space="preserve"> </w:t>
      </w:r>
      <w:r>
        <w:rPr>
          <w:spacing w:val="-2"/>
          <w:sz w:val="28"/>
          <w:szCs w:val="28"/>
          <w:lang w:bidi="he-IL"/>
        </w:rPr>
        <w:t>при</w:t>
      </w:r>
      <w:r w:rsidRPr="00A43ED0">
        <w:rPr>
          <w:spacing w:val="-2"/>
          <w:sz w:val="28"/>
          <w:szCs w:val="28"/>
          <w:lang w:bidi="he-IL"/>
        </w:rPr>
        <w:t xml:space="preserve"> выработке новых подходов и механизмов взаимодействия России и ЕС.</w:t>
      </w:r>
    </w:p>
    <w:p w:rsidR="006D52F6" w:rsidRDefault="006D52F6" w:rsidP="006D52F6">
      <w:pPr>
        <w:spacing w:after="0" w:line="360" w:lineRule="auto"/>
        <w:ind w:firstLine="709"/>
        <w:contextualSpacing/>
        <w:jc w:val="both"/>
        <w:rPr>
          <w:rFonts w:ascii="Times New Roman" w:hAnsi="Times New Roman"/>
          <w:spacing w:val="-2"/>
          <w:sz w:val="28"/>
          <w:szCs w:val="28"/>
          <w:lang w:bidi="he-IL"/>
        </w:rPr>
      </w:pPr>
      <w:r w:rsidRPr="00A43ED0">
        <w:rPr>
          <w:rFonts w:ascii="Times New Roman" w:hAnsi="Times New Roman"/>
          <w:spacing w:val="-2"/>
          <w:sz w:val="28"/>
          <w:szCs w:val="28"/>
          <w:lang w:bidi="he-IL"/>
        </w:rPr>
        <w:t xml:space="preserve">Кроме того, данная работа </w:t>
      </w:r>
      <w:r>
        <w:rPr>
          <w:rFonts w:ascii="Times New Roman" w:hAnsi="Times New Roman"/>
          <w:spacing w:val="-2"/>
          <w:sz w:val="28"/>
          <w:szCs w:val="28"/>
          <w:lang w:bidi="he-IL"/>
        </w:rPr>
        <w:t xml:space="preserve">будет </w:t>
      </w:r>
      <w:r w:rsidRPr="00A43ED0">
        <w:rPr>
          <w:rFonts w:ascii="Times New Roman" w:hAnsi="Times New Roman"/>
          <w:spacing w:val="-2"/>
          <w:sz w:val="28"/>
          <w:szCs w:val="28"/>
          <w:lang w:bidi="he-IL"/>
        </w:rPr>
        <w:t xml:space="preserve">способствовать дальнейшему развитию </w:t>
      </w:r>
      <w:r>
        <w:rPr>
          <w:rFonts w:ascii="Times New Roman" w:hAnsi="Times New Roman"/>
          <w:spacing w:val="-2"/>
          <w:sz w:val="28"/>
          <w:szCs w:val="28"/>
          <w:lang w:bidi="he-IL"/>
        </w:rPr>
        <w:t xml:space="preserve">основных </w:t>
      </w:r>
      <w:r w:rsidRPr="00A43ED0">
        <w:rPr>
          <w:rFonts w:ascii="Times New Roman" w:hAnsi="Times New Roman"/>
          <w:spacing w:val="-2"/>
          <w:sz w:val="28"/>
          <w:szCs w:val="28"/>
          <w:lang w:bidi="he-IL"/>
        </w:rPr>
        <w:t>теор</w:t>
      </w:r>
      <w:r>
        <w:rPr>
          <w:rFonts w:ascii="Times New Roman" w:hAnsi="Times New Roman"/>
          <w:spacing w:val="-2"/>
          <w:sz w:val="28"/>
          <w:szCs w:val="28"/>
          <w:lang w:bidi="he-IL"/>
        </w:rPr>
        <w:t>етических положений в области</w:t>
      </w:r>
      <w:r w:rsidRPr="00A43ED0">
        <w:rPr>
          <w:rFonts w:ascii="Times New Roman" w:hAnsi="Times New Roman"/>
          <w:spacing w:val="-2"/>
          <w:sz w:val="28"/>
          <w:szCs w:val="28"/>
          <w:lang w:bidi="he-IL"/>
        </w:rPr>
        <w:t xml:space="preserve"> мировой экономики, а отдельные положения и выводы использ</w:t>
      </w:r>
      <w:r>
        <w:rPr>
          <w:rFonts w:ascii="Times New Roman" w:hAnsi="Times New Roman"/>
          <w:spacing w:val="-2"/>
          <w:sz w:val="28"/>
          <w:szCs w:val="28"/>
          <w:lang w:bidi="he-IL"/>
        </w:rPr>
        <w:t>уются</w:t>
      </w:r>
      <w:r w:rsidRPr="00A43ED0">
        <w:rPr>
          <w:rFonts w:ascii="Times New Roman" w:hAnsi="Times New Roman"/>
          <w:spacing w:val="-2"/>
          <w:sz w:val="28"/>
          <w:szCs w:val="28"/>
          <w:lang w:bidi="he-IL"/>
        </w:rPr>
        <w:t xml:space="preserve"> в преподавании дисциплин: «Экономика зарубежных стран», «Международная экономика», «</w:t>
      </w:r>
      <w:r>
        <w:rPr>
          <w:rFonts w:ascii="Times New Roman" w:hAnsi="Times New Roman"/>
          <w:spacing w:val="-2"/>
          <w:sz w:val="28"/>
          <w:szCs w:val="28"/>
          <w:lang w:bidi="he-IL"/>
        </w:rPr>
        <w:t>Региональные финансовые системы и рынки</w:t>
      </w:r>
      <w:r w:rsidRPr="00A43ED0">
        <w:rPr>
          <w:rFonts w:ascii="Times New Roman" w:hAnsi="Times New Roman"/>
          <w:spacing w:val="-2"/>
          <w:sz w:val="28"/>
          <w:szCs w:val="28"/>
          <w:lang w:bidi="he-IL"/>
        </w:rPr>
        <w:t xml:space="preserve">», «Международные </w:t>
      </w:r>
      <w:r>
        <w:rPr>
          <w:rFonts w:ascii="Times New Roman" w:hAnsi="Times New Roman"/>
          <w:spacing w:val="-2"/>
          <w:sz w:val="28"/>
          <w:szCs w:val="28"/>
          <w:lang w:bidi="he-IL"/>
        </w:rPr>
        <w:t>финансово-</w:t>
      </w:r>
      <w:r w:rsidRPr="00A43ED0">
        <w:rPr>
          <w:rFonts w:ascii="Times New Roman" w:hAnsi="Times New Roman"/>
          <w:spacing w:val="-2"/>
          <w:sz w:val="28"/>
          <w:szCs w:val="28"/>
          <w:lang w:bidi="he-IL"/>
        </w:rPr>
        <w:t>экономические организации»</w:t>
      </w:r>
      <w:r>
        <w:rPr>
          <w:rFonts w:ascii="Times New Roman" w:hAnsi="Times New Roman"/>
          <w:spacing w:val="-2"/>
          <w:sz w:val="28"/>
          <w:szCs w:val="28"/>
          <w:lang w:bidi="he-IL"/>
        </w:rPr>
        <w:t xml:space="preserve"> и другие</w:t>
      </w:r>
      <w:r w:rsidRPr="00A43ED0">
        <w:rPr>
          <w:rFonts w:ascii="Times New Roman" w:hAnsi="Times New Roman"/>
          <w:spacing w:val="-2"/>
          <w:sz w:val="28"/>
          <w:szCs w:val="28"/>
          <w:lang w:bidi="he-IL"/>
        </w:rPr>
        <w:t xml:space="preserve"> спецкурс</w:t>
      </w:r>
      <w:r>
        <w:rPr>
          <w:rFonts w:ascii="Times New Roman" w:hAnsi="Times New Roman"/>
          <w:spacing w:val="-2"/>
          <w:sz w:val="28"/>
          <w:szCs w:val="28"/>
          <w:lang w:bidi="he-IL"/>
        </w:rPr>
        <w:t>ы</w:t>
      </w:r>
      <w:r w:rsidRPr="00A43ED0">
        <w:rPr>
          <w:rFonts w:ascii="Times New Roman" w:hAnsi="Times New Roman"/>
          <w:spacing w:val="-2"/>
          <w:sz w:val="28"/>
          <w:szCs w:val="28"/>
          <w:lang w:bidi="he-IL"/>
        </w:rPr>
        <w:t>.</w:t>
      </w:r>
    </w:p>
    <w:p w:rsidR="006D52F6" w:rsidRPr="00D041B8" w:rsidRDefault="006D52F6" w:rsidP="006D52F6">
      <w:pPr>
        <w:pStyle w:val="western"/>
        <w:shd w:val="clear" w:color="auto" w:fill="FFFFFF"/>
        <w:spacing w:before="0" w:beforeAutospacing="0" w:after="0" w:afterAutospacing="0" w:line="360" w:lineRule="auto"/>
        <w:ind w:firstLine="709"/>
        <w:jc w:val="both"/>
        <w:rPr>
          <w:color w:val="000000"/>
          <w:sz w:val="28"/>
          <w:szCs w:val="28"/>
        </w:rPr>
      </w:pPr>
      <w:r w:rsidRPr="00D041B8">
        <w:rPr>
          <w:b/>
          <w:bCs/>
          <w:color w:val="000000"/>
          <w:sz w:val="28"/>
          <w:szCs w:val="28"/>
          <w:u w:val="single"/>
        </w:rPr>
        <w:t>Соответствие содержания диссертации специальности, по которой защищается диссертация.</w:t>
      </w:r>
      <w:r w:rsidRPr="00D041B8">
        <w:rPr>
          <w:b/>
          <w:bCs/>
          <w:color w:val="000000"/>
          <w:sz w:val="28"/>
          <w:szCs w:val="28"/>
        </w:rPr>
        <w:t xml:space="preserve"> </w:t>
      </w:r>
      <w:r w:rsidRPr="00D041B8">
        <w:rPr>
          <w:color w:val="000000"/>
          <w:sz w:val="28"/>
          <w:szCs w:val="28"/>
        </w:rPr>
        <w:t xml:space="preserve">Выполненное исследование, выводы и предложения диссертации </w:t>
      </w:r>
      <w:r w:rsidRPr="00D651D3">
        <w:rPr>
          <w:color w:val="000000"/>
          <w:sz w:val="28"/>
          <w:szCs w:val="28"/>
        </w:rPr>
        <w:t>К.А. Зимарина</w:t>
      </w:r>
      <w:r w:rsidRPr="00D041B8">
        <w:rPr>
          <w:color w:val="000000"/>
          <w:sz w:val="28"/>
          <w:szCs w:val="28"/>
        </w:rPr>
        <w:t xml:space="preserve"> соответствуют требованиям, предъявляемым к докторским диссертациям. Исследование рекомендуется к защите по специальности 08.00.14–Мировая экономика (экономические науки).</w:t>
      </w:r>
    </w:p>
    <w:p w:rsidR="006D52F6" w:rsidRPr="00D041B8" w:rsidRDefault="006D52F6" w:rsidP="006D52F6">
      <w:pPr>
        <w:pStyle w:val="western"/>
        <w:shd w:val="clear" w:color="auto" w:fill="FFFFFF"/>
        <w:spacing w:before="0" w:beforeAutospacing="0" w:after="0" w:afterAutospacing="0" w:line="360" w:lineRule="auto"/>
        <w:ind w:firstLine="709"/>
        <w:jc w:val="both"/>
        <w:rPr>
          <w:color w:val="000000"/>
          <w:sz w:val="28"/>
          <w:szCs w:val="28"/>
        </w:rPr>
      </w:pPr>
      <w:r w:rsidRPr="00D041B8">
        <w:rPr>
          <w:color w:val="000000"/>
          <w:sz w:val="28"/>
          <w:szCs w:val="28"/>
        </w:rPr>
        <w:lastRenderedPageBreak/>
        <w:t>Диссертация соответствует паспорту специальности ВАК Мировая экономика (Экономические науки) по следующим пунктам:</w:t>
      </w:r>
    </w:p>
    <w:p w:rsidR="006D52F6" w:rsidRDefault="006D52F6" w:rsidP="006D52F6">
      <w:pPr>
        <w:pStyle w:val="western"/>
        <w:shd w:val="clear" w:color="auto" w:fill="FFFFFF"/>
        <w:spacing w:before="0" w:beforeAutospacing="0" w:after="0" w:afterAutospacing="0" w:line="360" w:lineRule="auto"/>
        <w:ind w:firstLine="709"/>
        <w:jc w:val="both"/>
        <w:rPr>
          <w:color w:val="000000"/>
          <w:sz w:val="28"/>
          <w:szCs w:val="28"/>
        </w:rPr>
      </w:pPr>
      <w:r w:rsidRPr="00D041B8">
        <w:rPr>
          <w:color w:val="000000"/>
          <w:sz w:val="28"/>
          <w:szCs w:val="28"/>
        </w:rPr>
        <w:t xml:space="preserve">4. Интернационализация хозяйственной жизни. Взаимодействие региональной интеграции и экономической глобализации; </w:t>
      </w:r>
    </w:p>
    <w:p w:rsidR="006D52F6" w:rsidRDefault="006D52F6" w:rsidP="006D52F6">
      <w:pPr>
        <w:pStyle w:val="western"/>
        <w:shd w:val="clear" w:color="auto" w:fill="FFFFFF"/>
        <w:spacing w:before="0" w:beforeAutospacing="0" w:after="0" w:afterAutospacing="0" w:line="360" w:lineRule="auto"/>
        <w:ind w:firstLine="709"/>
        <w:jc w:val="both"/>
        <w:rPr>
          <w:color w:val="000000"/>
          <w:sz w:val="28"/>
          <w:szCs w:val="28"/>
        </w:rPr>
      </w:pPr>
      <w:r w:rsidRPr="00D041B8">
        <w:rPr>
          <w:color w:val="000000"/>
          <w:sz w:val="28"/>
          <w:szCs w:val="28"/>
        </w:rPr>
        <w:t xml:space="preserve">8. Эволюция мирохозяйственного механизма. Регулирование экономических процессов на национальном и международном уровнях. Международная координация экономической политики. Сохранение и трансформация экономического суверенитета; </w:t>
      </w:r>
    </w:p>
    <w:p w:rsidR="006D52F6" w:rsidRDefault="006D52F6" w:rsidP="006D52F6">
      <w:pPr>
        <w:pStyle w:val="western"/>
        <w:shd w:val="clear" w:color="auto" w:fill="FFFFFF"/>
        <w:spacing w:before="0" w:beforeAutospacing="0" w:after="0" w:afterAutospacing="0" w:line="360" w:lineRule="auto"/>
        <w:ind w:firstLine="709"/>
        <w:jc w:val="both"/>
        <w:rPr>
          <w:color w:val="000000"/>
          <w:sz w:val="28"/>
          <w:szCs w:val="28"/>
        </w:rPr>
      </w:pPr>
      <w:r w:rsidRPr="00D041B8">
        <w:rPr>
          <w:color w:val="000000"/>
          <w:sz w:val="28"/>
          <w:szCs w:val="28"/>
        </w:rPr>
        <w:t>12. Мировая валютная система, тенденции ее дальнейшей эволюции. Валютные зоны. Мировые резервные и региональные валюты;</w:t>
      </w:r>
    </w:p>
    <w:p w:rsidR="006D52F6" w:rsidRDefault="006D52F6" w:rsidP="006D52F6">
      <w:pPr>
        <w:pStyle w:val="western"/>
        <w:shd w:val="clear" w:color="auto" w:fill="FFFFFF"/>
        <w:spacing w:before="0" w:beforeAutospacing="0" w:after="0" w:afterAutospacing="0" w:line="360" w:lineRule="auto"/>
        <w:ind w:firstLine="709"/>
        <w:jc w:val="both"/>
        <w:rPr>
          <w:color w:val="000000"/>
          <w:sz w:val="28"/>
          <w:szCs w:val="28"/>
        </w:rPr>
      </w:pPr>
      <w:r w:rsidRPr="00D041B8">
        <w:rPr>
          <w:color w:val="000000"/>
          <w:sz w:val="28"/>
          <w:szCs w:val="28"/>
        </w:rPr>
        <w:t xml:space="preserve"> 14. Мировой фондовый рынок, его механизмы и роль в развитии отдельных стран и мирового хозяйства в целом. Интернационализ</w:t>
      </w:r>
      <w:r>
        <w:rPr>
          <w:color w:val="000000"/>
          <w:sz w:val="28"/>
          <w:szCs w:val="28"/>
        </w:rPr>
        <w:t>ация деятельности фондовых бирж;</w:t>
      </w:r>
      <w:r w:rsidRPr="00D041B8">
        <w:rPr>
          <w:color w:val="000000"/>
          <w:sz w:val="28"/>
          <w:szCs w:val="28"/>
        </w:rPr>
        <w:t xml:space="preserve"> </w:t>
      </w:r>
    </w:p>
    <w:p w:rsidR="006D52F6" w:rsidRPr="00D041B8" w:rsidRDefault="006D52F6" w:rsidP="006D52F6">
      <w:pPr>
        <w:pStyle w:val="western"/>
        <w:shd w:val="clear" w:color="auto" w:fill="FFFFFF"/>
        <w:spacing w:before="0" w:beforeAutospacing="0" w:after="0" w:afterAutospacing="0" w:line="360" w:lineRule="auto"/>
        <w:ind w:firstLine="709"/>
        <w:jc w:val="both"/>
        <w:rPr>
          <w:color w:val="000000"/>
          <w:sz w:val="28"/>
          <w:szCs w:val="28"/>
        </w:rPr>
      </w:pPr>
      <w:r w:rsidRPr="00D041B8">
        <w:rPr>
          <w:color w:val="000000"/>
          <w:sz w:val="28"/>
          <w:szCs w:val="28"/>
        </w:rPr>
        <w:t xml:space="preserve">26. Внешнеэкономические интересы России на мировом рынке и в отношениях с отдельными странами и группами стран. </w:t>
      </w:r>
    </w:p>
    <w:p w:rsidR="006D52F6" w:rsidRPr="004F1B70" w:rsidRDefault="006D52F6" w:rsidP="006D52F6">
      <w:pPr>
        <w:tabs>
          <w:tab w:val="left" w:pos="9498"/>
        </w:tabs>
        <w:spacing w:after="100" w:line="360" w:lineRule="auto"/>
        <w:ind w:firstLine="709"/>
        <w:jc w:val="both"/>
        <w:rPr>
          <w:rFonts w:ascii="Times New Roman" w:hAnsi="Times New Roman"/>
          <w:snapToGrid w:val="0"/>
          <w:sz w:val="28"/>
          <w:szCs w:val="28"/>
        </w:rPr>
      </w:pPr>
      <w:r w:rsidRPr="00D041B8">
        <w:rPr>
          <w:rFonts w:ascii="Times New Roman" w:hAnsi="Times New Roman"/>
          <w:b/>
          <w:bCs/>
          <w:sz w:val="28"/>
          <w:szCs w:val="28"/>
          <w:u w:val="single"/>
        </w:rPr>
        <w:t>Апробация работы.</w:t>
      </w:r>
      <w:r w:rsidRPr="00D041B8">
        <w:rPr>
          <w:rFonts w:ascii="Times New Roman" w:hAnsi="Times New Roman"/>
          <w:b/>
          <w:bCs/>
          <w:sz w:val="28"/>
          <w:szCs w:val="28"/>
        </w:rPr>
        <w:t xml:space="preserve"> </w:t>
      </w:r>
      <w:r w:rsidRPr="00D041B8">
        <w:rPr>
          <w:rFonts w:ascii="Times New Roman" w:hAnsi="Times New Roman"/>
          <w:snapToGrid w:val="0"/>
          <w:sz w:val="28"/>
          <w:szCs w:val="28"/>
        </w:rPr>
        <w:t>Работа прошла апробацию на кафедре мировой</w:t>
      </w:r>
      <w:r w:rsidRPr="00875A6F">
        <w:rPr>
          <w:rFonts w:ascii="Times New Roman" w:hAnsi="Times New Roman"/>
          <w:snapToGrid w:val="0"/>
          <w:sz w:val="28"/>
          <w:szCs w:val="28"/>
        </w:rPr>
        <w:t xml:space="preserve"> экономики экономического факультета МГУ им. М.В. Ломоносова. Результаты </w:t>
      </w:r>
      <w:r>
        <w:rPr>
          <w:rFonts w:ascii="Times New Roman" w:hAnsi="Times New Roman"/>
          <w:snapToGrid w:val="0"/>
          <w:sz w:val="28"/>
          <w:szCs w:val="28"/>
        </w:rPr>
        <w:t xml:space="preserve">проведенного автором </w:t>
      </w:r>
      <w:r w:rsidRPr="00875A6F">
        <w:rPr>
          <w:rFonts w:ascii="Times New Roman" w:hAnsi="Times New Roman"/>
          <w:snapToGrid w:val="0"/>
          <w:sz w:val="28"/>
          <w:szCs w:val="28"/>
        </w:rPr>
        <w:t xml:space="preserve">исследования </w:t>
      </w:r>
      <w:r>
        <w:rPr>
          <w:rFonts w:ascii="Times New Roman" w:hAnsi="Times New Roman"/>
          <w:snapToGrid w:val="0"/>
          <w:sz w:val="28"/>
          <w:szCs w:val="28"/>
        </w:rPr>
        <w:t xml:space="preserve">были представлены </w:t>
      </w:r>
      <w:r w:rsidRPr="00875A6F">
        <w:rPr>
          <w:rFonts w:ascii="Times New Roman" w:hAnsi="Times New Roman"/>
          <w:snapToGrid w:val="0"/>
          <w:sz w:val="28"/>
          <w:szCs w:val="28"/>
        </w:rPr>
        <w:t xml:space="preserve">на </w:t>
      </w:r>
      <w:r>
        <w:rPr>
          <w:rFonts w:ascii="Times New Roman" w:hAnsi="Times New Roman"/>
          <w:snapToGrid w:val="0"/>
          <w:sz w:val="28"/>
          <w:szCs w:val="28"/>
        </w:rPr>
        <w:t xml:space="preserve">международных </w:t>
      </w:r>
      <w:r w:rsidRPr="00875A6F">
        <w:rPr>
          <w:rFonts w:ascii="Times New Roman" w:hAnsi="Times New Roman"/>
          <w:snapToGrid w:val="0"/>
          <w:sz w:val="28"/>
          <w:szCs w:val="28"/>
        </w:rPr>
        <w:t>конференциях, а также на ежегодных Ломоносовских чтениях на экономическом факультете МГУ им. М.В. Ломоносова и «кругло</w:t>
      </w:r>
      <w:r>
        <w:rPr>
          <w:rFonts w:ascii="Times New Roman" w:hAnsi="Times New Roman"/>
          <w:snapToGrid w:val="0"/>
          <w:sz w:val="28"/>
          <w:szCs w:val="28"/>
        </w:rPr>
        <w:t>м столе</w:t>
      </w:r>
      <w:r w:rsidRPr="00875A6F">
        <w:rPr>
          <w:rFonts w:ascii="Times New Roman" w:hAnsi="Times New Roman"/>
          <w:snapToGrid w:val="0"/>
          <w:sz w:val="28"/>
          <w:szCs w:val="28"/>
        </w:rPr>
        <w:t>»</w:t>
      </w:r>
      <w:r>
        <w:rPr>
          <w:rFonts w:ascii="Times New Roman" w:hAnsi="Times New Roman"/>
          <w:snapToGrid w:val="0"/>
          <w:sz w:val="28"/>
          <w:szCs w:val="28"/>
        </w:rPr>
        <w:t xml:space="preserve"> на</w:t>
      </w:r>
      <w:r w:rsidRPr="00875A6F">
        <w:rPr>
          <w:rFonts w:ascii="Times New Roman" w:hAnsi="Times New Roman"/>
          <w:snapToGrid w:val="0"/>
          <w:sz w:val="28"/>
          <w:szCs w:val="28"/>
        </w:rPr>
        <w:t xml:space="preserve"> кафедр</w:t>
      </w:r>
      <w:r>
        <w:rPr>
          <w:rFonts w:ascii="Times New Roman" w:hAnsi="Times New Roman"/>
          <w:snapToGrid w:val="0"/>
          <w:sz w:val="28"/>
          <w:szCs w:val="28"/>
        </w:rPr>
        <w:t>е</w:t>
      </w:r>
      <w:r w:rsidRPr="00875A6F">
        <w:rPr>
          <w:rFonts w:ascii="Times New Roman" w:hAnsi="Times New Roman"/>
          <w:snapToGrid w:val="0"/>
          <w:sz w:val="28"/>
          <w:szCs w:val="28"/>
        </w:rPr>
        <w:t xml:space="preserve"> мировой экономики экономического факультета МГУ: «Россия и международные экономические организации», «</w:t>
      </w:r>
      <w:r>
        <w:rPr>
          <w:rFonts w:ascii="Times New Roman" w:hAnsi="Times New Roman"/>
          <w:snapToGrid w:val="0"/>
          <w:sz w:val="28"/>
          <w:szCs w:val="28"/>
        </w:rPr>
        <w:t>Европейская интеграция – тенденция к переменам</w:t>
      </w:r>
      <w:r w:rsidRPr="00875A6F">
        <w:rPr>
          <w:rFonts w:ascii="Times New Roman" w:hAnsi="Times New Roman"/>
          <w:snapToGrid w:val="0"/>
          <w:sz w:val="28"/>
          <w:szCs w:val="28"/>
        </w:rPr>
        <w:t>», «Инвестиционные процессы в условиях глобализации», «</w:t>
      </w:r>
      <w:r w:rsidRPr="00D72444">
        <w:rPr>
          <w:rFonts w:ascii="Times New Roman" w:hAnsi="Times New Roman"/>
          <w:color w:val="000000"/>
          <w:sz w:val="28"/>
          <w:szCs w:val="28"/>
        </w:rPr>
        <w:t>Общественный сектор в экономике России: теория и практика реформ</w:t>
      </w:r>
      <w:r w:rsidRPr="00875A6F">
        <w:rPr>
          <w:rFonts w:ascii="Times New Roman" w:hAnsi="Times New Roman"/>
          <w:snapToGrid w:val="0"/>
          <w:sz w:val="28"/>
          <w:szCs w:val="28"/>
        </w:rPr>
        <w:t xml:space="preserve">». </w:t>
      </w:r>
      <w:r>
        <w:rPr>
          <w:rFonts w:ascii="Times New Roman" w:hAnsi="Times New Roman"/>
          <w:snapToGrid w:val="0"/>
          <w:sz w:val="28"/>
          <w:szCs w:val="28"/>
        </w:rPr>
        <w:t xml:space="preserve">Материалы диссертационного исследования </w:t>
      </w:r>
      <w:r w:rsidRPr="00875A6F">
        <w:rPr>
          <w:rFonts w:ascii="Times New Roman" w:hAnsi="Times New Roman"/>
          <w:snapToGrid w:val="0"/>
          <w:sz w:val="28"/>
          <w:szCs w:val="28"/>
        </w:rPr>
        <w:t>использовались в учебно-педагогической и научной деятельности кафедры мировой экономики экономического факультета МГУ им. М.В. Ломоносова.</w:t>
      </w:r>
      <w:r>
        <w:rPr>
          <w:rFonts w:ascii="Times New Roman" w:hAnsi="Times New Roman"/>
          <w:snapToGrid w:val="0"/>
          <w:sz w:val="28"/>
          <w:szCs w:val="28"/>
        </w:rPr>
        <w:t xml:space="preserve"> </w:t>
      </w:r>
      <w:r w:rsidRPr="004F1B70">
        <w:rPr>
          <w:rFonts w:ascii="Times New Roman" w:hAnsi="Times New Roman"/>
          <w:snapToGrid w:val="0"/>
          <w:sz w:val="28"/>
          <w:szCs w:val="28"/>
        </w:rPr>
        <w:t xml:space="preserve">Основное содержание </w:t>
      </w:r>
      <w:r>
        <w:rPr>
          <w:rFonts w:ascii="Times New Roman" w:hAnsi="Times New Roman"/>
          <w:snapToGrid w:val="0"/>
          <w:sz w:val="28"/>
          <w:szCs w:val="28"/>
        </w:rPr>
        <w:t xml:space="preserve">диссертационной </w:t>
      </w:r>
      <w:r w:rsidRPr="004F1B70">
        <w:rPr>
          <w:rFonts w:ascii="Times New Roman" w:hAnsi="Times New Roman"/>
          <w:snapToGrid w:val="0"/>
          <w:sz w:val="28"/>
          <w:szCs w:val="28"/>
        </w:rPr>
        <w:t>работы полностью отражено в 3</w:t>
      </w:r>
      <w:r>
        <w:rPr>
          <w:rFonts w:ascii="Times New Roman" w:hAnsi="Times New Roman"/>
          <w:snapToGrid w:val="0"/>
          <w:sz w:val="28"/>
          <w:szCs w:val="28"/>
        </w:rPr>
        <w:t>4</w:t>
      </w:r>
      <w:r w:rsidRPr="004F1B70">
        <w:rPr>
          <w:rFonts w:ascii="Times New Roman" w:hAnsi="Times New Roman"/>
          <w:snapToGrid w:val="0"/>
          <w:sz w:val="28"/>
          <w:szCs w:val="28"/>
        </w:rPr>
        <w:t xml:space="preserve"> научн</w:t>
      </w:r>
      <w:r>
        <w:rPr>
          <w:rFonts w:ascii="Times New Roman" w:hAnsi="Times New Roman"/>
          <w:snapToGrid w:val="0"/>
          <w:sz w:val="28"/>
          <w:szCs w:val="28"/>
        </w:rPr>
        <w:t>ых</w:t>
      </w:r>
      <w:r w:rsidRPr="004F1B70">
        <w:rPr>
          <w:rFonts w:ascii="Times New Roman" w:hAnsi="Times New Roman"/>
          <w:snapToGrid w:val="0"/>
          <w:sz w:val="28"/>
          <w:szCs w:val="28"/>
        </w:rPr>
        <w:t xml:space="preserve"> работ</w:t>
      </w:r>
      <w:r>
        <w:rPr>
          <w:rFonts w:ascii="Times New Roman" w:hAnsi="Times New Roman"/>
          <w:snapToGrid w:val="0"/>
          <w:sz w:val="28"/>
          <w:szCs w:val="28"/>
        </w:rPr>
        <w:t>ах</w:t>
      </w:r>
      <w:r w:rsidRPr="004F1B70">
        <w:rPr>
          <w:rFonts w:ascii="Times New Roman" w:hAnsi="Times New Roman"/>
          <w:snapToGrid w:val="0"/>
          <w:sz w:val="28"/>
          <w:szCs w:val="28"/>
        </w:rPr>
        <w:t xml:space="preserve"> и 4 монографиях, в том числе 15 работ опубликовано в изданиях, рекомендованных ВАК Минобрнауки России. Общий объем </w:t>
      </w:r>
      <w:r>
        <w:rPr>
          <w:rFonts w:ascii="Times New Roman" w:hAnsi="Times New Roman"/>
          <w:snapToGrid w:val="0"/>
          <w:sz w:val="28"/>
          <w:szCs w:val="28"/>
        </w:rPr>
        <w:lastRenderedPageBreak/>
        <w:t xml:space="preserve">публикаций </w:t>
      </w:r>
      <w:r>
        <w:rPr>
          <w:rFonts w:ascii="Times New Roman" w:hAnsi="Times New Roman"/>
          <w:sz w:val="28"/>
          <w:szCs w:val="28"/>
        </w:rPr>
        <w:t>−</w:t>
      </w:r>
      <w:r>
        <w:rPr>
          <w:rFonts w:ascii="Times New Roman" w:hAnsi="Times New Roman"/>
          <w:snapToGrid w:val="0"/>
          <w:sz w:val="28"/>
          <w:szCs w:val="28"/>
        </w:rPr>
        <w:t xml:space="preserve"> 68,7 п.</w:t>
      </w:r>
      <w:r w:rsidRPr="004F1B70">
        <w:rPr>
          <w:rFonts w:ascii="Times New Roman" w:hAnsi="Times New Roman"/>
          <w:snapToGrid w:val="0"/>
          <w:sz w:val="28"/>
          <w:szCs w:val="28"/>
        </w:rPr>
        <w:t>л., в том числе</w:t>
      </w:r>
      <w:r>
        <w:rPr>
          <w:rFonts w:ascii="Times New Roman" w:hAnsi="Times New Roman"/>
          <w:snapToGrid w:val="0"/>
          <w:sz w:val="28"/>
          <w:szCs w:val="28"/>
        </w:rPr>
        <w:t>,</w:t>
      </w:r>
      <w:r w:rsidRPr="004F1B70">
        <w:rPr>
          <w:rFonts w:ascii="Times New Roman" w:hAnsi="Times New Roman"/>
          <w:snapToGrid w:val="0"/>
          <w:sz w:val="28"/>
          <w:szCs w:val="28"/>
        </w:rPr>
        <w:t xml:space="preserve"> в рецензируемых журналах, входящих в список ВАК </w:t>
      </w:r>
      <w:r>
        <w:rPr>
          <w:rFonts w:ascii="Times New Roman" w:hAnsi="Times New Roman"/>
          <w:sz w:val="28"/>
          <w:szCs w:val="28"/>
        </w:rPr>
        <w:t>−</w:t>
      </w:r>
      <w:r w:rsidRPr="004F1B70">
        <w:rPr>
          <w:rFonts w:ascii="Times New Roman" w:hAnsi="Times New Roman"/>
          <w:snapToGrid w:val="0"/>
          <w:sz w:val="28"/>
          <w:szCs w:val="28"/>
        </w:rPr>
        <w:t xml:space="preserve"> 7,1 п.л.</w:t>
      </w:r>
    </w:p>
    <w:p w:rsidR="0019312D" w:rsidRPr="00362606" w:rsidRDefault="004034AE" w:rsidP="006D52F6">
      <w:pPr>
        <w:spacing w:after="0" w:line="360" w:lineRule="auto"/>
        <w:ind w:firstLine="709"/>
        <w:jc w:val="both"/>
        <w:rPr>
          <w:rFonts w:ascii="Times New Roman" w:hAnsi="Times New Roman"/>
          <w:sz w:val="28"/>
          <w:szCs w:val="28"/>
        </w:rPr>
      </w:pPr>
      <w:r w:rsidRPr="00362606">
        <w:rPr>
          <w:rFonts w:ascii="Times New Roman" w:hAnsi="Times New Roman"/>
          <w:b/>
          <w:bCs/>
          <w:sz w:val="28"/>
          <w:szCs w:val="28"/>
          <w:u w:val="single"/>
        </w:rPr>
        <w:t>Логика и структура исследования</w:t>
      </w:r>
      <w:r w:rsidRPr="00362606">
        <w:rPr>
          <w:rFonts w:ascii="Times New Roman" w:hAnsi="Times New Roman"/>
          <w:sz w:val="28"/>
          <w:szCs w:val="28"/>
        </w:rPr>
        <w:t xml:space="preserve">. Диссертационное исследование состоит из введения, четырех глав, заключения и библиографии. </w:t>
      </w:r>
    </w:p>
    <w:p w:rsidR="004034AE" w:rsidRPr="00362606" w:rsidRDefault="004034AE" w:rsidP="004034AE">
      <w:pPr>
        <w:spacing w:after="0" w:line="360" w:lineRule="auto"/>
        <w:ind w:firstLine="709"/>
        <w:jc w:val="both"/>
        <w:rPr>
          <w:rFonts w:ascii="Times New Roman" w:hAnsi="Times New Roman"/>
          <w:sz w:val="28"/>
          <w:szCs w:val="28"/>
        </w:rPr>
      </w:pPr>
      <w:r w:rsidRPr="00362606">
        <w:rPr>
          <w:rFonts w:ascii="Times New Roman" w:hAnsi="Times New Roman"/>
          <w:sz w:val="28"/>
          <w:szCs w:val="28"/>
        </w:rPr>
        <w:t xml:space="preserve">Первая глава посвящена теории формирования региональной финансовой системы. Рассмотрены важнейшие понятия, необходимые для выработки теоретических подходов и моделей, связанных с указанной проблематикой, в частности, понятия «финансовая система». Введено понятие «региональная финансовая система» применительно к наднациональному уровню, охватывающему определенную тесно интегрированную группу стран. Также рассмотрены четыре основных этапа формирования в ЕС  региональной финансовой системы. </w:t>
      </w:r>
    </w:p>
    <w:p w:rsidR="004034AE" w:rsidRPr="00362606" w:rsidRDefault="004034AE" w:rsidP="004034AE">
      <w:pPr>
        <w:spacing w:after="0" w:line="360" w:lineRule="auto"/>
        <w:ind w:firstLine="709"/>
        <w:jc w:val="both"/>
        <w:rPr>
          <w:rFonts w:ascii="Times New Roman" w:hAnsi="Times New Roman"/>
          <w:bCs/>
          <w:color w:val="000000"/>
          <w:sz w:val="28"/>
          <w:szCs w:val="28"/>
        </w:rPr>
      </w:pPr>
      <w:r w:rsidRPr="00362606">
        <w:rPr>
          <w:rFonts w:ascii="Times New Roman" w:hAnsi="Times New Roman"/>
          <w:sz w:val="28"/>
          <w:szCs w:val="28"/>
        </w:rPr>
        <w:t>Во второй главе проведен подробный анализ современного состояния инфраструктуры региональной финансовой системы ЕС и определены основные тенденции ее развития. Особое внимание при этом уделено деятельности ЕЦБ и других финансовых институтов</w:t>
      </w:r>
      <w:r w:rsidR="0019312D" w:rsidRPr="00362606">
        <w:rPr>
          <w:rFonts w:ascii="Times New Roman" w:hAnsi="Times New Roman"/>
          <w:sz w:val="28"/>
          <w:szCs w:val="28"/>
        </w:rPr>
        <w:t>,</w:t>
      </w:r>
      <w:r w:rsidRPr="00362606">
        <w:rPr>
          <w:rFonts w:ascii="Times New Roman" w:hAnsi="Times New Roman"/>
          <w:sz w:val="28"/>
          <w:szCs w:val="28"/>
        </w:rPr>
        <w:t xml:space="preserve"> обеспечивающих формирование в ЕС региональной финансовой системы. П</w:t>
      </w:r>
      <w:r w:rsidRPr="00362606">
        <w:rPr>
          <w:rFonts w:ascii="Times New Roman" w:hAnsi="Times New Roman"/>
          <w:bCs/>
          <w:color w:val="000000"/>
          <w:sz w:val="28"/>
          <w:szCs w:val="28"/>
        </w:rPr>
        <w:t>одчеркивается, что были созданы две структуры, задача которых регулировать денежн</w:t>
      </w:r>
      <w:r w:rsidR="00CF1051">
        <w:rPr>
          <w:rFonts w:ascii="Times New Roman" w:hAnsi="Times New Roman"/>
          <w:bCs/>
          <w:color w:val="000000"/>
          <w:sz w:val="28"/>
          <w:szCs w:val="28"/>
        </w:rPr>
        <w:t>о-</w:t>
      </w:r>
      <w:r w:rsidR="00CF1051" w:rsidRPr="00CF1051">
        <w:rPr>
          <w:rFonts w:ascii="Times New Roman" w:hAnsi="Times New Roman"/>
          <w:bCs/>
          <w:color w:val="000000"/>
          <w:sz w:val="28"/>
          <w:szCs w:val="28"/>
        </w:rPr>
        <w:t xml:space="preserve"> </w:t>
      </w:r>
      <w:r w:rsidR="00CF1051">
        <w:rPr>
          <w:rFonts w:ascii="Times New Roman" w:hAnsi="Times New Roman"/>
          <w:bCs/>
          <w:color w:val="000000"/>
          <w:sz w:val="28"/>
          <w:szCs w:val="28"/>
        </w:rPr>
        <w:t>кредитные</w:t>
      </w:r>
      <w:r w:rsidRPr="00362606">
        <w:rPr>
          <w:rFonts w:ascii="Times New Roman" w:hAnsi="Times New Roman"/>
          <w:bCs/>
          <w:color w:val="000000"/>
          <w:sz w:val="28"/>
          <w:szCs w:val="28"/>
        </w:rPr>
        <w:t xml:space="preserve"> опе</w:t>
      </w:r>
      <w:r w:rsidR="0019312D" w:rsidRPr="00362606">
        <w:rPr>
          <w:rFonts w:ascii="Times New Roman" w:hAnsi="Times New Roman"/>
          <w:bCs/>
          <w:color w:val="000000"/>
          <w:sz w:val="28"/>
          <w:szCs w:val="28"/>
        </w:rPr>
        <w:t>рации</w:t>
      </w:r>
      <w:r w:rsidRPr="00362606">
        <w:rPr>
          <w:rFonts w:ascii="Times New Roman" w:hAnsi="Times New Roman"/>
          <w:bCs/>
          <w:color w:val="000000"/>
          <w:sz w:val="28"/>
          <w:szCs w:val="28"/>
        </w:rPr>
        <w:t xml:space="preserve"> как в еврозоне, так и в рамках всего ЕС</w:t>
      </w:r>
      <w:r w:rsidR="0019312D" w:rsidRPr="00362606">
        <w:rPr>
          <w:rFonts w:ascii="Times New Roman" w:hAnsi="Times New Roman"/>
          <w:bCs/>
          <w:color w:val="000000"/>
          <w:sz w:val="28"/>
          <w:szCs w:val="28"/>
        </w:rPr>
        <w:t>:</w:t>
      </w:r>
      <w:r w:rsidRPr="00362606">
        <w:rPr>
          <w:rFonts w:ascii="Times New Roman" w:hAnsi="Times New Roman"/>
          <w:bCs/>
          <w:color w:val="000000"/>
          <w:sz w:val="28"/>
          <w:szCs w:val="28"/>
        </w:rPr>
        <w:t xml:space="preserve">  Евросистема (</w:t>
      </w:r>
      <w:r w:rsidRPr="00362606">
        <w:rPr>
          <w:rFonts w:ascii="Times New Roman" w:hAnsi="Times New Roman"/>
          <w:bCs/>
          <w:color w:val="000000"/>
          <w:sz w:val="28"/>
          <w:szCs w:val="28"/>
          <w:lang w:val="en-US"/>
        </w:rPr>
        <w:t>Eurosystem</w:t>
      </w:r>
      <w:r w:rsidRPr="00362606">
        <w:rPr>
          <w:rFonts w:ascii="Times New Roman" w:hAnsi="Times New Roman"/>
          <w:bCs/>
          <w:color w:val="000000"/>
          <w:sz w:val="28"/>
          <w:szCs w:val="28"/>
        </w:rPr>
        <w:t>)</w:t>
      </w:r>
      <w:r w:rsidR="0019312D" w:rsidRPr="00362606">
        <w:rPr>
          <w:rFonts w:ascii="Times New Roman" w:hAnsi="Times New Roman"/>
          <w:bCs/>
          <w:color w:val="000000"/>
          <w:sz w:val="28"/>
          <w:szCs w:val="28"/>
        </w:rPr>
        <w:t>,</w:t>
      </w:r>
      <w:r w:rsidRPr="00362606">
        <w:rPr>
          <w:rFonts w:ascii="Times New Roman" w:hAnsi="Times New Roman"/>
          <w:bCs/>
          <w:color w:val="000000"/>
          <w:sz w:val="28"/>
          <w:szCs w:val="28"/>
        </w:rPr>
        <w:t xml:space="preserve"> одна из </w:t>
      </w:r>
      <w:r w:rsidR="0019312D" w:rsidRPr="00362606">
        <w:rPr>
          <w:rFonts w:ascii="Times New Roman" w:hAnsi="Times New Roman"/>
          <w:bCs/>
          <w:color w:val="000000"/>
          <w:sz w:val="28"/>
          <w:szCs w:val="28"/>
        </w:rPr>
        <w:t xml:space="preserve">ее </w:t>
      </w:r>
      <w:r w:rsidRPr="00362606">
        <w:rPr>
          <w:rFonts w:ascii="Times New Roman" w:hAnsi="Times New Roman"/>
          <w:bCs/>
          <w:color w:val="000000"/>
          <w:sz w:val="28"/>
          <w:szCs w:val="28"/>
        </w:rPr>
        <w:t xml:space="preserve">задач </w:t>
      </w:r>
      <w:r w:rsidR="0019312D" w:rsidRPr="00362606">
        <w:rPr>
          <w:rFonts w:ascii="Times New Roman" w:hAnsi="Times New Roman" w:cs="Times New Roman"/>
          <w:bCs/>
          <w:color w:val="000000"/>
          <w:sz w:val="28"/>
          <w:szCs w:val="28"/>
        </w:rPr>
        <w:t>−</w:t>
      </w:r>
      <w:r w:rsidRPr="00362606">
        <w:rPr>
          <w:rFonts w:ascii="Times New Roman" w:hAnsi="Times New Roman"/>
          <w:bCs/>
          <w:color w:val="000000"/>
          <w:sz w:val="28"/>
          <w:szCs w:val="28"/>
        </w:rPr>
        <w:t xml:space="preserve">  обеспечение надлежащего функционирования платежно-расчетных систем еврозоны</w:t>
      </w:r>
      <w:r w:rsidR="0019312D" w:rsidRPr="00362606">
        <w:rPr>
          <w:rFonts w:ascii="Times New Roman" w:hAnsi="Times New Roman"/>
          <w:bCs/>
          <w:color w:val="000000"/>
          <w:sz w:val="28"/>
          <w:szCs w:val="28"/>
        </w:rPr>
        <w:t xml:space="preserve">, </w:t>
      </w:r>
      <w:r w:rsidRPr="00362606">
        <w:rPr>
          <w:rFonts w:ascii="Times New Roman" w:hAnsi="Times New Roman"/>
          <w:bCs/>
          <w:color w:val="000000"/>
          <w:sz w:val="28"/>
          <w:szCs w:val="28"/>
        </w:rPr>
        <w:t>и Европейская Система Центральных Банков (</w:t>
      </w:r>
      <w:r w:rsidRPr="00362606">
        <w:rPr>
          <w:rFonts w:ascii="Times New Roman" w:hAnsi="Times New Roman"/>
          <w:bCs/>
          <w:color w:val="000000"/>
          <w:sz w:val="28"/>
          <w:szCs w:val="28"/>
          <w:lang w:val="en-US"/>
        </w:rPr>
        <w:t>European</w:t>
      </w:r>
      <w:r w:rsidRPr="00362606">
        <w:rPr>
          <w:rFonts w:ascii="Times New Roman" w:hAnsi="Times New Roman"/>
          <w:bCs/>
          <w:color w:val="000000"/>
          <w:sz w:val="28"/>
          <w:szCs w:val="28"/>
        </w:rPr>
        <w:t xml:space="preserve"> </w:t>
      </w:r>
      <w:r w:rsidRPr="00362606">
        <w:rPr>
          <w:rFonts w:ascii="Times New Roman" w:hAnsi="Times New Roman"/>
          <w:bCs/>
          <w:color w:val="000000"/>
          <w:sz w:val="28"/>
          <w:szCs w:val="28"/>
          <w:lang w:val="en-US"/>
        </w:rPr>
        <w:t>System</w:t>
      </w:r>
      <w:r w:rsidRPr="00362606">
        <w:rPr>
          <w:rFonts w:ascii="Times New Roman" w:hAnsi="Times New Roman"/>
          <w:bCs/>
          <w:color w:val="000000"/>
          <w:sz w:val="28"/>
          <w:szCs w:val="28"/>
        </w:rPr>
        <w:t xml:space="preserve"> </w:t>
      </w:r>
      <w:r w:rsidRPr="00362606">
        <w:rPr>
          <w:rFonts w:ascii="Times New Roman" w:hAnsi="Times New Roman"/>
          <w:bCs/>
          <w:color w:val="000000"/>
          <w:sz w:val="28"/>
          <w:szCs w:val="28"/>
          <w:lang w:val="en-US"/>
        </w:rPr>
        <w:t>of</w:t>
      </w:r>
      <w:r w:rsidRPr="00362606">
        <w:rPr>
          <w:rFonts w:ascii="Times New Roman" w:hAnsi="Times New Roman"/>
          <w:bCs/>
          <w:color w:val="000000"/>
          <w:sz w:val="28"/>
          <w:szCs w:val="28"/>
        </w:rPr>
        <w:t xml:space="preserve"> </w:t>
      </w:r>
      <w:r w:rsidRPr="00362606">
        <w:rPr>
          <w:rFonts w:ascii="Times New Roman" w:hAnsi="Times New Roman"/>
          <w:bCs/>
          <w:color w:val="000000"/>
          <w:sz w:val="28"/>
          <w:szCs w:val="28"/>
          <w:lang w:val="en-US"/>
        </w:rPr>
        <w:t>Central</w:t>
      </w:r>
      <w:r w:rsidRPr="00362606">
        <w:rPr>
          <w:rFonts w:ascii="Times New Roman" w:hAnsi="Times New Roman"/>
          <w:bCs/>
          <w:color w:val="000000"/>
          <w:sz w:val="28"/>
          <w:szCs w:val="28"/>
        </w:rPr>
        <w:t xml:space="preserve"> </w:t>
      </w:r>
      <w:r w:rsidRPr="00362606">
        <w:rPr>
          <w:rFonts w:ascii="Times New Roman" w:hAnsi="Times New Roman"/>
          <w:bCs/>
          <w:color w:val="000000"/>
          <w:sz w:val="28"/>
          <w:szCs w:val="28"/>
          <w:lang w:val="en-US"/>
        </w:rPr>
        <w:t>Banks</w:t>
      </w:r>
      <w:r w:rsidRPr="00362606">
        <w:rPr>
          <w:rFonts w:ascii="Times New Roman" w:hAnsi="Times New Roman"/>
          <w:bCs/>
          <w:color w:val="000000"/>
          <w:sz w:val="28"/>
          <w:szCs w:val="28"/>
        </w:rPr>
        <w:t xml:space="preserve">). </w:t>
      </w:r>
    </w:p>
    <w:p w:rsidR="004034AE" w:rsidRPr="00362606" w:rsidRDefault="004034AE" w:rsidP="004034AE">
      <w:pPr>
        <w:spacing w:after="0" w:line="360" w:lineRule="auto"/>
        <w:ind w:firstLine="709"/>
        <w:jc w:val="both"/>
        <w:rPr>
          <w:rFonts w:ascii="Times New Roman" w:hAnsi="Times New Roman"/>
          <w:sz w:val="28"/>
          <w:szCs w:val="28"/>
        </w:rPr>
      </w:pPr>
      <w:r w:rsidRPr="00362606">
        <w:rPr>
          <w:rFonts w:ascii="Times New Roman" w:hAnsi="Times New Roman"/>
          <w:sz w:val="28"/>
          <w:szCs w:val="28"/>
        </w:rPr>
        <w:t>В третьей главе диссертационной работы изучен</w:t>
      </w:r>
      <w:r w:rsidR="0019312D" w:rsidRPr="00362606">
        <w:rPr>
          <w:rFonts w:ascii="Times New Roman" w:hAnsi="Times New Roman"/>
          <w:sz w:val="28"/>
          <w:szCs w:val="28"/>
        </w:rPr>
        <w:t>ы</w:t>
      </w:r>
      <w:r w:rsidRPr="00362606">
        <w:rPr>
          <w:rFonts w:ascii="Times New Roman" w:hAnsi="Times New Roman"/>
          <w:sz w:val="28"/>
          <w:szCs w:val="28"/>
        </w:rPr>
        <w:t xml:space="preserve"> роль и соответствующее влияние национальных финансовых систем стран</w:t>
      </w:r>
      <w:r w:rsidR="0019312D" w:rsidRPr="00362606">
        <w:rPr>
          <w:rFonts w:ascii="Times New Roman" w:hAnsi="Times New Roman"/>
          <w:sz w:val="28"/>
          <w:szCs w:val="28"/>
        </w:rPr>
        <w:t xml:space="preserve"> </w:t>
      </w:r>
      <w:r w:rsidR="0019312D" w:rsidRPr="00362606">
        <w:rPr>
          <w:rFonts w:ascii="Times New Roman" w:hAnsi="Times New Roman" w:cs="Times New Roman"/>
          <w:sz w:val="28"/>
          <w:szCs w:val="28"/>
        </w:rPr>
        <w:t>−</w:t>
      </w:r>
      <w:r w:rsidR="0019312D" w:rsidRPr="00362606">
        <w:rPr>
          <w:rFonts w:ascii="Times New Roman" w:hAnsi="Times New Roman"/>
          <w:sz w:val="28"/>
          <w:szCs w:val="28"/>
        </w:rPr>
        <w:t xml:space="preserve"> </w:t>
      </w:r>
      <w:r w:rsidRPr="00362606">
        <w:rPr>
          <w:rFonts w:ascii="Times New Roman" w:hAnsi="Times New Roman"/>
          <w:sz w:val="28"/>
          <w:szCs w:val="28"/>
        </w:rPr>
        <w:t xml:space="preserve">членов ЕС в обеспечении устойчивости при формировании региональной финансовой системы. Описаны факторы, характеризующие существенные различия в бюджетно-налоговой политике европейских государств включая страны Восточной Европы и Прибалтики. Кроме того, особое внимание уделено изучению структуры расходов консолидированного бюджета ЕС. </w:t>
      </w:r>
    </w:p>
    <w:p w:rsidR="004034AE" w:rsidRPr="00AA3025" w:rsidRDefault="004034AE" w:rsidP="004034AE">
      <w:pPr>
        <w:spacing w:after="0" w:line="360" w:lineRule="auto"/>
        <w:ind w:firstLine="709"/>
        <w:jc w:val="both"/>
        <w:rPr>
          <w:rFonts w:ascii="Times New Roman" w:eastAsia="MinionPro-Regular" w:hAnsi="Times New Roman"/>
          <w:sz w:val="28"/>
          <w:szCs w:val="28"/>
        </w:rPr>
      </w:pPr>
      <w:r w:rsidRPr="00362606">
        <w:rPr>
          <w:rFonts w:ascii="Times New Roman" w:hAnsi="Times New Roman"/>
          <w:sz w:val="28"/>
          <w:szCs w:val="28"/>
        </w:rPr>
        <w:lastRenderedPageBreak/>
        <w:t>В четвертой главе рассмотрен</w:t>
      </w:r>
      <w:r w:rsidR="00CB780A" w:rsidRPr="00362606">
        <w:rPr>
          <w:rFonts w:ascii="Times New Roman" w:hAnsi="Times New Roman"/>
          <w:sz w:val="28"/>
          <w:szCs w:val="28"/>
        </w:rPr>
        <w:t>ы</w:t>
      </w:r>
      <w:r w:rsidRPr="00362606">
        <w:rPr>
          <w:rFonts w:ascii="Times New Roman" w:hAnsi="Times New Roman"/>
          <w:sz w:val="28"/>
          <w:szCs w:val="28"/>
        </w:rPr>
        <w:t xml:space="preserve"> роль международных финансовых институтов в регулировании региональной финансовой системы ЕС и механизмы их сотрудничества с европейскими наднациональными и национальными структурами. </w:t>
      </w:r>
      <w:r w:rsidRPr="00362606">
        <w:rPr>
          <w:rFonts w:ascii="Times New Roman" w:eastAsia="MinionPro-Regular" w:hAnsi="Times New Roman"/>
          <w:sz w:val="28"/>
          <w:szCs w:val="28"/>
        </w:rPr>
        <w:t xml:space="preserve">Кроме того, в четвертой главе </w:t>
      </w:r>
      <w:r w:rsidR="00CB780A" w:rsidRPr="00362606">
        <w:rPr>
          <w:rFonts w:ascii="Times New Roman" w:eastAsia="MinionPro-Regular" w:hAnsi="Times New Roman"/>
          <w:sz w:val="28"/>
          <w:szCs w:val="28"/>
        </w:rPr>
        <w:t>проанализированы</w:t>
      </w:r>
      <w:r w:rsidRPr="00362606">
        <w:rPr>
          <w:rFonts w:ascii="Times New Roman" w:eastAsia="MinionPro-Regular" w:hAnsi="Times New Roman"/>
          <w:sz w:val="28"/>
          <w:szCs w:val="28"/>
        </w:rPr>
        <w:t xml:space="preserve"> ключевые аспекты взаимодействия финансовых систем ЕС и США, поскольку это имеет существенное значение для функционирования региональной финансовой системы ЕС и поддержания ее устойчивости. Показано, что такое взаимодействие не только создает очевидные преимущества для развития европейской финансовой системы, но и сопряжено с определенными противоречиями и проблемами. В данной главе также рассмотрены вопросы взаимодействия ЕС и России. Описана история российско-европейских саммитов, выделены основные направления и механизмы сотрудничества.</w:t>
      </w:r>
    </w:p>
    <w:p w:rsidR="004034AE" w:rsidRDefault="004034AE" w:rsidP="004034AE">
      <w:pPr>
        <w:spacing w:after="0"/>
        <w:jc w:val="center"/>
        <w:rPr>
          <w:rFonts w:ascii="Times New Roman" w:hAnsi="Times New Roman"/>
          <w:b/>
          <w:bCs/>
          <w:sz w:val="28"/>
          <w:szCs w:val="28"/>
        </w:rPr>
      </w:pPr>
    </w:p>
    <w:p w:rsidR="004034AE" w:rsidRDefault="004034AE" w:rsidP="004034AE">
      <w:pPr>
        <w:spacing w:after="0"/>
        <w:jc w:val="center"/>
        <w:rPr>
          <w:rFonts w:ascii="Times New Roman" w:hAnsi="Times New Roman"/>
          <w:b/>
          <w:bCs/>
          <w:sz w:val="28"/>
          <w:szCs w:val="28"/>
        </w:rPr>
      </w:pPr>
    </w:p>
    <w:p w:rsidR="004034AE" w:rsidRDefault="004034AE" w:rsidP="004034AE">
      <w:pPr>
        <w:spacing w:after="0"/>
        <w:jc w:val="center"/>
        <w:rPr>
          <w:rFonts w:ascii="Times New Roman" w:hAnsi="Times New Roman"/>
          <w:b/>
          <w:bCs/>
          <w:sz w:val="28"/>
          <w:szCs w:val="28"/>
        </w:rPr>
      </w:pPr>
    </w:p>
    <w:p w:rsidR="004034AE" w:rsidRDefault="004034AE" w:rsidP="004034AE">
      <w:pPr>
        <w:spacing w:after="0"/>
        <w:jc w:val="center"/>
        <w:rPr>
          <w:rFonts w:ascii="Times New Roman" w:hAnsi="Times New Roman"/>
          <w:b/>
          <w:bCs/>
          <w:sz w:val="28"/>
          <w:szCs w:val="28"/>
        </w:rPr>
      </w:pPr>
    </w:p>
    <w:p w:rsidR="004034AE" w:rsidRDefault="004034AE" w:rsidP="004034AE">
      <w:pPr>
        <w:spacing w:after="0"/>
        <w:jc w:val="center"/>
        <w:rPr>
          <w:rFonts w:ascii="Times New Roman" w:hAnsi="Times New Roman"/>
          <w:b/>
          <w:bCs/>
          <w:sz w:val="28"/>
          <w:szCs w:val="28"/>
        </w:rPr>
      </w:pPr>
    </w:p>
    <w:p w:rsidR="004034AE" w:rsidRDefault="004034AE" w:rsidP="004034AE">
      <w:pPr>
        <w:spacing w:after="0" w:line="360" w:lineRule="auto"/>
        <w:jc w:val="center"/>
        <w:rPr>
          <w:rFonts w:ascii="Times New Roman" w:hAnsi="Times New Roman"/>
          <w:b/>
          <w:bCs/>
          <w:sz w:val="28"/>
          <w:szCs w:val="28"/>
        </w:rPr>
      </w:pPr>
    </w:p>
    <w:p w:rsidR="000C020D" w:rsidRDefault="000C020D" w:rsidP="004034AE">
      <w:pPr>
        <w:spacing w:after="0" w:line="360" w:lineRule="auto"/>
        <w:jc w:val="center"/>
        <w:rPr>
          <w:rFonts w:ascii="Times New Roman" w:hAnsi="Times New Roman"/>
          <w:b/>
          <w:bCs/>
          <w:sz w:val="28"/>
          <w:szCs w:val="28"/>
        </w:rPr>
      </w:pPr>
    </w:p>
    <w:p w:rsidR="000C020D" w:rsidRDefault="000C020D" w:rsidP="004034AE">
      <w:pPr>
        <w:spacing w:after="0" w:line="360" w:lineRule="auto"/>
        <w:jc w:val="center"/>
        <w:rPr>
          <w:rFonts w:ascii="Times New Roman" w:hAnsi="Times New Roman"/>
          <w:b/>
          <w:bCs/>
          <w:sz w:val="28"/>
          <w:szCs w:val="28"/>
        </w:rPr>
      </w:pPr>
    </w:p>
    <w:p w:rsidR="000C020D" w:rsidRDefault="000C020D" w:rsidP="004034AE">
      <w:pPr>
        <w:spacing w:after="0" w:line="360" w:lineRule="auto"/>
        <w:jc w:val="center"/>
        <w:rPr>
          <w:rFonts w:ascii="Times New Roman" w:hAnsi="Times New Roman"/>
          <w:b/>
          <w:bCs/>
          <w:sz w:val="28"/>
          <w:szCs w:val="28"/>
        </w:rPr>
      </w:pPr>
    </w:p>
    <w:p w:rsidR="000C020D" w:rsidRDefault="000C020D" w:rsidP="004034AE">
      <w:pPr>
        <w:spacing w:after="0" w:line="360" w:lineRule="auto"/>
        <w:jc w:val="center"/>
        <w:rPr>
          <w:rFonts w:ascii="Times New Roman" w:hAnsi="Times New Roman"/>
          <w:b/>
          <w:bCs/>
          <w:sz w:val="28"/>
          <w:szCs w:val="28"/>
        </w:rPr>
      </w:pPr>
    </w:p>
    <w:p w:rsidR="000C020D" w:rsidRDefault="000C020D" w:rsidP="004034AE">
      <w:pPr>
        <w:spacing w:after="0" w:line="360" w:lineRule="auto"/>
        <w:jc w:val="center"/>
        <w:rPr>
          <w:rFonts w:ascii="Times New Roman" w:hAnsi="Times New Roman"/>
          <w:b/>
          <w:bCs/>
          <w:sz w:val="28"/>
          <w:szCs w:val="28"/>
        </w:rPr>
      </w:pPr>
    </w:p>
    <w:p w:rsidR="000C020D" w:rsidRDefault="000C020D" w:rsidP="004034AE">
      <w:pPr>
        <w:spacing w:after="0" w:line="360" w:lineRule="auto"/>
        <w:jc w:val="center"/>
        <w:rPr>
          <w:rFonts w:ascii="Times New Roman" w:hAnsi="Times New Roman"/>
          <w:b/>
          <w:bCs/>
          <w:sz w:val="28"/>
          <w:szCs w:val="28"/>
        </w:rPr>
      </w:pPr>
    </w:p>
    <w:p w:rsidR="000C020D" w:rsidRDefault="000C020D" w:rsidP="004034AE">
      <w:pPr>
        <w:spacing w:after="0" w:line="360" w:lineRule="auto"/>
        <w:jc w:val="center"/>
        <w:rPr>
          <w:rFonts w:ascii="Times New Roman" w:hAnsi="Times New Roman"/>
          <w:b/>
          <w:bCs/>
          <w:sz w:val="28"/>
          <w:szCs w:val="28"/>
        </w:rPr>
      </w:pPr>
    </w:p>
    <w:p w:rsidR="000C020D" w:rsidRDefault="000C020D" w:rsidP="004034AE">
      <w:pPr>
        <w:spacing w:after="0" w:line="360" w:lineRule="auto"/>
        <w:jc w:val="center"/>
        <w:rPr>
          <w:rFonts w:ascii="Times New Roman" w:hAnsi="Times New Roman"/>
          <w:b/>
          <w:bCs/>
          <w:sz w:val="28"/>
          <w:szCs w:val="28"/>
        </w:rPr>
      </w:pPr>
    </w:p>
    <w:p w:rsidR="000C020D" w:rsidRDefault="000C020D" w:rsidP="004034AE">
      <w:pPr>
        <w:spacing w:after="0" w:line="360" w:lineRule="auto"/>
        <w:jc w:val="center"/>
        <w:rPr>
          <w:rFonts w:ascii="Times New Roman" w:hAnsi="Times New Roman"/>
          <w:b/>
          <w:bCs/>
          <w:sz w:val="28"/>
          <w:szCs w:val="28"/>
        </w:rPr>
      </w:pPr>
    </w:p>
    <w:p w:rsidR="000C020D" w:rsidRDefault="000C020D" w:rsidP="004034AE">
      <w:pPr>
        <w:spacing w:after="0" w:line="360" w:lineRule="auto"/>
        <w:jc w:val="center"/>
        <w:rPr>
          <w:rFonts w:ascii="Times New Roman" w:hAnsi="Times New Roman"/>
          <w:b/>
          <w:bCs/>
          <w:sz w:val="28"/>
          <w:szCs w:val="28"/>
        </w:rPr>
      </w:pPr>
    </w:p>
    <w:p w:rsidR="000C020D" w:rsidRDefault="000C020D" w:rsidP="004034AE">
      <w:pPr>
        <w:spacing w:after="0" w:line="360" w:lineRule="auto"/>
        <w:jc w:val="center"/>
        <w:rPr>
          <w:rFonts w:ascii="Times New Roman" w:hAnsi="Times New Roman"/>
          <w:b/>
          <w:bCs/>
          <w:sz w:val="28"/>
          <w:szCs w:val="28"/>
        </w:rPr>
      </w:pPr>
    </w:p>
    <w:p w:rsidR="00F605D1" w:rsidRDefault="00F605D1" w:rsidP="004034AE">
      <w:pPr>
        <w:spacing w:after="0" w:line="360" w:lineRule="auto"/>
        <w:jc w:val="center"/>
        <w:rPr>
          <w:rFonts w:ascii="Times New Roman" w:hAnsi="Times New Roman"/>
          <w:b/>
          <w:bCs/>
          <w:sz w:val="28"/>
          <w:szCs w:val="28"/>
        </w:rPr>
      </w:pPr>
    </w:p>
    <w:p w:rsidR="004034AE" w:rsidRDefault="004034AE" w:rsidP="004034AE">
      <w:pPr>
        <w:spacing w:after="0" w:line="360" w:lineRule="auto"/>
        <w:jc w:val="center"/>
        <w:rPr>
          <w:rFonts w:ascii="Times New Roman" w:hAnsi="Times New Roman"/>
          <w:b/>
          <w:bCs/>
          <w:sz w:val="28"/>
          <w:szCs w:val="28"/>
        </w:rPr>
      </w:pPr>
      <w:r w:rsidRPr="00275EC5">
        <w:rPr>
          <w:rFonts w:ascii="Times New Roman" w:hAnsi="Times New Roman"/>
          <w:b/>
          <w:bCs/>
          <w:sz w:val="28"/>
          <w:szCs w:val="28"/>
        </w:rPr>
        <w:lastRenderedPageBreak/>
        <w:t xml:space="preserve">ГЛАВА 1. Теоретические основы </w:t>
      </w:r>
      <w:r>
        <w:rPr>
          <w:rFonts w:ascii="Times New Roman" w:hAnsi="Times New Roman"/>
          <w:b/>
          <w:bCs/>
          <w:sz w:val="28"/>
          <w:szCs w:val="28"/>
        </w:rPr>
        <w:t xml:space="preserve">формирования в Европейском Союзе </w:t>
      </w:r>
      <w:r w:rsidRPr="00275EC5">
        <w:rPr>
          <w:rFonts w:ascii="Times New Roman" w:hAnsi="Times New Roman"/>
          <w:b/>
          <w:bCs/>
          <w:sz w:val="28"/>
          <w:szCs w:val="28"/>
        </w:rPr>
        <w:t xml:space="preserve">региональной финансовой системы </w:t>
      </w:r>
    </w:p>
    <w:p w:rsidR="000C020D" w:rsidRDefault="000C020D" w:rsidP="000C020D">
      <w:pPr>
        <w:spacing w:after="0" w:line="360" w:lineRule="auto"/>
        <w:ind w:firstLine="709"/>
        <w:jc w:val="both"/>
        <w:rPr>
          <w:rFonts w:ascii="Times New Roman" w:hAnsi="Times New Roman"/>
          <w:sz w:val="28"/>
          <w:szCs w:val="28"/>
        </w:rPr>
      </w:pPr>
      <w:r>
        <w:rPr>
          <w:rFonts w:ascii="Times New Roman" w:hAnsi="Times New Roman"/>
          <w:sz w:val="28"/>
          <w:szCs w:val="28"/>
        </w:rPr>
        <w:t>Данная глава посвящена всестороннему изучению теоретических вопросов и проблем</w:t>
      </w:r>
      <w:r w:rsidRPr="007436C8">
        <w:rPr>
          <w:rFonts w:ascii="Times New Roman" w:hAnsi="Times New Roman"/>
          <w:sz w:val="28"/>
          <w:szCs w:val="28"/>
        </w:rPr>
        <w:t xml:space="preserve"> </w:t>
      </w:r>
      <w:r>
        <w:rPr>
          <w:rFonts w:ascii="Times New Roman" w:hAnsi="Times New Roman"/>
          <w:sz w:val="28"/>
          <w:szCs w:val="28"/>
        </w:rPr>
        <w:t xml:space="preserve">формирования региональной финансовой системы ЕС. Рассмотрены важнейшие понятия, необходимые для выработки теоретических подходов и моделей, связанных с указанной проблематикой, в частности, понятия «система» и «финансовая система». Введено понятие «региональная финансовая система» применительно к наднациональному уровню, охватывающему определенную тесно интегрированную группу стран на общем для них экономическом и социальном пространстве. Приведены мнения ряда ведущих экономистов по данной теме и оценки со стороны различных научных школ. Сделан вывод о том, что региональная финансовая система в настоящее время находится в стадии </w:t>
      </w:r>
      <w:r>
        <w:rPr>
          <w:rFonts w:ascii="Times New Roman" w:hAnsi="Times New Roman"/>
          <w:color w:val="000000"/>
          <w:spacing w:val="-4"/>
          <w:sz w:val="28"/>
          <w:szCs w:val="28"/>
        </w:rPr>
        <w:t>формирования, а процесс ее создания основывается на делегировании полномочий со стороны национальных государств.</w:t>
      </w:r>
      <w:r w:rsidRPr="00864481">
        <w:rPr>
          <w:rFonts w:ascii="Times New Roman" w:hAnsi="Times New Roman"/>
          <w:color w:val="000000"/>
          <w:spacing w:val="-4"/>
          <w:sz w:val="28"/>
          <w:szCs w:val="28"/>
        </w:rPr>
        <w:t xml:space="preserve"> </w:t>
      </w:r>
      <w:r>
        <w:rPr>
          <w:rFonts w:ascii="Times New Roman" w:hAnsi="Times New Roman"/>
          <w:color w:val="000000"/>
          <w:spacing w:val="-4"/>
          <w:sz w:val="28"/>
          <w:szCs w:val="28"/>
        </w:rPr>
        <w:t>К основным тенденциям развития региональной финансовой системы ЕС также относится активизация международной координации регулирования рынков, повышение транспарентности и усиление контроля над трансграничными операциями</w:t>
      </w:r>
    </w:p>
    <w:p w:rsidR="000C020D" w:rsidRDefault="000C020D" w:rsidP="000C020D">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rPr>
        <w:t>С</w:t>
      </w:r>
      <w:r w:rsidRPr="008D2C1B">
        <w:rPr>
          <w:rFonts w:ascii="Times New Roman" w:hAnsi="Times New Roman"/>
          <w:sz w:val="28"/>
          <w:szCs w:val="28"/>
        </w:rPr>
        <w:t>овременные финансовые отношения</w:t>
      </w:r>
      <w:r>
        <w:rPr>
          <w:rFonts w:ascii="Times New Roman" w:hAnsi="Times New Roman"/>
          <w:sz w:val="28"/>
          <w:szCs w:val="28"/>
        </w:rPr>
        <w:t>,</w:t>
      </w:r>
      <w:r w:rsidRPr="008D2C1B">
        <w:rPr>
          <w:rFonts w:ascii="Times New Roman" w:hAnsi="Times New Roman"/>
          <w:sz w:val="28"/>
          <w:szCs w:val="28"/>
        </w:rPr>
        <w:t xml:space="preserve"> по своей природе</w:t>
      </w:r>
      <w:r>
        <w:rPr>
          <w:rFonts w:ascii="Times New Roman" w:hAnsi="Times New Roman"/>
          <w:sz w:val="28"/>
          <w:szCs w:val="28"/>
        </w:rPr>
        <w:t>,</w:t>
      </w:r>
      <w:r w:rsidRPr="008D2C1B">
        <w:rPr>
          <w:rFonts w:ascii="Times New Roman" w:hAnsi="Times New Roman"/>
          <w:sz w:val="28"/>
          <w:szCs w:val="28"/>
        </w:rPr>
        <w:t xml:space="preserve"> нуждаются в разветвленной и многоуровневой институциональной структуре, которая поддерживает их устойчивое развитие и непрерывное интенсивное взаимодействие с другими подсистемами и сегментами экономики.</w:t>
      </w:r>
      <w:r>
        <w:rPr>
          <w:rFonts w:ascii="Times New Roman" w:hAnsi="Times New Roman"/>
          <w:sz w:val="28"/>
          <w:szCs w:val="28"/>
        </w:rPr>
        <w:t xml:space="preserve"> Поэтому </w:t>
      </w:r>
    </w:p>
    <w:p w:rsidR="000C020D" w:rsidRDefault="000C020D" w:rsidP="000C020D">
      <w:pPr>
        <w:spacing w:after="0" w:line="360" w:lineRule="auto"/>
        <w:jc w:val="both"/>
        <w:rPr>
          <w:rFonts w:ascii="Times New Roman" w:hAnsi="Times New Roman"/>
          <w:sz w:val="28"/>
          <w:szCs w:val="28"/>
        </w:rPr>
      </w:pPr>
      <w:r>
        <w:rPr>
          <w:rStyle w:val="apple-converted-space"/>
          <w:rFonts w:ascii="Times New Roman" w:hAnsi="Times New Roman"/>
          <w:sz w:val="28"/>
          <w:szCs w:val="28"/>
          <w:shd w:val="clear" w:color="auto" w:fill="FFFFFF"/>
        </w:rPr>
        <w:t>в первой части первой главы исследования отмечается, что и</w:t>
      </w:r>
      <w:r w:rsidRPr="00575B53">
        <w:rPr>
          <w:rFonts w:ascii="Times New Roman" w:hAnsi="Times New Roman"/>
          <w:sz w:val="28"/>
          <w:szCs w:val="28"/>
          <w:shd w:val="clear" w:color="auto" w:fill="FFFFFF"/>
        </w:rPr>
        <w:t xml:space="preserve">нституциональная структура </w:t>
      </w:r>
      <w:r>
        <w:rPr>
          <w:rFonts w:ascii="Times New Roman" w:hAnsi="Times New Roman"/>
          <w:sz w:val="28"/>
          <w:szCs w:val="28"/>
          <w:shd w:val="clear" w:color="auto" w:fill="FFFFFF"/>
        </w:rPr>
        <w:t xml:space="preserve">мировых </w:t>
      </w:r>
      <w:r w:rsidRPr="00575B53">
        <w:rPr>
          <w:rFonts w:ascii="Times New Roman" w:hAnsi="Times New Roman"/>
          <w:sz w:val="28"/>
          <w:szCs w:val="28"/>
          <w:shd w:val="clear" w:color="auto" w:fill="FFFFFF"/>
        </w:rPr>
        <w:t xml:space="preserve">финансовых отношений </w:t>
      </w:r>
      <w:r>
        <w:rPr>
          <w:rFonts w:ascii="Times New Roman" w:hAnsi="Times New Roman"/>
          <w:sz w:val="28"/>
          <w:szCs w:val="28"/>
          <w:shd w:val="clear" w:color="auto" w:fill="FFFFFF"/>
        </w:rPr>
        <w:t xml:space="preserve">в настоящее время состоит из </w:t>
      </w:r>
      <w:r w:rsidRPr="00575B53">
        <w:rPr>
          <w:rFonts w:ascii="Times New Roman" w:hAnsi="Times New Roman"/>
          <w:sz w:val="28"/>
          <w:szCs w:val="28"/>
          <w:shd w:val="clear" w:color="auto" w:fill="FFFFFF"/>
        </w:rPr>
        <w:t>многочисленны</w:t>
      </w:r>
      <w:r>
        <w:rPr>
          <w:rFonts w:ascii="Times New Roman" w:hAnsi="Times New Roman"/>
          <w:sz w:val="28"/>
          <w:szCs w:val="28"/>
          <w:shd w:val="clear" w:color="auto" w:fill="FFFFFF"/>
        </w:rPr>
        <w:t>х</w:t>
      </w:r>
      <w:r w:rsidRPr="00575B53">
        <w:rPr>
          <w:rFonts w:ascii="Times New Roman" w:hAnsi="Times New Roman"/>
          <w:sz w:val="28"/>
          <w:szCs w:val="28"/>
          <w:shd w:val="clear" w:color="auto" w:fill="FFFFFF"/>
        </w:rPr>
        <w:t xml:space="preserve"> международны</w:t>
      </w:r>
      <w:r>
        <w:rPr>
          <w:rFonts w:ascii="Times New Roman" w:hAnsi="Times New Roman"/>
          <w:sz w:val="28"/>
          <w:szCs w:val="28"/>
          <w:shd w:val="clear" w:color="auto" w:fill="FFFFFF"/>
        </w:rPr>
        <w:t>х</w:t>
      </w:r>
      <w:r w:rsidRPr="00575B53">
        <w:rPr>
          <w:rFonts w:ascii="Times New Roman" w:hAnsi="Times New Roman"/>
          <w:sz w:val="28"/>
          <w:szCs w:val="28"/>
          <w:shd w:val="clear" w:color="auto" w:fill="FFFFFF"/>
        </w:rPr>
        <w:t xml:space="preserve"> организаци</w:t>
      </w:r>
      <w:r>
        <w:rPr>
          <w:rFonts w:ascii="Times New Roman" w:hAnsi="Times New Roman"/>
          <w:sz w:val="28"/>
          <w:szCs w:val="28"/>
          <w:shd w:val="clear" w:color="auto" w:fill="FFFFFF"/>
        </w:rPr>
        <w:t>й, находящихся в тесном взаимодействии с национальными и региональными органами власти, финансового управления, контроля и надзора</w:t>
      </w:r>
      <w:r w:rsidRPr="00575B53">
        <w:rPr>
          <w:rFonts w:ascii="Times New Roman" w:hAnsi="Times New Roman"/>
          <w:sz w:val="28"/>
          <w:szCs w:val="28"/>
          <w:shd w:val="clear" w:color="auto" w:fill="FFFFFF"/>
        </w:rPr>
        <w:t>.</w:t>
      </w:r>
      <w:r w:rsidRPr="00864481">
        <w:rPr>
          <w:rFonts w:ascii="Times New Roman" w:hAnsi="Times New Roman"/>
          <w:sz w:val="28"/>
          <w:szCs w:val="28"/>
        </w:rPr>
        <w:t xml:space="preserve"> </w:t>
      </w:r>
    </w:p>
    <w:p w:rsidR="000C020D" w:rsidRPr="00362606" w:rsidRDefault="000C020D" w:rsidP="000C020D">
      <w:pPr>
        <w:spacing w:after="0" w:line="360" w:lineRule="auto"/>
        <w:ind w:firstLine="709"/>
        <w:jc w:val="both"/>
        <w:rPr>
          <w:rFonts w:ascii="Times New Roman" w:hAnsi="Times New Roman"/>
          <w:sz w:val="28"/>
          <w:szCs w:val="28"/>
        </w:rPr>
      </w:pPr>
      <w:r>
        <w:rPr>
          <w:rFonts w:ascii="Times New Roman" w:hAnsi="Times New Roman"/>
          <w:sz w:val="28"/>
          <w:szCs w:val="28"/>
        </w:rPr>
        <w:t>Во второй части первой главы рассмотрены четыре основных этапа формирования в ЕС региональной финансовой системы</w:t>
      </w:r>
      <w:r w:rsidRPr="00362606">
        <w:rPr>
          <w:rFonts w:ascii="Times New Roman" w:hAnsi="Times New Roman"/>
          <w:sz w:val="28"/>
          <w:szCs w:val="28"/>
        </w:rPr>
        <w:t xml:space="preserve">, </w:t>
      </w:r>
      <w:r w:rsidR="00B9060C" w:rsidRPr="00362606">
        <w:rPr>
          <w:rFonts w:ascii="Times New Roman" w:hAnsi="Times New Roman"/>
          <w:sz w:val="28"/>
          <w:szCs w:val="28"/>
        </w:rPr>
        <w:t>являющейся</w:t>
      </w:r>
      <w:r w:rsidRPr="00362606">
        <w:rPr>
          <w:rFonts w:ascii="Times New Roman" w:hAnsi="Times New Roman"/>
          <w:sz w:val="28"/>
          <w:szCs w:val="28"/>
        </w:rPr>
        <w:t>, в том числе</w:t>
      </w:r>
      <w:r w:rsidR="00B9060C" w:rsidRPr="00362606">
        <w:rPr>
          <w:rFonts w:ascii="Times New Roman" w:hAnsi="Times New Roman"/>
          <w:sz w:val="28"/>
          <w:szCs w:val="28"/>
        </w:rPr>
        <w:t>,</w:t>
      </w:r>
      <w:r w:rsidRPr="00362606">
        <w:rPr>
          <w:rFonts w:ascii="Times New Roman" w:hAnsi="Times New Roman"/>
          <w:sz w:val="28"/>
          <w:szCs w:val="28"/>
        </w:rPr>
        <w:t xml:space="preserve"> </w:t>
      </w:r>
      <w:r w:rsidRPr="00362606">
        <w:rPr>
          <w:rFonts w:ascii="Times New Roman" w:hAnsi="Times New Roman"/>
          <w:snapToGrid w:val="0"/>
          <w:sz w:val="28"/>
          <w:szCs w:val="28"/>
        </w:rPr>
        <w:t xml:space="preserve">средством проведения экономической политики, достижение целей и </w:t>
      </w:r>
      <w:r w:rsidRPr="00362606">
        <w:rPr>
          <w:rFonts w:ascii="Times New Roman" w:hAnsi="Times New Roman"/>
          <w:snapToGrid w:val="0"/>
          <w:sz w:val="28"/>
          <w:szCs w:val="28"/>
        </w:rPr>
        <w:lastRenderedPageBreak/>
        <w:t>задач которой возможно в рамках единого экономического пространства</w:t>
      </w:r>
      <w:r w:rsidRPr="00362606">
        <w:rPr>
          <w:rFonts w:ascii="Times New Roman" w:hAnsi="Times New Roman"/>
          <w:sz w:val="28"/>
          <w:szCs w:val="28"/>
        </w:rPr>
        <w:t>. При этом  применялся хронологический подход с особым акцентом на институциональную составляющую описываемых процессов.</w:t>
      </w:r>
    </w:p>
    <w:p w:rsidR="000C020D" w:rsidRPr="00362606" w:rsidRDefault="000C020D" w:rsidP="000C020D">
      <w:pPr>
        <w:spacing w:after="0" w:line="360" w:lineRule="auto"/>
        <w:ind w:firstLine="709"/>
        <w:jc w:val="both"/>
        <w:rPr>
          <w:rFonts w:ascii="Times New Roman" w:hAnsi="Times New Roman"/>
          <w:sz w:val="28"/>
          <w:szCs w:val="28"/>
        </w:rPr>
      </w:pPr>
      <w:r w:rsidRPr="00362606">
        <w:rPr>
          <w:rFonts w:ascii="Times New Roman" w:hAnsi="Times New Roman"/>
          <w:bCs/>
          <w:sz w:val="28"/>
          <w:szCs w:val="28"/>
        </w:rPr>
        <w:t>В третьей части первой глав</w:t>
      </w:r>
      <w:r w:rsidR="00892757" w:rsidRPr="00362606">
        <w:rPr>
          <w:rFonts w:ascii="Times New Roman" w:hAnsi="Times New Roman"/>
          <w:bCs/>
          <w:sz w:val="28"/>
          <w:szCs w:val="28"/>
        </w:rPr>
        <w:t>ы</w:t>
      </w:r>
      <w:r w:rsidRPr="00362606">
        <w:rPr>
          <w:rFonts w:ascii="Times New Roman" w:hAnsi="Times New Roman"/>
          <w:bCs/>
          <w:sz w:val="28"/>
          <w:szCs w:val="28"/>
        </w:rPr>
        <w:t xml:space="preserve"> работы отмечено, что важнейшим фактором формирования региональной финансовой системы </w:t>
      </w:r>
      <w:r w:rsidR="00892757" w:rsidRPr="00362606">
        <w:rPr>
          <w:rFonts w:ascii="Times New Roman" w:hAnsi="Times New Roman"/>
          <w:bCs/>
          <w:sz w:val="28"/>
          <w:szCs w:val="28"/>
        </w:rPr>
        <w:t>выступает</w:t>
      </w:r>
      <w:r w:rsidRPr="00362606">
        <w:rPr>
          <w:rFonts w:ascii="Times New Roman" w:hAnsi="Times New Roman"/>
          <w:bCs/>
          <w:sz w:val="28"/>
          <w:szCs w:val="28"/>
        </w:rPr>
        <w:t xml:space="preserve"> валютная интеграция, поэтому данному процессу уделено значительное внимание. Изучен</w:t>
      </w:r>
      <w:r w:rsidR="00517F00" w:rsidRPr="00362606">
        <w:rPr>
          <w:rFonts w:ascii="Times New Roman" w:hAnsi="Times New Roman"/>
          <w:bCs/>
          <w:sz w:val="28"/>
          <w:szCs w:val="28"/>
        </w:rPr>
        <w:t>ы</w:t>
      </w:r>
      <w:r w:rsidRPr="00362606">
        <w:rPr>
          <w:rFonts w:ascii="Times New Roman" w:hAnsi="Times New Roman"/>
          <w:bCs/>
          <w:sz w:val="28"/>
          <w:szCs w:val="28"/>
        </w:rPr>
        <w:t xml:space="preserve"> история, последовательность и причины постепенного перехода европейских стран от национальных валют к единой европейской валюте.  </w:t>
      </w:r>
      <w:r w:rsidRPr="00362606">
        <w:rPr>
          <w:rFonts w:ascii="Times New Roman" w:hAnsi="Times New Roman"/>
          <w:sz w:val="28"/>
          <w:szCs w:val="28"/>
        </w:rPr>
        <w:t>В связи</w:t>
      </w:r>
      <w:r w:rsidR="00517F00" w:rsidRPr="00362606">
        <w:rPr>
          <w:rFonts w:ascii="Times New Roman" w:hAnsi="Times New Roman"/>
          <w:sz w:val="28"/>
          <w:szCs w:val="28"/>
        </w:rPr>
        <w:t xml:space="preserve"> с</w:t>
      </w:r>
      <w:r w:rsidRPr="00362606">
        <w:rPr>
          <w:rFonts w:ascii="Times New Roman" w:hAnsi="Times New Roman"/>
          <w:sz w:val="28"/>
          <w:szCs w:val="28"/>
        </w:rPr>
        <w:t xml:space="preserve"> </w:t>
      </w:r>
      <w:r w:rsidR="00517F00" w:rsidRPr="00362606">
        <w:rPr>
          <w:rFonts w:ascii="Times New Roman" w:hAnsi="Times New Roman"/>
          <w:sz w:val="28"/>
          <w:szCs w:val="28"/>
        </w:rPr>
        <w:t xml:space="preserve">этим </w:t>
      </w:r>
      <w:r w:rsidRPr="00362606">
        <w:rPr>
          <w:rFonts w:ascii="Times New Roman" w:hAnsi="Times New Roman"/>
          <w:sz w:val="28"/>
          <w:szCs w:val="28"/>
        </w:rPr>
        <w:t xml:space="preserve">значительное внимание также уделено ключевым положениям работ одного из главных теоретиков в области формирования оптимальных валютных зон Р. Манделла. Представлены взгляды и других экономистов, развивавших и дополнявших его теорию. </w:t>
      </w:r>
    </w:p>
    <w:p w:rsidR="000C020D" w:rsidRPr="00362606" w:rsidRDefault="000C020D" w:rsidP="000C020D">
      <w:pPr>
        <w:spacing w:after="0"/>
        <w:jc w:val="center"/>
        <w:rPr>
          <w:rFonts w:ascii="Times New Roman" w:hAnsi="Times New Roman"/>
          <w:b/>
          <w:bCs/>
          <w:sz w:val="28"/>
          <w:szCs w:val="28"/>
        </w:rPr>
      </w:pPr>
    </w:p>
    <w:p w:rsidR="000C020D" w:rsidRPr="00362606" w:rsidRDefault="000C020D" w:rsidP="00F605D1">
      <w:pPr>
        <w:spacing w:after="0"/>
        <w:ind w:firstLine="709"/>
        <w:jc w:val="center"/>
        <w:rPr>
          <w:rFonts w:ascii="Times New Roman" w:hAnsi="Times New Roman"/>
          <w:b/>
          <w:bCs/>
          <w:sz w:val="28"/>
          <w:szCs w:val="28"/>
        </w:rPr>
      </w:pPr>
      <w:r w:rsidRPr="00362606">
        <w:rPr>
          <w:rFonts w:ascii="Times New Roman" w:hAnsi="Times New Roman"/>
          <w:b/>
          <w:bCs/>
          <w:sz w:val="28"/>
          <w:szCs w:val="28"/>
        </w:rPr>
        <w:t>1.1 Концептуальные основы формирования региональной  финансовой системы</w:t>
      </w:r>
    </w:p>
    <w:p w:rsidR="00C14FB1" w:rsidRDefault="000C020D" w:rsidP="000C020D">
      <w:pPr>
        <w:spacing w:line="360" w:lineRule="auto"/>
        <w:ind w:firstLine="709"/>
        <w:contextualSpacing/>
        <w:jc w:val="both"/>
        <w:rPr>
          <w:rFonts w:ascii="Times New Roman" w:hAnsi="Times New Roman"/>
          <w:sz w:val="28"/>
          <w:szCs w:val="28"/>
        </w:rPr>
      </w:pPr>
      <w:r w:rsidRPr="00362606">
        <w:rPr>
          <w:rFonts w:ascii="Times New Roman" w:hAnsi="Times New Roman"/>
          <w:sz w:val="28"/>
          <w:szCs w:val="28"/>
        </w:rPr>
        <w:t>Проведение исследования концептуальных основ формирования региональной финансовой системы в контексте европейской интеграции предполагает всестороннее рассмотрение понятия «финансовая система». При этом термин «система» мы понимаем в классическом смысле, как совокупность взаимосвязанных элементов</w:t>
      </w:r>
      <w:r w:rsidRPr="00362606">
        <w:rPr>
          <w:rStyle w:val="a9"/>
          <w:rFonts w:ascii="Times New Roman" w:hAnsi="Times New Roman"/>
          <w:sz w:val="28"/>
          <w:szCs w:val="28"/>
        </w:rPr>
        <w:footnoteReference w:id="4"/>
      </w:r>
      <w:r w:rsidRPr="00362606">
        <w:rPr>
          <w:rFonts w:ascii="Times New Roman" w:hAnsi="Times New Roman"/>
          <w:sz w:val="28"/>
          <w:szCs w:val="28"/>
        </w:rPr>
        <w:t>. В зарубежной экономической литературе понятие «финансовая система» в настоящее время принято определять как совокупность рынков, институтов и инструментов, используемых для заключения и реализации финансовых сделок, а также для обмена активами и рисками</w:t>
      </w:r>
      <w:r w:rsidRPr="00362606">
        <w:rPr>
          <w:rFonts w:ascii="Times New Roman" w:hAnsi="Times New Roman"/>
          <w:sz w:val="28"/>
          <w:szCs w:val="28"/>
          <w:vertAlign w:val="superscript"/>
        </w:rPr>
        <w:footnoteReference w:id="5"/>
      </w:r>
      <w:r w:rsidRPr="00362606">
        <w:rPr>
          <w:rFonts w:ascii="Times New Roman" w:hAnsi="Times New Roman"/>
          <w:sz w:val="28"/>
          <w:szCs w:val="28"/>
        </w:rPr>
        <w:t xml:space="preserve">. </w:t>
      </w:r>
    </w:p>
    <w:p w:rsidR="000C020D" w:rsidRDefault="000C020D" w:rsidP="000C020D">
      <w:pPr>
        <w:spacing w:line="360" w:lineRule="auto"/>
        <w:ind w:firstLine="709"/>
        <w:contextualSpacing/>
        <w:jc w:val="both"/>
        <w:rPr>
          <w:rFonts w:ascii="Times New Roman" w:hAnsi="Times New Roman"/>
          <w:sz w:val="28"/>
          <w:szCs w:val="28"/>
        </w:rPr>
      </w:pPr>
      <w:r w:rsidRPr="00362606">
        <w:rPr>
          <w:rFonts w:ascii="Times New Roman" w:hAnsi="Times New Roman"/>
          <w:sz w:val="28"/>
          <w:szCs w:val="28"/>
        </w:rPr>
        <w:t xml:space="preserve">Такой подход к пониманию финансовой системы предусматривает включение в нее не только рынков, но и различных институтов. К их числу относятся банки, инвестиционные и страховые компании, пенсионные и совместные фонды, фирмы, предоставляющие финансовые услуги, а также </w:t>
      </w:r>
      <w:r w:rsidRPr="00362606">
        <w:rPr>
          <w:rFonts w:ascii="Times New Roman" w:hAnsi="Times New Roman"/>
          <w:sz w:val="28"/>
          <w:szCs w:val="28"/>
        </w:rPr>
        <w:lastRenderedPageBreak/>
        <w:t>другие организации и механизмы, посредством которых частные компании, домохозяйства, правительственные и некоммерческие организации реализуют принимаемые ими финансовые решения. По мнению специалистов ЕЦБ, основными</w:t>
      </w:r>
      <w:r>
        <w:rPr>
          <w:rFonts w:ascii="Times New Roman" w:hAnsi="Times New Roman"/>
          <w:sz w:val="28"/>
          <w:szCs w:val="28"/>
        </w:rPr>
        <w:t xml:space="preserve"> компонентами </w:t>
      </w:r>
      <w:r w:rsidRPr="009C5E83">
        <w:rPr>
          <w:rFonts w:ascii="Times New Roman" w:hAnsi="Times New Roman"/>
          <w:sz w:val="28"/>
          <w:szCs w:val="28"/>
        </w:rPr>
        <w:t xml:space="preserve">современной финансовой системы </w:t>
      </w:r>
      <w:r>
        <w:rPr>
          <w:rFonts w:ascii="Times New Roman" w:hAnsi="Times New Roman"/>
          <w:sz w:val="28"/>
          <w:szCs w:val="28"/>
        </w:rPr>
        <w:t xml:space="preserve">являются </w:t>
      </w:r>
      <w:r w:rsidRPr="009C5E83">
        <w:rPr>
          <w:rFonts w:ascii="Times New Roman" w:hAnsi="Times New Roman"/>
          <w:sz w:val="28"/>
          <w:szCs w:val="28"/>
        </w:rPr>
        <w:t xml:space="preserve">рынки, институты и платежная система (которая, </w:t>
      </w:r>
      <w:r>
        <w:rPr>
          <w:rFonts w:ascii="Times New Roman" w:hAnsi="Times New Roman"/>
          <w:sz w:val="28"/>
          <w:szCs w:val="28"/>
        </w:rPr>
        <w:t xml:space="preserve">в свою очередь, </w:t>
      </w:r>
      <w:r w:rsidRPr="009C5E83">
        <w:rPr>
          <w:rFonts w:ascii="Times New Roman" w:hAnsi="Times New Roman"/>
          <w:sz w:val="28"/>
          <w:szCs w:val="28"/>
        </w:rPr>
        <w:t>включает</w:t>
      </w:r>
      <w:r>
        <w:rPr>
          <w:rFonts w:ascii="Times New Roman" w:hAnsi="Times New Roman"/>
          <w:sz w:val="28"/>
          <w:szCs w:val="28"/>
        </w:rPr>
        <w:t xml:space="preserve"> </w:t>
      </w:r>
      <w:r w:rsidRPr="009C5E83">
        <w:rPr>
          <w:rFonts w:ascii="Times New Roman" w:hAnsi="Times New Roman"/>
          <w:sz w:val="28"/>
          <w:szCs w:val="28"/>
        </w:rPr>
        <w:t>инфраструктуру для платежей, ценных бумаг и деривативов)</w:t>
      </w:r>
      <w:r w:rsidRPr="009C5E83">
        <w:rPr>
          <w:rFonts w:ascii="Times New Roman" w:hAnsi="Times New Roman"/>
          <w:sz w:val="28"/>
          <w:szCs w:val="28"/>
          <w:vertAlign w:val="superscript"/>
        </w:rPr>
        <w:footnoteReference w:id="6"/>
      </w:r>
      <w:r w:rsidRPr="009C5E83">
        <w:rPr>
          <w:rFonts w:ascii="Times New Roman" w:hAnsi="Times New Roman"/>
          <w:sz w:val="28"/>
          <w:szCs w:val="28"/>
        </w:rPr>
        <w:t xml:space="preserve">.  </w:t>
      </w:r>
    </w:p>
    <w:p w:rsidR="00C14FB1" w:rsidRDefault="000C020D" w:rsidP="000C020D">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Важно отметить, что </w:t>
      </w:r>
      <w:r w:rsidRPr="009C5E83">
        <w:rPr>
          <w:rFonts w:ascii="Times New Roman" w:hAnsi="Times New Roman"/>
          <w:sz w:val="28"/>
          <w:szCs w:val="28"/>
        </w:rPr>
        <w:t>государственное регулирование рынка ценных бумаг и деривативов</w:t>
      </w:r>
      <w:r>
        <w:rPr>
          <w:rFonts w:ascii="Times New Roman" w:hAnsi="Times New Roman"/>
          <w:sz w:val="28"/>
          <w:szCs w:val="28"/>
        </w:rPr>
        <w:t xml:space="preserve"> выступает в качестве одного из ключевых</w:t>
      </w:r>
      <w:r w:rsidRPr="009C5E83">
        <w:rPr>
          <w:rFonts w:ascii="Times New Roman" w:hAnsi="Times New Roman"/>
          <w:sz w:val="28"/>
          <w:szCs w:val="28"/>
        </w:rPr>
        <w:t xml:space="preserve"> элементов поддержания стабильности и обеспечения дальнейшего эффективного развития </w:t>
      </w:r>
      <w:r>
        <w:rPr>
          <w:rFonts w:ascii="Times New Roman" w:hAnsi="Times New Roman"/>
          <w:sz w:val="28"/>
          <w:szCs w:val="28"/>
        </w:rPr>
        <w:t>мировой финансовой системы, а также региональных</w:t>
      </w:r>
      <w:r w:rsidRPr="009C5E83">
        <w:rPr>
          <w:rFonts w:ascii="Times New Roman" w:hAnsi="Times New Roman"/>
          <w:sz w:val="28"/>
          <w:szCs w:val="28"/>
        </w:rPr>
        <w:t xml:space="preserve"> </w:t>
      </w:r>
      <w:r>
        <w:rPr>
          <w:rFonts w:ascii="Times New Roman" w:hAnsi="Times New Roman"/>
          <w:sz w:val="28"/>
          <w:szCs w:val="28"/>
        </w:rPr>
        <w:t xml:space="preserve">и </w:t>
      </w:r>
      <w:r w:rsidRPr="009C5E83">
        <w:rPr>
          <w:rFonts w:ascii="Times New Roman" w:hAnsi="Times New Roman"/>
          <w:sz w:val="28"/>
          <w:szCs w:val="28"/>
        </w:rPr>
        <w:t>национальных финансовых систем.</w:t>
      </w:r>
      <w:r>
        <w:rPr>
          <w:rFonts w:ascii="Times New Roman" w:hAnsi="Times New Roman"/>
          <w:sz w:val="28"/>
          <w:szCs w:val="28"/>
        </w:rPr>
        <w:t xml:space="preserve"> В целом, по мнению </w:t>
      </w:r>
      <w:r w:rsidR="005D6540" w:rsidRPr="00362606">
        <w:rPr>
          <w:rFonts w:ascii="Times New Roman" w:hAnsi="Times New Roman"/>
          <w:sz w:val="28"/>
          <w:szCs w:val="28"/>
        </w:rPr>
        <w:t xml:space="preserve">А. </w:t>
      </w:r>
      <w:r w:rsidRPr="00362606">
        <w:rPr>
          <w:rFonts w:ascii="Times New Roman" w:hAnsi="Times New Roman"/>
          <w:sz w:val="28"/>
          <w:szCs w:val="28"/>
        </w:rPr>
        <w:t>Некипелова</w:t>
      </w:r>
      <w:r w:rsidR="005D6540" w:rsidRPr="00362606">
        <w:rPr>
          <w:rFonts w:ascii="Times New Roman" w:hAnsi="Times New Roman"/>
          <w:sz w:val="28"/>
          <w:szCs w:val="28"/>
        </w:rPr>
        <w:t>, особенность государства,</w:t>
      </w:r>
      <w:r w:rsidRPr="00362606">
        <w:rPr>
          <w:rFonts w:ascii="Times New Roman" w:hAnsi="Times New Roman"/>
          <w:sz w:val="28"/>
          <w:szCs w:val="28"/>
        </w:rPr>
        <w:t xml:space="preserve"> как субъекта экономических отношений, вытекает из того факта, что оно призвано формулировать общественные интересы и подчинять всю свою деятельность их реализации</w:t>
      </w:r>
      <w:r w:rsidRPr="00362606">
        <w:rPr>
          <w:rStyle w:val="a9"/>
          <w:rFonts w:ascii="Times New Roman" w:hAnsi="Times New Roman"/>
          <w:sz w:val="28"/>
          <w:szCs w:val="28"/>
        </w:rPr>
        <w:footnoteReference w:id="7"/>
      </w:r>
      <w:r w:rsidRPr="00362606">
        <w:rPr>
          <w:rFonts w:ascii="Times New Roman" w:hAnsi="Times New Roman"/>
          <w:sz w:val="28"/>
          <w:szCs w:val="28"/>
        </w:rPr>
        <w:t xml:space="preserve">. </w:t>
      </w:r>
    </w:p>
    <w:p w:rsidR="000C020D" w:rsidRPr="00362606" w:rsidRDefault="000C020D" w:rsidP="000C020D">
      <w:pPr>
        <w:spacing w:line="360" w:lineRule="auto"/>
        <w:ind w:firstLine="709"/>
        <w:contextualSpacing/>
        <w:jc w:val="both"/>
        <w:rPr>
          <w:rFonts w:ascii="Times New Roman" w:hAnsi="Times New Roman"/>
          <w:sz w:val="28"/>
          <w:szCs w:val="28"/>
        </w:rPr>
      </w:pPr>
      <w:r w:rsidRPr="00362606">
        <w:rPr>
          <w:rFonts w:ascii="Times New Roman" w:hAnsi="Times New Roman"/>
          <w:sz w:val="28"/>
          <w:szCs w:val="28"/>
        </w:rPr>
        <w:t>При этом на определенных отрезках времени (особенно в периоды кризиса) непосредственное вмешательство государства в экономику абсолютно необходим</w:t>
      </w:r>
      <w:r w:rsidR="005D6540" w:rsidRPr="00362606">
        <w:rPr>
          <w:rFonts w:ascii="Times New Roman" w:hAnsi="Times New Roman"/>
          <w:sz w:val="28"/>
          <w:szCs w:val="28"/>
        </w:rPr>
        <w:t>о</w:t>
      </w:r>
      <w:r w:rsidRPr="00362606">
        <w:rPr>
          <w:rFonts w:ascii="Times New Roman" w:hAnsi="Times New Roman"/>
          <w:sz w:val="28"/>
          <w:szCs w:val="28"/>
        </w:rPr>
        <w:t xml:space="preserve">, поскольку, как считает </w:t>
      </w:r>
      <w:r w:rsidR="005D6540" w:rsidRPr="00362606">
        <w:rPr>
          <w:rFonts w:ascii="Times New Roman" w:hAnsi="Times New Roman"/>
          <w:sz w:val="28"/>
          <w:szCs w:val="28"/>
        </w:rPr>
        <w:t xml:space="preserve">Н. </w:t>
      </w:r>
      <w:r w:rsidRPr="00362606">
        <w:rPr>
          <w:rFonts w:ascii="Times New Roman" w:hAnsi="Times New Roman"/>
          <w:sz w:val="28"/>
          <w:szCs w:val="28"/>
        </w:rPr>
        <w:t>Шмелев, не существует иной общественной силы, способной взять на себя решение наиболее актуальных задач в данной сфере</w:t>
      </w:r>
      <w:r w:rsidRPr="00362606">
        <w:rPr>
          <w:rStyle w:val="a9"/>
          <w:rFonts w:ascii="Times New Roman" w:hAnsi="Times New Roman"/>
          <w:sz w:val="28"/>
          <w:szCs w:val="28"/>
        </w:rPr>
        <w:footnoteReference w:id="8"/>
      </w:r>
      <w:r w:rsidRPr="00362606">
        <w:rPr>
          <w:rFonts w:ascii="Times New Roman" w:hAnsi="Times New Roman"/>
          <w:sz w:val="28"/>
          <w:szCs w:val="28"/>
        </w:rPr>
        <w:t>.</w:t>
      </w:r>
    </w:p>
    <w:p w:rsidR="000C020D" w:rsidRPr="00362606" w:rsidRDefault="000C020D" w:rsidP="000C020D">
      <w:pPr>
        <w:spacing w:line="360" w:lineRule="auto"/>
        <w:ind w:firstLine="709"/>
        <w:contextualSpacing/>
        <w:jc w:val="both"/>
        <w:rPr>
          <w:rFonts w:ascii="Times New Roman" w:hAnsi="Times New Roman"/>
          <w:sz w:val="28"/>
          <w:szCs w:val="28"/>
          <w:shd w:val="clear" w:color="auto" w:fill="FFFFFF"/>
        </w:rPr>
      </w:pPr>
      <w:r w:rsidRPr="00362606">
        <w:rPr>
          <w:rStyle w:val="apple-converted-space"/>
          <w:rFonts w:ascii="Times New Roman" w:hAnsi="Times New Roman"/>
          <w:sz w:val="28"/>
          <w:szCs w:val="28"/>
          <w:shd w:val="clear" w:color="auto" w:fill="FFFFFF"/>
        </w:rPr>
        <w:t>В контексте рассматриваемых проблем особенно важно подчеркнуть, что и</w:t>
      </w:r>
      <w:r w:rsidRPr="00362606">
        <w:rPr>
          <w:rFonts w:ascii="Times New Roman" w:hAnsi="Times New Roman"/>
          <w:sz w:val="28"/>
          <w:szCs w:val="28"/>
          <w:shd w:val="clear" w:color="auto" w:fill="FFFFFF"/>
        </w:rPr>
        <w:t xml:space="preserve">нституциональная структура мировых финансовых отношений в настоящее время состоит из многочисленных международных организаций, находящихся в тесном взаимодействии с национальными и региональными органами власти, финансового управления, контроля и надзора. Часть международных финансовых институтов, располагая соответствующими ресурсами и полномочиями, осуществляет непосредственное регулирование </w:t>
      </w:r>
      <w:r w:rsidRPr="00362606">
        <w:rPr>
          <w:rFonts w:ascii="Times New Roman" w:hAnsi="Times New Roman"/>
          <w:sz w:val="28"/>
          <w:szCs w:val="28"/>
          <w:shd w:val="clear" w:color="auto" w:fill="FFFFFF"/>
        </w:rPr>
        <w:lastRenderedPageBreak/>
        <w:t>финансовой деятельности, другие же институты представляют собой, скорее, дискуссионные площадки и форумы для обсуждения актуальных проблем, вопросов и задач, оперативной выработки рекомендаций, предложений, оказания консультативных услуг</w:t>
      </w:r>
      <w:r w:rsidRPr="00362606">
        <w:rPr>
          <w:rStyle w:val="a9"/>
          <w:rFonts w:ascii="Times New Roman" w:hAnsi="Times New Roman"/>
          <w:sz w:val="24"/>
          <w:szCs w:val="24"/>
          <w:shd w:val="clear" w:color="auto" w:fill="FFFFFF"/>
        </w:rPr>
        <w:footnoteReference w:id="9"/>
      </w:r>
      <w:r w:rsidRPr="00362606">
        <w:rPr>
          <w:rFonts w:ascii="Times New Roman" w:hAnsi="Times New Roman"/>
          <w:sz w:val="28"/>
          <w:szCs w:val="28"/>
          <w:shd w:val="clear" w:color="auto" w:fill="FFFFFF"/>
        </w:rPr>
        <w:t xml:space="preserve">. </w:t>
      </w:r>
      <w:r w:rsidR="007C6F55" w:rsidRPr="00362606">
        <w:rPr>
          <w:rFonts w:ascii="Times New Roman" w:hAnsi="Times New Roman"/>
          <w:sz w:val="28"/>
          <w:szCs w:val="28"/>
          <w:shd w:val="clear" w:color="auto" w:fill="FFFFFF"/>
        </w:rPr>
        <w:t>П</w:t>
      </w:r>
      <w:r w:rsidRPr="00362606">
        <w:rPr>
          <w:rFonts w:ascii="Times New Roman" w:hAnsi="Times New Roman"/>
          <w:sz w:val="28"/>
          <w:szCs w:val="28"/>
          <w:shd w:val="clear" w:color="auto" w:fill="FFFFFF"/>
        </w:rPr>
        <w:t>од институтом</w:t>
      </w:r>
      <w:r w:rsidR="007C6F55" w:rsidRPr="00362606">
        <w:rPr>
          <w:rFonts w:ascii="Times New Roman" w:hAnsi="Times New Roman"/>
          <w:sz w:val="28"/>
          <w:szCs w:val="28"/>
          <w:shd w:val="clear" w:color="auto" w:fill="FFFFFF"/>
        </w:rPr>
        <w:t xml:space="preserve"> </w:t>
      </w:r>
      <w:r w:rsidRPr="00362606">
        <w:rPr>
          <w:rFonts w:ascii="Times New Roman" w:hAnsi="Times New Roman"/>
          <w:sz w:val="28"/>
          <w:szCs w:val="28"/>
          <w:shd w:val="clear" w:color="auto" w:fill="FFFFFF"/>
        </w:rPr>
        <w:t>понимается тенденция, которая в большинстве случаев поддерживается формальными правилами</w:t>
      </w:r>
      <w:r w:rsidR="007C6F55" w:rsidRPr="00362606">
        <w:rPr>
          <w:rStyle w:val="a9"/>
          <w:rFonts w:ascii="Times New Roman" w:hAnsi="Times New Roman"/>
          <w:shd w:val="clear" w:color="auto" w:fill="FFFFFF"/>
        </w:rPr>
        <w:footnoteReference w:id="10"/>
      </w:r>
      <w:r w:rsidRPr="00362606">
        <w:rPr>
          <w:rFonts w:ascii="Times New Roman" w:hAnsi="Times New Roman"/>
          <w:sz w:val="28"/>
          <w:szCs w:val="28"/>
          <w:shd w:val="clear" w:color="auto" w:fill="FFFFFF"/>
        </w:rPr>
        <w:t xml:space="preserve">. </w:t>
      </w:r>
    </w:p>
    <w:p w:rsidR="000C020D" w:rsidRPr="00362606" w:rsidRDefault="000C020D" w:rsidP="000C020D">
      <w:pPr>
        <w:spacing w:line="360" w:lineRule="auto"/>
        <w:ind w:firstLine="709"/>
        <w:contextualSpacing/>
        <w:jc w:val="both"/>
        <w:rPr>
          <w:rFonts w:ascii="Times New Roman" w:hAnsi="Times New Roman"/>
          <w:sz w:val="28"/>
          <w:szCs w:val="28"/>
        </w:rPr>
      </w:pPr>
      <w:r w:rsidRPr="00362606">
        <w:rPr>
          <w:rFonts w:ascii="Times New Roman" w:hAnsi="Times New Roman"/>
          <w:sz w:val="28"/>
          <w:szCs w:val="28"/>
          <w:shd w:val="clear" w:color="auto" w:fill="FFFFFF"/>
        </w:rPr>
        <w:t>При этом</w:t>
      </w:r>
      <w:r w:rsidR="00E4195A" w:rsidRPr="00362606">
        <w:rPr>
          <w:rFonts w:ascii="Times New Roman" w:hAnsi="Times New Roman"/>
          <w:sz w:val="28"/>
          <w:szCs w:val="28"/>
          <w:shd w:val="clear" w:color="auto" w:fill="FFFFFF"/>
        </w:rPr>
        <w:t>,</w:t>
      </w:r>
      <w:r w:rsidRPr="00362606">
        <w:rPr>
          <w:rFonts w:ascii="Times New Roman" w:hAnsi="Times New Roman"/>
          <w:sz w:val="28"/>
          <w:szCs w:val="28"/>
          <w:shd w:val="clear" w:color="auto" w:fill="FFFFFF"/>
        </w:rPr>
        <w:t xml:space="preserve"> согласно мнению видного специалиста по вопросам общественных финансов Дж. Стиглица</w:t>
      </w:r>
      <w:r w:rsidR="00E4195A" w:rsidRPr="00362606">
        <w:rPr>
          <w:rFonts w:ascii="Times New Roman" w:hAnsi="Times New Roman"/>
          <w:sz w:val="28"/>
          <w:szCs w:val="28"/>
          <w:shd w:val="clear" w:color="auto" w:fill="FFFFFF"/>
        </w:rPr>
        <w:t>,</w:t>
      </w:r>
      <w:r w:rsidRPr="00362606">
        <w:rPr>
          <w:rFonts w:ascii="Times New Roman" w:hAnsi="Times New Roman"/>
          <w:sz w:val="28"/>
          <w:szCs w:val="28"/>
          <w:shd w:val="clear" w:color="auto" w:fill="FFFFFF"/>
        </w:rPr>
        <w:t xml:space="preserve"> в условиях современной глобализации для эффективного и устойчивого развития финансовых отношений необходимо дальнейшее усиление соответствующих рыночных институтов</w:t>
      </w:r>
      <w:r w:rsidR="007C6F55" w:rsidRPr="00362606">
        <w:rPr>
          <w:rStyle w:val="a9"/>
          <w:rFonts w:ascii="Times New Roman" w:hAnsi="Times New Roman"/>
          <w:shd w:val="clear" w:color="auto" w:fill="FFFFFF"/>
        </w:rPr>
        <w:footnoteReference w:id="11"/>
      </w:r>
      <w:r w:rsidRPr="00362606">
        <w:rPr>
          <w:rFonts w:ascii="Times New Roman" w:hAnsi="Times New Roman"/>
          <w:sz w:val="28"/>
          <w:szCs w:val="28"/>
        </w:rPr>
        <w:t xml:space="preserve">. По сути, в эпоху глобализации, которая, по мнению </w:t>
      </w:r>
      <w:r w:rsidR="00E4195A" w:rsidRPr="00362606">
        <w:rPr>
          <w:rFonts w:ascii="Times New Roman" w:hAnsi="Times New Roman"/>
          <w:sz w:val="28"/>
          <w:szCs w:val="28"/>
        </w:rPr>
        <w:t xml:space="preserve">А.Т. </w:t>
      </w:r>
      <w:r w:rsidRPr="00362606">
        <w:rPr>
          <w:rFonts w:ascii="Times New Roman" w:hAnsi="Times New Roman"/>
          <w:sz w:val="28"/>
          <w:szCs w:val="28"/>
        </w:rPr>
        <w:t>Богомолова</w:t>
      </w:r>
      <w:r w:rsidR="00E4195A" w:rsidRPr="00362606">
        <w:rPr>
          <w:rFonts w:ascii="Times New Roman" w:hAnsi="Times New Roman"/>
          <w:sz w:val="28"/>
          <w:szCs w:val="28"/>
        </w:rPr>
        <w:t>,</w:t>
      </w:r>
      <w:r w:rsidRPr="00362606">
        <w:rPr>
          <w:rFonts w:ascii="Times New Roman" w:hAnsi="Times New Roman"/>
          <w:sz w:val="28"/>
          <w:szCs w:val="28"/>
        </w:rPr>
        <w:t xml:space="preserve"> это</w:t>
      </w:r>
      <w:r w:rsidR="00E4195A" w:rsidRPr="00362606">
        <w:rPr>
          <w:rFonts w:ascii="Times New Roman" w:hAnsi="Times New Roman"/>
          <w:sz w:val="28"/>
          <w:szCs w:val="28"/>
        </w:rPr>
        <w:t>,</w:t>
      </w:r>
      <w:r w:rsidRPr="00362606">
        <w:rPr>
          <w:rFonts w:ascii="Times New Roman" w:hAnsi="Times New Roman"/>
          <w:sz w:val="28"/>
          <w:szCs w:val="28"/>
        </w:rPr>
        <w:t xml:space="preserve"> </w:t>
      </w:r>
      <w:r w:rsidRPr="00362606">
        <w:rPr>
          <w:rFonts w:ascii="Times New Roman" w:hAnsi="Times New Roman"/>
          <w:sz w:val="28"/>
          <w:szCs w:val="28"/>
          <w:shd w:val="clear" w:color="auto" w:fill="FFFFFF"/>
        </w:rPr>
        <w:t>прежде всего, активно растущая взаимозависимость и взаимосвязь стран, экономик, культур и народов</w:t>
      </w:r>
      <w:r w:rsidRPr="00362606">
        <w:rPr>
          <w:rStyle w:val="a9"/>
          <w:rFonts w:ascii="Times New Roman" w:hAnsi="Times New Roman"/>
          <w:sz w:val="28"/>
          <w:szCs w:val="28"/>
          <w:shd w:val="clear" w:color="auto" w:fill="FFFFFF"/>
        </w:rPr>
        <w:footnoteReference w:id="12"/>
      </w:r>
      <w:r w:rsidRPr="00362606">
        <w:rPr>
          <w:rFonts w:ascii="Times New Roman" w:hAnsi="Times New Roman"/>
          <w:sz w:val="28"/>
          <w:szCs w:val="28"/>
          <w:shd w:val="clear" w:color="auto" w:fill="FFFFFF"/>
        </w:rPr>
        <w:t xml:space="preserve">,  </w:t>
      </w:r>
      <w:r w:rsidRPr="00362606">
        <w:rPr>
          <w:rFonts w:ascii="Times New Roman" w:hAnsi="Times New Roman"/>
          <w:sz w:val="28"/>
          <w:szCs w:val="28"/>
        </w:rPr>
        <w:t xml:space="preserve">мир трансформируется в целостную экономическую систему. И в этой экономической системе, </w:t>
      </w:r>
      <w:r w:rsidR="00E4195A" w:rsidRPr="00362606">
        <w:rPr>
          <w:rFonts w:ascii="Times New Roman" w:hAnsi="Times New Roman"/>
          <w:sz w:val="28"/>
          <w:szCs w:val="28"/>
        </w:rPr>
        <w:t>как считает</w:t>
      </w:r>
      <w:r w:rsidRPr="00362606">
        <w:rPr>
          <w:rFonts w:ascii="Times New Roman" w:hAnsi="Times New Roman"/>
          <w:sz w:val="28"/>
          <w:szCs w:val="28"/>
        </w:rPr>
        <w:t xml:space="preserve"> </w:t>
      </w:r>
      <w:r w:rsidR="00E4195A" w:rsidRPr="00362606">
        <w:rPr>
          <w:rFonts w:ascii="Times New Roman" w:hAnsi="Times New Roman"/>
          <w:sz w:val="28"/>
          <w:szCs w:val="28"/>
        </w:rPr>
        <w:t xml:space="preserve">Ю.В. </w:t>
      </w:r>
      <w:r w:rsidRPr="00362606">
        <w:rPr>
          <w:rFonts w:ascii="Times New Roman" w:hAnsi="Times New Roman"/>
          <w:sz w:val="28"/>
          <w:szCs w:val="28"/>
        </w:rPr>
        <w:t>Шмелько</w:t>
      </w:r>
      <w:r w:rsidR="00E4195A" w:rsidRPr="00362606">
        <w:rPr>
          <w:rFonts w:ascii="Times New Roman" w:hAnsi="Times New Roman"/>
          <w:sz w:val="28"/>
          <w:szCs w:val="28"/>
        </w:rPr>
        <w:t>,</w:t>
      </w:r>
      <w:r w:rsidRPr="00362606">
        <w:rPr>
          <w:rFonts w:ascii="Times New Roman" w:hAnsi="Times New Roman"/>
          <w:sz w:val="28"/>
          <w:szCs w:val="28"/>
        </w:rPr>
        <w:t xml:space="preserve"> национальные хозяйства постепенно становятся составными элементами единого всемирного экономического организма</w:t>
      </w:r>
      <w:r w:rsidRPr="00362606">
        <w:rPr>
          <w:rStyle w:val="a9"/>
          <w:rFonts w:ascii="Times New Roman" w:hAnsi="Times New Roman"/>
          <w:sz w:val="28"/>
          <w:szCs w:val="28"/>
        </w:rPr>
        <w:footnoteReference w:id="13"/>
      </w:r>
      <w:r w:rsidRPr="00362606">
        <w:rPr>
          <w:rFonts w:ascii="Times New Roman" w:hAnsi="Times New Roman"/>
          <w:sz w:val="28"/>
          <w:szCs w:val="28"/>
        </w:rPr>
        <w:t xml:space="preserve">. Вместе с тем, нельзя не согласиться с </w:t>
      </w:r>
      <w:r w:rsidR="00E4195A" w:rsidRPr="00362606">
        <w:rPr>
          <w:rFonts w:ascii="Times New Roman" w:hAnsi="Times New Roman"/>
          <w:sz w:val="28"/>
          <w:szCs w:val="28"/>
        </w:rPr>
        <w:t xml:space="preserve">М.Г. </w:t>
      </w:r>
      <w:r w:rsidRPr="00362606">
        <w:rPr>
          <w:rFonts w:ascii="Times New Roman" w:hAnsi="Times New Roman"/>
          <w:sz w:val="28"/>
          <w:szCs w:val="28"/>
        </w:rPr>
        <w:t>Делягиным</w:t>
      </w:r>
      <w:r w:rsidR="00E4195A" w:rsidRPr="00362606">
        <w:rPr>
          <w:rFonts w:ascii="Times New Roman" w:hAnsi="Times New Roman"/>
          <w:sz w:val="28"/>
          <w:szCs w:val="28"/>
        </w:rPr>
        <w:t>,</w:t>
      </w:r>
      <w:r w:rsidRPr="00362606">
        <w:rPr>
          <w:rFonts w:ascii="Times New Roman" w:hAnsi="Times New Roman"/>
          <w:sz w:val="28"/>
          <w:szCs w:val="28"/>
        </w:rPr>
        <w:t xml:space="preserve"> который </w:t>
      </w:r>
      <w:r w:rsidR="000D6094">
        <w:rPr>
          <w:rFonts w:ascii="Times New Roman" w:hAnsi="Times New Roman"/>
          <w:sz w:val="28"/>
          <w:szCs w:val="28"/>
        </w:rPr>
        <w:t xml:space="preserve">обосновывает ту </w:t>
      </w:r>
      <w:r w:rsidR="000D6094" w:rsidRPr="00362606">
        <w:rPr>
          <w:rFonts w:ascii="Times New Roman" w:hAnsi="Times New Roman"/>
          <w:sz w:val="28"/>
          <w:szCs w:val="28"/>
        </w:rPr>
        <w:t>особую роль</w:t>
      </w:r>
      <w:r w:rsidR="000D6094">
        <w:rPr>
          <w:rFonts w:ascii="Times New Roman" w:hAnsi="Times New Roman"/>
          <w:sz w:val="28"/>
          <w:szCs w:val="28"/>
        </w:rPr>
        <w:t>,</w:t>
      </w:r>
      <w:r w:rsidR="000D6094" w:rsidRPr="000D6094">
        <w:rPr>
          <w:rFonts w:ascii="Times New Roman" w:hAnsi="Times New Roman"/>
          <w:sz w:val="28"/>
          <w:szCs w:val="28"/>
        </w:rPr>
        <w:t xml:space="preserve"> </w:t>
      </w:r>
      <w:r w:rsidR="000D6094">
        <w:rPr>
          <w:rFonts w:ascii="Times New Roman" w:hAnsi="Times New Roman"/>
          <w:sz w:val="28"/>
          <w:szCs w:val="28"/>
        </w:rPr>
        <w:t xml:space="preserve">которую </w:t>
      </w:r>
      <w:r w:rsidR="000D6094" w:rsidRPr="00362606">
        <w:rPr>
          <w:rFonts w:ascii="Times New Roman" w:hAnsi="Times New Roman"/>
          <w:sz w:val="28"/>
          <w:szCs w:val="28"/>
        </w:rPr>
        <w:t>в настоящее время в</w:t>
      </w:r>
      <w:r w:rsidR="000D6094">
        <w:rPr>
          <w:rFonts w:ascii="Times New Roman" w:hAnsi="Times New Roman"/>
          <w:sz w:val="28"/>
          <w:szCs w:val="28"/>
        </w:rPr>
        <w:t>о</w:t>
      </w:r>
      <w:r w:rsidR="000D6094" w:rsidRPr="00362606">
        <w:rPr>
          <w:rFonts w:ascii="Times New Roman" w:hAnsi="Times New Roman"/>
          <w:sz w:val="28"/>
          <w:szCs w:val="28"/>
        </w:rPr>
        <w:t xml:space="preserve"> всемирном экономическом механизме</w:t>
      </w:r>
      <w:r w:rsidR="000D6094">
        <w:rPr>
          <w:rFonts w:ascii="Times New Roman" w:hAnsi="Times New Roman"/>
          <w:sz w:val="28"/>
          <w:szCs w:val="28"/>
        </w:rPr>
        <w:t xml:space="preserve"> </w:t>
      </w:r>
      <w:r w:rsidR="000D6094" w:rsidRPr="00362606">
        <w:rPr>
          <w:rFonts w:ascii="Times New Roman" w:hAnsi="Times New Roman"/>
          <w:sz w:val="28"/>
          <w:szCs w:val="28"/>
        </w:rPr>
        <w:t>играют новые, преимущественно компьютерные технологии</w:t>
      </w:r>
      <w:r w:rsidR="000D6094" w:rsidRPr="00362606">
        <w:rPr>
          <w:rStyle w:val="a9"/>
          <w:rFonts w:ascii="Times New Roman" w:hAnsi="Times New Roman"/>
          <w:sz w:val="28"/>
          <w:szCs w:val="28"/>
        </w:rPr>
        <w:footnoteReference w:id="14"/>
      </w:r>
      <w:r w:rsidRPr="00362606">
        <w:rPr>
          <w:rFonts w:ascii="Times New Roman" w:hAnsi="Times New Roman"/>
          <w:sz w:val="28"/>
          <w:szCs w:val="28"/>
        </w:rPr>
        <w:t xml:space="preserve">. </w:t>
      </w:r>
    </w:p>
    <w:p w:rsidR="000C020D" w:rsidRPr="00362606" w:rsidRDefault="000C020D" w:rsidP="000C020D">
      <w:pPr>
        <w:spacing w:line="360" w:lineRule="auto"/>
        <w:ind w:firstLine="709"/>
        <w:contextualSpacing/>
        <w:jc w:val="both"/>
        <w:rPr>
          <w:rFonts w:ascii="Times New Roman" w:hAnsi="Times New Roman"/>
          <w:sz w:val="28"/>
          <w:szCs w:val="28"/>
        </w:rPr>
      </w:pPr>
      <w:r w:rsidRPr="00362606">
        <w:rPr>
          <w:rFonts w:ascii="Times New Roman" w:hAnsi="Times New Roman"/>
          <w:sz w:val="28"/>
          <w:szCs w:val="28"/>
        </w:rPr>
        <w:t xml:space="preserve">Важно подчеркнуть, что одним из наиболее заметных факторов, существенно усиливающих взаимосвязи национальных экономик, является формирование мирового финансового рынка, средой функционирования которого, по мнению </w:t>
      </w:r>
      <w:r w:rsidR="00A260A8" w:rsidRPr="00362606">
        <w:rPr>
          <w:rFonts w:ascii="Times New Roman" w:hAnsi="Times New Roman"/>
          <w:sz w:val="28"/>
          <w:szCs w:val="28"/>
        </w:rPr>
        <w:t xml:space="preserve">М.Н. </w:t>
      </w:r>
      <w:r w:rsidRPr="00362606">
        <w:rPr>
          <w:rFonts w:ascii="Times New Roman" w:hAnsi="Times New Roman"/>
          <w:sz w:val="28"/>
          <w:szCs w:val="28"/>
        </w:rPr>
        <w:t>Осьмовой</w:t>
      </w:r>
      <w:r w:rsidR="00A260A8" w:rsidRPr="00362606">
        <w:rPr>
          <w:rFonts w:ascii="Times New Roman" w:hAnsi="Times New Roman"/>
          <w:sz w:val="28"/>
          <w:szCs w:val="28"/>
        </w:rPr>
        <w:t>,</w:t>
      </w:r>
      <w:r w:rsidRPr="00362606">
        <w:rPr>
          <w:rFonts w:ascii="Times New Roman" w:hAnsi="Times New Roman"/>
          <w:sz w:val="28"/>
          <w:szCs w:val="28"/>
        </w:rPr>
        <w:t xml:space="preserve"> стало глобальное информационное пространство и глобальные информационные сети, обеспечивающие непосредственную возможность мгновенного перевода любых сумм в </w:t>
      </w:r>
      <w:r w:rsidRPr="00362606">
        <w:rPr>
          <w:rFonts w:ascii="Times New Roman" w:hAnsi="Times New Roman"/>
          <w:sz w:val="28"/>
          <w:szCs w:val="28"/>
        </w:rPr>
        <w:lastRenderedPageBreak/>
        <w:t>финансовые учреждения и организации практически в любой точке земного шара</w:t>
      </w:r>
      <w:r w:rsidRPr="00362606">
        <w:rPr>
          <w:rStyle w:val="a9"/>
          <w:rFonts w:ascii="Times New Roman" w:hAnsi="Times New Roman"/>
          <w:sz w:val="28"/>
          <w:szCs w:val="28"/>
        </w:rPr>
        <w:footnoteReference w:id="15"/>
      </w:r>
      <w:r w:rsidRPr="00362606">
        <w:rPr>
          <w:rFonts w:ascii="Times New Roman" w:hAnsi="Times New Roman"/>
          <w:sz w:val="28"/>
          <w:szCs w:val="28"/>
        </w:rPr>
        <w:t xml:space="preserve">. </w:t>
      </w:r>
    </w:p>
    <w:p w:rsidR="000C020D" w:rsidRPr="00362606" w:rsidRDefault="000C020D" w:rsidP="000C020D">
      <w:pPr>
        <w:spacing w:line="360" w:lineRule="auto"/>
        <w:ind w:firstLine="709"/>
        <w:contextualSpacing/>
        <w:jc w:val="both"/>
        <w:rPr>
          <w:rFonts w:ascii="Times New Roman" w:hAnsi="Times New Roman"/>
          <w:color w:val="000000"/>
          <w:sz w:val="28"/>
          <w:szCs w:val="28"/>
        </w:rPr>
      </w:pPr>
      <w:r w:rsidRPr="00362606">
        <w:rPr>
          <w:rFonts w:ascii="Times New Roman" w:hAnsi="Times New Roman"/>
          <w:sz w:val="28"/>
          <w:szCs w:val="28"/>
        </w:rPr>
        <w:t xml:space="preserve">При этом, </w:t>
      </w:r>
      <w:r w:rsidR="00B31F15" w:rsidRPr="00362606">
        <w:rPr>
          <w:rFonts w:ascii="Times New Roman" w:hAnsi="Times New Roman"/>
          <w:sz w:val="28"/>
          <w:szCs w:val="28"/>
        </w:rPr>
        <w:t>согласно</w:t>
      </w:r>
      <w:r w:rsidRPr="00362606">
        <w:rPr>
          <w:rFonts w:ascii="Times New Roman" w:hAnsi="Times New Roman"/>
          <w:sz w:val="28"/>
          <w:szCs w:val="28"/>
        </w:rPr>
        <w:t xml:space="preserve"> </w:t>
      </w:r>
      <w:r w:rsidR="00B31F15" w:rsidRPr="00362606">
        <w:rPr>
          <w:rFonts w:ascii="Times New Roman" w:hAnsi="Times New Roman"/>
          <w:sz w:val="28"/>
          <w:szCs w:val="28"/>
        </w:rPr>
        <w:t xml:space="preserve">взглядам И.П. </w:t>
      </w:r>
      <w:r w:rsidRPr="00362606">
        <w:rPr>
          <w:rFonts w:ascii="Times New Roman" w:hAnsi="Times New Roman"/>
          <w:sz w:val="28"/>
          <w:szCs w:val="28"/>
        </w:rPr>
        <w:t>Фоминского</w:t>
      </w:r>
      <w:r w:rsidR="00B31F15" w:rsidRPr="00362606">
        <w:rPr>
          <w:rFonts w:ascii="Times New Roman" w:hAnsi="Times New Roman"/>
          <w:sz w:val="28"/>
          <w:szCs w:val="28"/>
        </w:rPr>
        <w:t>,</w:t>
      </w:r>
      <w:r w:rsidRPr="00362606">
        <w:rPr>
          <w:rFonts w:ascii="Times New Roman" w:hAnsi="Times New Roman"/>
          <w:sz w:val="28"/>
          <w:szCs w:val="28"/>
        </w:rPr>
        <w:t xml:space="preserve"> в ближайшее время в мировой политике и экономике будет происходить дальнейшее повышение роли международных организаций</w:t>
      </w:r>
      <w:r w:rsidRPr="00362606">
        <w:rPr>
          <w:rStyle w:val="a9"/>
          <w:rFonts w:ascii="Times New Roman" w:hAnsi="Times New Roman"/>
          <w:sz w:val="28"/>
          <w:szCs w:val="28"/>
        </w:rPr>
        <w:footnoteReference w:id="16"/>
      </w:r>
      <w:r w:rsidRPr="00362606">
        <w:rPr>
          <w:rFonts w:ascii="Times New Roman" w:hAnsi="Times New Roman"/>
          <w:sz w:val="28"/>
          <w:szCs w:val="28"/>
        </w:rPr>
        <w:t xml:space="preserve">. Уже сейчас многие страны в своих взаимоотношениях и взаимосвязях все больше руководствуются международными соглашениями и правилами, выработанными в рамках международных организаций, таких, </w:t>
      </w:r>
      <w:r w:rsidR="00B31F15" w:rsidRPr="00362606">
        <w:rPr>
          <w:rFonts w:ascii="Times New Roman" w:hAnsi="Times New Roman"/>
          <w:sz w:val="28"/>
          <w:szCs w:val="28"/>
        </w:rPr>
        <w:t>на</w:t>
      </w:r>
      <w:r w:rsidRPr="00362606">
        <w:rPr>
          <w:rFonts w:ascii="Times New Roman" w:hAnsi="Times New Roman"/>
          <w:sz w:val="28"/>
          <w:szCs w:val="28"/>
        </w:rPr>
        <w:t>пример, как Всемирная торговая организация (ВТО) или Международная организация труда (МОТ)</w:t>
      </w:r>
      <w:r w:rsidRPr="00362606">
        <w:rPr>
          <w:rStyle w:val="a9"/>
          <w:rFonts w:ascii="Times New Roman" w:hAnsi="Times New Roman"/>
          <w:sz w:val="28"/>
          <w:szCs w:val="28"/>
        </w:rPr>
        <w:footnoteReference w:id="17"/>
      </w:r>
      <w:r w:rsidRPr="00362606">
        <w:rPr>
          <w:rFonts w:ascii="Times New Roman" w:hAnsi="Times New Roman"/>
          <w:sz w:val="28"/>
          <w:szCs w:val="28"/>
        </w:rPr>
        <w:t xml:space="preserve">. </w:t>
      </w:r>
      <w:r w:rsidRPr="00362606">
        <w:rPr>
          <w:rFonts w:ascii="Times New Roman" w:hAnsi="Times New Roman"/>
          <w:sz w:val="28"/>
          <w:szCs w:val="28"/>
          <w:shd w:val="clear" w:color="auto" w:fill="FFFFFF"/>
        </w:rPr>
        <w:t xml:space="preserve">Среди глобальных </w:t>
      </w:r>
      <w:r w:rsidRPr="00362606">
        <w:rPr>
          <w:rFonts w:ascii="Times New Roman" w:hAnsi="Times New Roman"/>
          <w:sz w:val="28"/>
          <w:szCs w:val="28"/>
        </w:rPr>
        <w:t>финансовых институтов выделим</w:t>
      </w:r>
      <w:r w:rsidR="00B31F15" w:rsidRPr="00362606">
        <w:rPr>
          <w:rFonts w:ascii="Times New Roman" w:hAnsi="Times New Roman"/>
          <w:sz w:val="28"/>
          <w:szCs w:val="28"/>
        </w:rPr>
        <w:t>,</w:t>
      </w:r>
      <w:r w:rsidRPr="00362606">
        <w:rPr>
          <w:rFonts w:ascii="Times New Roman" w:hAnsi="Times New Roman"/>
          <w:sz w:val="28"/>
          <w:szCs w:val="28"/>
        </w:rPr>
        <w:t xml:space="preserve"> </w:t>
      </w:r>
      <w:r w:rsidR="00B31F15" w:rsidRPr="00362606">
        <w:rPr>
          <w:rFonts w:ascii="Times New Roman" w:hAnsi="Times New Roman"/>
          <w:sz w:val="28"/>
          <w:szCs w:val="28"/>
        </w:rPr>
        <w:t xml:space="preserve">прежде всего, </w:t>
      </w:r>
      <w:r w:rsidRPr="00362606">
        <w:rPr>
          <w:rFonts w:ascii="Times New Roman" w:hAnsi="Times New Roman"/>
          <w:sz w:val="28"/>
          <w:szCs w:val="28"/>
        </w:rPr>
        <w:t xml:space="preserve">МВФ. В настоящее время, по мнению </w:t>
      </w:r>
      <w:r w:rsidR="00B31F15" w:rsidRPr="00362606">
        <w:rPr>
          <w:rFonts w:ascii="Times New Roman" w:hAnsi="Times New Roman"/>
          <w:sz w:val="28"/>
          <w:szCs w:val="28"/>
        </w:rPr>
        <w:t xml:space="preserve">М.В.  </w:t>
      </w:r>
      <w:r w:rsidRPr="00362606">
        <w:rPr>
          <w:rFonts w:ascii="Times New Roman" w:hAnsi="Times New Roman"/>
          <w:sz w:val="28"/>
          <w:szCs w:val="28"/>
        </w:rPr>
        <w:t>Кулакова</w:t>
      </w:r>
      <w:r w:rsidR="00B31F15" w:rsidRPr="00362606">
        <w:rPr>
          <w:rFonts w:ascii="Times New Roman" w:hAnsi="Times New Roman"/>
          <w:sz w:val="28"/>
          <w:szCs w:val="28"/>
        </w:rPr>
        <w:t>,</w:t>
      </w:r>
      <w:r w:rsidRPr="00362606">
        <w:rPr>
          <w:rFonts w:ascii="Times New Roman" w:hAnsi="Times New Roman"/>
          <w:sz w:val="28"/>
          <w:szCs w:val="28"/>
        </w:rPr>
        <w:t xml:space="preserve"> основная функция МВФ состоит в том, чтобы «содействовать международному сотрудничеству в валютной сфере, а также в обеспечении экономической и финансовой стабильности государств-членов»</w:t>
      </w:r>
      <w:r w:rsidRPr="00362606">
        <w:rPr>
          <w:rStyle w:val="a9"/>
          <w:rFonts w:ascii="Times New Roman" w:hAnsi="Times New Roman"/>
          <w:sz w:val="28"/>
          <w:szCs w:val="28"/>
        </w:rPr>
        <w:footnoteReference w:id="18"/>
      </w:r>
      <w:r w:rsidRPr="00362606">
        <w:rPr>
          <w:rFonts w:ascii="Times New Roman" w:hAnsi="Times New Roman"/>
          <w:sz w:val="28"/>
          <w:szCs w:val="28"/>
        </w:rPr>
        <w:t>.</w:t>
      </w:r>
    </w:p>
    <w:p w:rsidR="000C020D" w:rsidRPr="00362606" w:rsidRDefault="000C020D" w:rsidP="000C020D">
      <w:pPr>
        <w:spacing w:line="360" w:lineRule="auto"/>
        <w:ind w:firstLine="709"/>
        <w:contextualSpacing/>
        <w:jc w:val="both"/>
        <w:rPr>
          <w:rFonts w:ascii="Times New Roman" w:eastAsia="Times New Roman" w:hAnsi="Times New Roman"/>
          <w:color w:val="000000"/>
          <w:spacing w:val="-4"/>
          <w:sz w:val="28"/>
          <w:szCs w:val="28"/>
        </w:rPr>
      </w:pPr>
      <w:r w:rsidRPr="00362606">
        <w:rPr>
          <w:rFonts w:ascii="Times New Roman" w:hAnsi="Times New Roman"/>
          <w:sz w:val="28"/>
          <w:szCs w:val="28"/>
          <w:shd w:val="clear" w:color="auto" w:fill="FFFFFF"/>
        </w:rPr>
        <w:t xml:space="preserve">В контексте проводимого нами исследования важно отметить, что </w:t>
      </w:r>
      <w:r w:rsidRPr="00362606">
        <w:rPr>
          <w:rFonts w:ascii="Times New Roman" w:hAnsi="Times New Roman"/>
          <w:sz w:val="28"/>
          <w:szCs w:val="28"/>
        </w:rPr>
        <w:t xml:space="preserve">в настоящее время мировая финансовая </w:t>
      </w:r>
      <w:r w:rsidR="008D290A" w:rsidRPr="00362606">
        <w:rPr>
          <w:rFonts w:ascii="Times New Roman" w:hAnsi="Times New Roman"/>
          <w:sz w:val="28"/>
          <w:szCs w:val="28"/>
        </w:rPr>
        <w:t>система</w:t>
      </w:r>
      <w:r w:rsidRPr="00362606">
        <w:rPr>
          <w:rFonts w:ascii="Times New Roman" w:hAnsi="Times New Roman"/>
          <w:sz w:val="28"/>
          <w:szCs w:val="28"/>
        </w:rPr>
        <w:t xml:space="preserve"> как моде</w:t>
      </w:r>
      <w:r w:rsidR="008D290A" w:rsidRPr="00362606">
        <w:rPr>
          <w:rFonts w:ascii="Times New Roman" w:hAnsi="Times New Roman"/>
          <w:sz w:val="28"/>
          <w:szCs w:val="28"/>
        </w:rPr>
        <w:t>ль организации мировых финансов</w:t>
      </w:r>
      <w:r w:rsidRPr="00362606">
        <w:rPr>
          <w:rFonts w:ascii="Times New Roman" w:hAnsi="Times New Roman"/>
          <w:sz w:val="28"/>
          <w:szCs w:val="28"/>
        </w:rPr>
        <w:t xml:space="preserve"> находится в стадии трансформации и формиров</w:t>
      </w:r>
      <w:r w:rsidR="006A231C" w:rsidRPr="00362606">
        <w:rPr>
          <w:rFonts w:ascii="Times New Roman" w:hAnsi="Times New Roman"/>
          <w:sz w:val="28"/>
          <w:szCs w:val="28"/>
        </w:rPr>
        <w:t>ания, поскольку прежняя система</w:t>
      </w:r>
      <w:r w:rsidRPr="00362606">
        <w:rPr>
          <w:rFonts w:ascii="Times New Roman" w:hAnsi="Times New Roman"/>
          <w:sz w:val="28"/>
          <w:szCs w:val="28"/>
        </w:rPr>
        <w:t>, опиравшаяся сначала на Бреттон-Вудские соглашения (Бреттон-В</w:t>
      </w:r>
      <w:r w:rsidR="008D290A" w:rsidRPr="00362606">
        <w:rPr>
          <w:rFonts w:ascii="Times New Roman" w:hAnsi="Times New Roman"/>
          <w:sz w:val="28"/>
          <w:szCs w:val="28"/>
        </w:rPr>
        <w:t>удская система), а в</w:t>
      </w:r>
      <w:r w:rsidR="006A231C" w:rsidRPr="00362606">
        <w:rPr>
          <w:rFonts w:ascii="Times New Roman" w:hAnsi="Times New Roman"/>
          <w:sz w:val="28"/>
          <w:szCs w:val="28"/>
        </w:rPr>
        <w:t>последстви</w:t>
      </w:r>
      <w:r w:rsidR="008D290A" w:rsidRPr="00362606">
        <w:rPr>
          <w:rFonts w:ascii="Times New Roman" w:hAnsi="Times New Roman"/>
          <w:sz w:val="28"/>
          <w:szCs w:val="28"/>
        </w:rPr>
        <w:t>и</w:t>
      </w:r>
      <w:r w:rsidRPr="00362606">
        <w:rPr>
          <w:rFonts w:ascii="Times New Roman" w:hAnsi="Times New Roman"/>
          <w:sz w:val="28"/>
          <w:szCs w:val="28"/>
        </w:rPr>
        <w:t xml:space="preserve"> на «Вашингтонский консенсус», перестала отвечать современным требованиям. Это во многом связано с тем, что до последнего времени </w:t>
      </w:r>
      <w:r w:rsidRPr="00362606">
        <w:rPr>
          <w:rFonts w:ascii="Times New Roman" w:eastAsia="Times New Roman" w:hAnsi="Times New Roman"/>
          <w:color w:val="000000"/>
          <w:spacing w:val="-4"/>
          <w:sz w:val="28"/>
          <w:szCs w:val="28"/>
        </w:rPr>
        <w:t xml:space="preserve">политика финансового регулирования, контроля и надзора, а также механизмы управления рисками и противодействия кризисам ориентировались в основном на независимые экономики национальных государств. </w:t>
      </w:r>
      <w:r w:rsidRPr="00362606">
        <w:rPr>
          <w:rFonts w:ascii="Times New Roman" w:hAnsi="Times New Roman"/>
          <w:sz w:val="28"/>
          <w:szCs w:val="28"/>
        </w:rPr>
        <w:t xml:space="preserve">К числу важнейших современных характеристик процесса реорганизации мировой финансовой системы относится то, что она создается на основе принципа делегирования полномочий наднациональным организациям, со стороны </w:t>
      </w:r>
      <w:r w:rsidR="008D290A" w:rsidRPr="00362606">
        <w:rPr>
          <w:rFonts w:ascii="Times New Roman" w:hAnsi="Times New Roman"/>
          <w:sz w:val="28"/>
          <w:szCs w:val="28"/>
        </w:rPr>
        <w:t xml:space="preserve">как </w:t>
      </w:r>
      <w:r w:rsidRPr="00362606">
        <w:rPr>
          <w:rFonts w:ascii="Times New Roman" w:hAnsi="Times New Roman"/>
          <w:sz w:val="28"/>
          <w:szCs w:val="28"/>
        </w:rPr>
        <w:t xml:space="preserve">национальных </w:t>
      </w:r>
      <w:r w:rsidRPr="00362606">
        <w:rPr>
          <w:rFonts w:ascii="Times New Roman" w:hAnsi="Times New Roman"/>
          <w:sz w:val="28"/>
          <w:szCs w:val="28"/>
        </w:rPr>
        <w:lastRenderedPageBreak/>
        <w:t xml:space="preserve">государств (что будет подробнее показано ниже), так и регулирующих институтов, обеспечивающих деятельность региональных финансовых систем. В контексте функционирования </w:t>
      </w:r>
      <w:r w:rsidRPr="00362606">
        <w:rPr>
          <w:rFonts w:ascii="Times New Roman" w:eastAsia="Times New Roman" w:hAnsi="Times New Roman"/>
          <w:color w:val="000000"/>
          <w:spacing w:val="-4"/>
          <w:sz w:val="28"/>
          <w:szCs w:val="28"/>
        </w:rPr>
        <w:t>мировой финансовой системы</w:t>
      </w:r>
      <w:r w:rsidRPr="00362606">
        <w:rPr>
          <w:rFonts w:ascii="Times New Roman" w:hAnsi="Times New Roman"/>
          <w:sz w:val="28"/>
          <w:szCs w:val="28"/>
        </w:rPr>
        <w:t xml:space="preserve"> следует отметить, что в отношении термина «международная финансовая архитектура», </w:t>
      </w:r>
      <w:r w:rsidRPr="00362606">
        <w:rPr>
          <w:rFonts w:ascii="Times New Roman" w:eastAsia="Times New Roman" w:hAnsi="Times New Roman"/>
          <w:color w:val="000000"/>
          <w:spacing w:val="-4"/>
          <w:sz w:val="28"/>
          <w:szCs w:val="28"/>
        </w:rPr>
        <w:t>который в последнее время нередко используется не только политиками, но и профессиональными экономистами, пока нет окончательной ясности и четкого понимая его экономического содержания.</w:t>
      </w:r>
      <w:r w:rsidRPr="00362606">
        <w:rPr>
          <w:rFonts w:ascii="Times New Roman" w:hAnsi="Times New Roman"/>
          <w:sz w:val="28"/>
          <w:szCs w:val="28"/>
        </w:rPr>
        <w:t xml:space="preserve"> </w:t>
      </w:r>
      <w:r w:rsidRPr="00362606">
        <w:rPr>
          <w:rFonts w:ascii="Times New Roman" w:eastAsia="Times New Roman" w:hAnsi="Times New Roman"/>
          <w:sz w:val="28"/>
          <w:szCs w:val="28"/>
          <w:shd w:val="clear" w:color="auto" w:fill="FFFFFF"/>
        </w:rPr>
        <w:t xml:space="preserve"> Данное понятие  впервые было использовано </w:t>
      </w:r>
      <w:r w:rsidRPr="00362606">
        <w:rPr>
          <w:rFonts w:ascii="Times New Roman" w:eastAsia="Times New Roman" w:hAnsi="Times New Roman"/>
          <w:color w:val="000000"/>
          <w:spacing w:val="-4"/>
          <w:sz w:val="28"/>
          <w:szCs w:val="28"/>
        </w:rPr>
        <w:t>в сентябре 1998 г</w:t>
      </w:r>
      <w:r w:rsidR="008D290A" w:rsidRPr="00362606">
        <w:rPr>
          <w:rFonts w:ascii="Times New Roman" w:eastAsia="Times New Roman" w:hAnsi="Times New Roman"/>
          <w:color w:val="000000"/>
          <w:spacing w:val="-4"/>
          <w:sz w:val="28"/>
          <w:szCs w:val="28"/>
        </w:rPr>
        <w:t>.</w:t>
      </w:r>
      <w:r w:rsidRPr="00362606">
        <w:rPr>
          <w:rFonts w:ascii="Times New Roman" w:eastAsia="Times New Roman" w:hAnsi="Times New Roman"/>
          <w:color w:val="000000"/>
          <w:spacing w:val="-4"/>
          <w:sz w:val="28"/>
          <w:szCs w:val="28"/>
        </w:rPr>
        <w:t xml:space="preserve"> в выступлении президента США Б. Клинтона в ходе заседания Нью-Йоркского Совета по внешним связям (New York’s </w:t>
      </w:r>
      <w:r w:rsidRPr="00362606">
        <w:rPr>
          <w:rFonts w:ascii="Times New Roman" w:eastAsia="Times New Roman" w:hAnsi="Times New Roman"/>
          <w:color w:val="000000"/>
          <w:spacing w:val="-4"/>
          <w:sz w:val="28"/>
          <w:szCs w:val="28"/>
          <w:lang w:val="en-US"/>
        </w:rPr>
        <w:t>Council</w:t>
      </w:r>
      <w:r w:rsidRPr="00362606">
        <w:rPr>
          <w:rFonts w:ascii="Times New Roman" w:eastAsia="Times New Roman" w:hAnsi="Times New Roman"/>
          <w:color w:val="000000"/>
          <w:spacing w:val="-4"/>
          <w:sz w:val="28"/>
          <w:szCs w:val="28"/>
        </w:rPr>
        <w:t xml:space="preserve"> </w:t>
      </w:r>
      <w:r w:rsidRPr="00362606">
        <w:rPr>
          <w:rFonts w:ascii="Times New Roman" w:eastAsia="Times New Roman" w:hAnsi="Times New Roman"/>
          <w:color w:val="000000"/>
          <w:spacing w:val="-4"/>
          <w:sz w:val="28"/>
          <w:szCs w:val="28"/>
          <w:lang w:val="en-US"/>
        </w:rPr>
        <w:t>on</w:t>
      </w:r>
      <w:r w:rsidRPr="00362606">
        <w:rPr>
          <w:rFonts w:ascii="Times New Roman" w:eastAsia="Times New Roman" w:hAnsi="Times New Roman"/>
          <w:color w:val="000000"/>
          <w:spacing w:val="-4"/>
          <w:sz w:val="28"/>
          <w:szCs w:val="28"/>
        </w:rPr>
        <w:t xml:space="preserve"> </w:t>
      </w:r>
      <w:r w:rsidRPr="00362606">
        <w:rPr>
          <w:rFonts w:ascii="Times New Roman" w:eastAsia="Times New Roman" w:hAnsi="Times New Roman"/>
          <w:color w:val="000000"/>
          <w:spacing w:val="-4"/>
          <w:sz w:val="28"/>
          <w:szCs w:val="28"/>
          <w:lang w:val="en-US"/>
        </w:rPr>
        <w:t>Foreign</w:t>
      </w:r>
      <w:r w:rsidRPr="00362606">
        <w:rPr>
          <w:rFonts w:ascii="Times New Roman" w:eastAsia="Times New Roman" w:hAnsi="Times New Roman"/>
          <w:color w:val="000000"/>
          <w:spacing w:val="-4"/>
          <w:sz w:val="28"/>
          <w:szCs w:val="28"/>
        </w:rPr>
        <w:t xml:space="preserve"> </w:t>
      </w:r>
      <w:r w:rsidRPr="00362606">
        <w:rPr>
          <w:rFonts w:ascii="Times New Roman" w:eastAsia="Times New Roman" w:hAnsi="Times New Roman"/>
          <w:color w:val="000000"/>
          <w:spacing w:val="-4"/>
          <w:sz w:val="28"/>
          <w:szCs w:val="28"/>
          <w:lang w:val="en-US"/>
        </w:rPr>
        <w:t>Relations</w:t>
      </w:r>
      <w:r w:rsidRPr="00362606">
        <w:rPr>
          <w:rFonts w:ascii="Times New Roman" w:eastAsia="Times New Roman" w:hAnsi="Times New Roman"/>
          <w:color w:val="000000"/>
          <w:spacing w:val="-4"/>
          <w:sz w:val="28"/>
          <w:szCs w:val="28"/>
        </w:rPr>
        <w:t>), на котором обсужд</w:t>
      </w:r>
      <w:r w:rsidR="008D290A" w:rsidRPr="00362606">
        <w:rPr>
          <w:rFonts w:ascii="Times New Roman" w:eastAsia="Times New Roman" w:hAnsi="Times New Roman"/>
          <w:color w:val="000000"/>
          <w:spacing w:val="-4"/>
          <w:sz w:val="28"/>
          <w:szCs w:val="28"/>
        </w:rPr>
        <w:t>ались</w:t>
      </w:r>
      <w:r w:rsidRPr="00362606">
        <w:rPr>
          <w:rFonts w:ascii="Times New Roman" w:eastAsia="Times New Roman" w:hAnsi="Times New Roman"/>
          <w:color w:val="000000"/>
          <w:spacing w:val="-4"/>
          <w:sz w:val="28"/>
          <w:szCs w:val="28"/>
        </w:rPr>
        <w:t xml:space="preserve"> мер</w:t>
      </w:r>
      <w:r w:rsidR="008D290A" w:rsidRPr="00362606">
        <w:rPr>
          <w:rFonts w:ascii="Times New Roman" w:eastAsia="Times New Roman" w:hAnsi="Times New Roman"/>
          <w:color w:val="000000"/>
          <w:spacing w:val="-4"/>
          <w:sz w:val="28"/>
          <w:szCs w:val="28"/>
        </w:rPr>
        <w:t>ы</w:t>
      </w:r>
      <w:r w:rsidRPr="00362606">
        <w:rPr>
          <w:rFonts w:ascii="Times New Roman" w:eastAsia="Times New Roman" w:hAnsi="Times New Roman"/>
          <w:color w:val="000000"/>
          <w:spacing w:val="-4"/>
          <w:sz w:val="28"/>
          <w:szCs w:val="28"/>
        </w:rPr>
        <w:t xml:space="preserve"> по борьбе с последствиями финансового кризиса 1997</w:t>
      </w:r>
      <w:r w:rsidR="008D290A" w:rsidRPr="00362606">
        <w:rPr>
          <w:rFonts w:ascii="Cambria Math" w:eastAsia="Times New Roman" w:hAnsi="Cambria Math"/>
          <w:color w:val="000000"/>
          <w:spacing w:val="-4"/>
          <w:sz w:val="28"/>
          <w:szCs w:val="28"/>
        </w:rPr>
        <w:t>−</w:t>
      </w:r>
      <w:r w:rsidRPr="00362606">
        <w:rPr>
          <w:rFonts w:ascii="Times New Roman" w:eastAsia="Times New Roman" w:hAnsi="Times New Roman"/>
          <w:color w:val="000000"/>
          <w:spacing w:val="-4"/>
          <w:sz w:val="28"/>
          <w:szCs w:val="28"/>
        </w:rPr>
        <w:t>1998 гг.</w:t>
      </w:r>
      <w:r w:rsidRPr="00362606">
        <w:rPr>
          <w:rStyle w:val="a9"/>
          <w:rFonts w:ascii="Times New Roman" w:eastAsia="Times New Roman" w:hAnsi="Times New Roman"/>
          <w:color w:val="000000"/>
          <w:spacing w:val="-4"/>
          <w:sz w:val="24"/>
          <w:szCs w:val="24"/>
        </w:rPr>
        <w:footnoteReference w:id="19"/>
      </w:r>
      <w:r w:rsidRPr="00362606">
        <w:rPr>
          <w:rFonts w:ascii="Times New Roman" w:eastAsia="Times New Roman" w:hAnsi="Times New Roman"/>
          <w:color w:val="000000"/>
          <w:spacing w:val="-4"/>
          <w:sz w:val="28"/>
          <w:szCs w:val="28"/>
        </w:rPr>
        <w:t xml:space="preserve">.  </w:t>
      </w:r>
    </w:p>
    <w:p w:rsidR="000C020D" w:rsidRPr="00362606" w:rsidRDefault="000C020D" w:rsidP="000C020D">
      <w:pPr>
        <w:spacing w:line="360" w:lineRule="auto"/>
        <w:ind w:firstLine="709"/>
        <w:contextualSpacing/>
        <w:jc w:val="both"/>
        <w:rPr>
          <w:rFonts w:ascii="Times New Roman" w:eastAsia="Times New Roman" w:hAnsi="Times New Roman"/>
          <w:sz w:val="28"/>
          <w:szCs w:val="28"/>
          <w:shd w:val="clear" w:color="auto" w:fill="FFFFFF"/>
        </w:rPr>
      </w:pPr>
      <w:r w:rsidRPr="00362606">
        <w:rPr>
          <w:rFonts w:ascii="Times New Roman" w:eastAsia="Times New Roman" w:hAnsi="Times New Roman"/>
          <w:color w:val="000000"/>
          <w:spacing w:val="-4"/>
          <w:sz w:val="28"/>
          <w:szCs w:val="28"/>
        </w:rPr>
        <w:t>Кроме того, министр финансов Великобритании Г. Браун в октябре 1998 г. в своей статье «Новая глобальная финансовая архитектура» рассмотрел различные сценарии реформирования мировой финансовой системы</w:t>
      </w:r>
      <w:r w:rsidR="003617E1" w:rsidRPr="00362606">
        <w:rPr>
          <w:rStyle w:val="a9"/>
          <w:rFonts w:eastAsia="Times New Roman"/>
          <w:color w:val="000000"/>
          <w:spacing w:val="-4"/>
          <w:sz w:val="24"/>
          <w:szCs w:val="24"/>
        </w:rPr>
        <w:footnoteReference w:id="20"/>
      </w:r>
      <w:r w:rsidRPr="00362606">
        <w:rPr>
          <w:rFonts w:ascii="Times New Roman" w:eastAsia="Times New Roman" w:hAnsi="Times New Roman"/>
          <w:color w:val="000000"/>
          <w:spacing w:val="-4"/>
          <w:sz w:val="28"/>
          <w:szCs w:val="28"/>
        </w:rPr>
        <w:t xml:space="preserve">. По мнению Г. Брауна, экономики </w:t>
      </w:r>
      <w:r w:rsidR="006F73BF">
        <w:rPr>
          <w:rFonts w:ascii="Times New Roman" w:eastAsia="Times New Roman" w:hAnsi="Times New Roman"/>
          <w:color w:val="000000"/>
          <w:spacing w:val="-4"/>
          <w:sz w:val="28"/>
          <w:szCs w:val="28"/>
        </w:rPr>
        <w:t xml:space="preserve">отдельных стран </w:t>
      </w:r>
      <w:r w:rsidRPr="00362606">
        <w:rPr>
          <w:rFonts w:ascii="Times New Roman" w:eastAsia="Times New Roman" w:hAnsi="Times New Roman"/>
          <w:color w:val="000000"/>
          <w:spacing w:val="-4"/>
          <w:sz w:val="28"/>
          <w:szCs w:val="28"/>
        </w:rPr>
        <w:t xml:space="preserve"> не могут </w:t>
      </w:r>
      <w:r w:rsidR="006F73BF">
        <w:rPr>
          <w:rFonts w:ascii="Times New Roman" w:eastAsia="Times New Roman" w:hAnsi="Times New Roman"/>
          <w:color w:val="000000"/>
          <w:spacing w:val="-4"/>
          <w:sz w:val="28"/>
          <w:szCs w:val="28"/>
        </w:rPr>
        <w:t xml:space="preserve">находиться вне рамок </w:t>
      </w:r>
      <w:r w:rsidRPr="00362606">
        <w:rPr>
          <w:rFonts w:ascii="Times New Roman" w:eastAsia="Times New Roman" w:hAnsi="Times New Roman"/>
          <w:color w:val="000000"/>
          <w:spacing w:val="-4"/>
          <w:sz w:val="28"/>
          <w:szCs w:val="28"/>
        </w:rPr>
        <w:t>глобальных финансовых потоков</w:t>
      </w:r>
      <w:r w:rsidR="006F73BF">
        <w:rPr>
          <w:rFonts w:ascii="Times New Roman" w:eastAsia="Times New Roman" w:hAnsi="Times New Roman"/>
          <w:color w:val="000000"/>
          <w:spacing w:val="-4"/>
          <w:sz w:val="28"/>
          <w:szCs w:val="28"/>
        </w:rPr>
        <w:t xml:space="preserve">, поэтому </w:t>
      </w:r>
      <w:r w:rsidRPr="00362606">
        <w:rPr>
          <w:rFonts w:ascii="Times New Roman" w:eastAsia="Times New Roman" w:hAnsi="Times New Roman"/>
          <w:color w:val="000000"/>
          <w:spacing w:val="-4"/>
          <w:sz w:val="28"/>
          <w:szCs w:val="28"/>
        </w:rPr>
        <w:t>необходимо начать проведение реформ, направленных на формирование новой финансовой архитектуры, как на уровне национальных государств, так и на глобальном уровне.</w:t>
      </w:r>
    </w:p>
    <w:p w:rsidR="000C020D" w:rsidRPr="00362606" w:rsidRDefault="000C020D" w:rsidP="000C020D">
      <w:pPr>
        <w:spacing w:after="0" w:line="360" w:lineRule="auto"/>
        <w:ind w:firstLine="709"/>
        <w:contextualSpacing/>
        <w:jc w:val="both"/>
        <w:rPr>
          <w:rFonts w:ascii="Times New Roman" w:eastAsia="Times New Roman" w:hAnsi="Times New Roman"/>
          <w:color w:val="000000"/>
          <w:spacing w:val="-4"/>
          <w:sz w:val="28"/>
          <w:szCs w:val="28"/>
        </w:rPr>
      </w:pPr>
      <w:r w:rsidRPr="00362606">
        <w:rPr>
          <w:rFonts w:ascii="Times New Roman" w:eastAsia="Times New Roman" w:hAnsi="Times New Roman"/>
          <w:color w:val="000000"/>
          <w:spacing w:val="-4"/>
          <w:sz w:val="28"/>
          <w:szCs w:val="28"/>
        </w:rPr>
        <w:t xml:space="preserve">В то же время, мы полагаем, что понятие «международная финансовая архитектура» не является строго научным, а, скорее, имеет преимущественно публицистический характер, поэтому в логике данного исследования мы будет придерживаться использования термина «институциональная структура мировых финансов» (или «институциональная структура мировой финансовой системы»). </w:t>
      </w:r>
    </w:p>
    <w:p w:rsidR="000C020D" w:rsidRPr="00693587" w:rsidRDefault="000C020D" w:rsidP="000C020D">
      <w:pPr>
        <w:spacing w:after="0" w:line="360" w:lineRule="auto"/>
        <w:ind w:firstLine="709"/>
        <w:contextualSpacing/>
        <w:jc w:val="both"/>
        <w:rPr>
          <w:sz w:val="28"/>
          <w:szCs w:val="28"/>
        </w:rPr>
      </w:pPr>
      <w:r w:rsidRPr="00362606">
        <w:rPr>
          <w:rFonts w:ascii="Times New Roman" w:hAnsi="Times New Roman"/>
          <w:sz w:val="28"/>
          <w:szCs w:val="28"/>
        </w:rPr>
        <w:t xml:space="preserve">Далее рассмотрим основные принципы, на которых формируется современная мировая финансовая система. Эти принципы были разработаны группой профессиональных экспертов (Группа-22) и приняты министрами </w:t>
      </w:r>
      <w:r w:rsidRPr="00362606">
        <w:rPr>
          <w:rFonts w:ascii="Times New Roman" w:hAnsi="Times New Roman"/>
          <w:sz w:val="28"/>
          <w:szCs w:val="28"/>
        </w:rPr>
        <w:lastRenderedPageBreak/>
        <w:t>финансов на саммите Большой семерки (</w:t>
      </w:r>
      <w:r w:rsidRPr="00362606">
        <w:rPr>
          <w:rFonts w:ascii="Times New Roman" w:hAnsi="Times New Roman"/>
          <w:sz w:val="28"/>
          <w:szCs w:val="28"/>
          <w:lang w:val="en-US"/>
        </w:rPr>
        <w:t>G</w:t>
      </w:r>
      <w:r w:rsidRPr="00362606">
        <w:rPr>
          <w:rFonts w:ascii="Times New Roman" w:hAnsi="Times New Roman"/>
          <w:sz w:val="28"/>
          <w:szCs w:val="28"/>
        </w:rPr>
        <w:t>7) в июне 1999 г. в Кельне. К числу данных принципов, в частности, относ</w:t>
      </w:r>
      <w:r w:rsidR="001A1AB1" w:rsidRPr="00362606">
        <w:rPr>
          <w:rFonts w:ascii="Times New Roman" w:hAnsi="Times New Roman"/>
          <w:sz w:val="28"/>
          <w:szCs w:val="28"/>
        </w:rPr>
        <w:t>я</w:t>
      </w:r>
      <w:r w:rsidRPr="00362606">
        <w:rPr>
          <w:rFonts w:ascii="Times New Roman" w:hAnsi="Times New Roman"/>
          <w:sz w:val="28"/>
          <w:szCs w:val="28"/>
        </w:rPr>
        <w:t>тся:</w:t>
      </w:r>
      <w:r w:rsidRPr="00693587">
        <w:rPr>
          <w:sz w:val="28"/>
          <w:szCs w:val="28"/>
        </w:rPr>
        <w:t xml:space="preserve"> </w:t>
      </w:r>
    </w:p>
    <w:p w:rsidR="000C020D" w:rsidRPr="009F43E8" w:rsidRDefault="000C020D" w:rsidP="00080CAC">
      <w:pPr>
        <w:pStyle w:val="ad"/>
        <w:numPr>
          <w:ilvl w:val="0"/>
          <w:numId w:val="2"/>
        </w:numPr>
        <w:spacing w:after="0" w:line="360" w:lineRule="auto"/>
        <w:jc w:val="both"/>
        <w:rPr>
          <w:rFonts w:ascii="Times New Roman" w:hAnsi="Times New Roman"/>
          <w:iCs/>
          <w:sz w:val="28"/>
          <w:szCs w:val="28"/>
          <w:lang w:val="ru-RU"/>
        </w:rPr>
      </w:pPr>
      <w:r w:rsidRPr="009F43E8">
        <w:rPr>
          <w:rFonts w:ascii="Times New Roman" w:hAnsi="Times New Roman"/>
          <w:iCs/>
          <w:sz w:val="28"/>
          <w:szCs w:val="28"/>
          <w:lang w:val="ru-RU"/>
        </w:rPr>
        <w:t>необходимость снижения информационной асимметрии и повышения прозрачности на мировом финансовом рынке;</w:t>
      </w:r>
    </w:p>
    <w:p w:rsidR="000C020D" w:rsidRPr="009F43E8" w:rsidRDefault="000C020D" w:rsidP="00080CAC">
      <w:pPr>
        <w:pStyle w:val="ad"/>
        <w:numPr>
          <w:ilvl w:val="0"/>
          <w:numId w:val="2"/>
        </w:numPr>
        <w:spacing w:after="0" w:line="360" w:lineRule="auto"/>
        <w:jc w:val="both"/>
        <w:rPr>
          <w:rFonts w:ascii="Times New Roman" w:hAnsi="Times New Roman"/>
          <w:sz w:val="28"/>
          <w:szCs w:val="28"/>
          <w:lang w:val="ru-RU"/>
        </w:rPr>
      </w:pPr>
      <w:r w:rsidRPr="009F43E8">
        <w:rPr>
          <w:rFonts w:ascii="Times New Roman" w:hAnsi="Times New Roman"/>
          <w:iCs/>
          <w:sz w:val="28"/>
          <w:szCs w:val="28"/>
          <w:lang w:val="ru-RU"/>
        </w:rPr>
        <w:t>возможность  применения в развивающихся странах (в сравнении с экономически развитыми странами) более строгих регулятивных норм и методов;</w:t>
      </w:r>
    </w:p>
    <w:p w:rsidR="000C020D" w:rsidRPr="009F43E8" w:rsidRDefault="000C020D" w:rsidP="00080CAC">
      <w:pPr>
        <w:pStyle w:val="ad"/>
        <w:numPr>
          <w:ilvl w:val="0"/>
          <w:numId w:val="2"/>
        </w:numPr>
        <w:spacing w:after="0" w:line="360" w:lineRule="auto"/>
        <w:jc w:val="both"/>
        <w:rPr>
          <w:rFonts w:ascii="Times New Roman" w:hAnsi="Times New Roman"/>
          <w:iCs/>
          <w:sz w:val="28"/>
          <w:szCs w:val="28"/>
          <w:lang w:val="ru-RU"/>
        </w:rPr>
      </w:pPr>
      <w:r w:rsidRPr="009F43E8">
        <w:rPr>
          <w:rFonts w:ascii="Times New Roman" w:hAnsi="Times New Roman"/>
          <w:iCs/>
          <w:sz w:val="28"/>
          <w:szCs w:val="28"/>
          <w:lang w:val="ru-RU"/>
        </w:rPr>
        <w:t>введение ряда кодексов поведения и стандартов;</w:t>
      </w:r>
    </w:p>
    <w:p w:rsidR="000C020D" w:rsidRPr="009F43E8" w:rsidRDefault="000C020D" w:rsidP="00080CAC">
      <w:pPr>
        <w:pStyle w:val="ad"/>
        <w:numPr>
          <w:ilvl w:val="0"/>
          <w:numId w:val="2"/>
        </w:numPr>
        <w:spacing w:after="0" w:line="360" w:lineRule="auto"/>
        <w:jc w:val="both"/>
        <w:rPr>
          <w:rFonts w:ascii="Times New Roman" w:hAnsi="Times New Roman"/>
          <w:sz w:val="28"/>
          <w:szCs w:val="28"/>
          <w:lang w:val="ru-RU"/>
        </w:rPr>
      </w:pPr>
      <w:r w:rsidRPr="009F43E8">
        <w:rPr>
          <w:rFonts w:ascii="Times New Roman" w:hAnsi="Times New Roman"/>
          <w:sz w:val="28"/>
          <w:szCs w:val="28"/>
          <w:lang w:val="ru-RU"/>
        </w:rPr>
        <w:t xml:space="preserve">смещение акцента с механизмов предупреждения финансовых кризисов на определение инструментария для борьбы с ними. </w:t>
      </w:r>
    </w:p>
    <w:p w:rsidR="000C020D" w:rsidRPr="00693587" w:rsidRDefault="000C020D" w:rsidP="000C020D">
      <w:pPr>
        <w:spacing w:after="0" w:line="360" w:lineRule="auto"/>
        <w:ind w:firstLine="709"/>
        <w:jc w:val="both"/>
        <w:rPr>
          <w:rFonts w:ascii="Times New Roman" w:hAnsi="Times New Roman"/>
          <w:b/>
        </w:rPr>
      </w:pPr>
      <w:r w:rsidRPr="00693587">
        <w:rPr>
          <w:rFonts w:ascii="Times New Roman" w:hAnsi="Times New Roman"/>
          <w:sz w:val="28"/>
          <w:szCs w:val="28"/>
        </w:rPr>
        <w:t>Оценивая данные принципы</w:t>
      </w:r>
      <w:r>
        <w:rPr>
          <w:rFonts w:ascii="Times New Roman" w:hAnsi="Times New Roman"/>
          <w:sz w:val="28"/>
          <w:szCs w:val="28"/>
        </w:rPr>
        <w:t>,</w:t>
      </w:r>
      <w:r w:rsidRPr="00693587">
        <w:rPr>
          <w:rFonts w:ascii="Times New Roman" w:hAnsi="Times New Roman"/>
          <w:sz w:val="28"/>
          <w:szCs w:val="28"/>
        </w:rPr>
        <w:t xml:space="preserve"> важно отметить, что </w:t>
      </w:r>
      <w:r>
        <w:rPr>
          <w:rFonts w:ascii="Times New Roman" w:hAnsi="Times New Roman"/>
          <w:sz w:val="28"/>
          <w:szCs w:val="28"/>
        </w:rPr>
        <w:t>в</w:t>
      </w:r>
      <w:r w:rsidRPr="00693587">
        <w:rPr>
          <w:rFonts w:ascii="Times New Roman" w:hAnsi="Times New Roman"/>
          <w:sz w:val="28"/>
          <w:szCs w:val="28"/>
        </w:rPr>
        <w:t xml:space="preserve"> условиях взаимозависимости национальных финансовых рынков определяющ</w:t>
      </w:r>
      <w:r>
        <w:rPr>
          <w:rFonts w:ascii="Times New Roman" w:hAnsi="Times New Roman"/>
          <w:sz w:val="28"/>
          <w:szCs w:val="28"/>
        </w:rPr>
        <w:t xml:space="preserve">ей характеристикой экономической системы </w:t>
      </w:r>
      <w:r w:rsidRPr="00693587">
        <w:rPr>
          <w:rFonts w:ascii="Times New Roman" w:hAnsi="Times New Roman"/>
          <w:sz w:val="28"/>
          <w:szCs w:val="28"/>
        </w:rPr>
        <w:t>становится не способность избежать кризиса (это</w:t>
      </w:r>
      <w:r>
        <w:rPr>
          <w:rFonts w:ascii="Times New Roman" w:hAnsi="Times New Roman"/>
          <w:sz w:val="28"/>
          <w:szCs w:val="28"/>
        </w:rPr>
        <w:t>, порой, практически</w:t>
      </w:r>
      <w:r w:rsidRPr="00693587">
        <w:rPr>
          <w:rFonts w:ascii="Times New Roman" w:hAnsi="Times New Roman"/>
          <w:sz w:val="28"/>
          <w:szCs w:val="28"/>
        </w:rPr>
        <w:t xml:space="preserve"> невозможно), а </w:t>
      </w:r>
      <w:r>
        <w:rPr>
          <w:rFonts w:ascii="Times New Roman" w:hAnsi="Times New Roman"/>
          <w:sz w:val="28"/>
          <w:szCs w:val="28"/>
        </w:rPr>
        <w:t>возможность</w:t>
      </w:r>
      <w:r w:rsidRPr="00693587">
        <w:rPr>
          <w:rFonts w:ascii="Times New Roman" w:hAnsi="Times New Roman"/>
          <w:sz w:val="28"/>
          <w:szCs w:val="28"/>
        </w:rPr>
        <w:t xml:space="preserve"> его выдержать. </w:t>
      </w:r>
      <w:r>
        <w:rPr>
          <w:rFonts w:ascii="Times New Roman" w:hAnsi="Times New Roman"/>
          <w:sz w:val="28"/>
          <w:szCs w:val="28"/>
        </w:rPr>
        <w:t xml:space="preserve">Поэтому в настоящее время процесс </w:t>
      </w:r>
      <w:r w:rsidRPr="00693587">
        <w:rPr>
          <w:rFonts w:ascii="Times New Roman" w:hAnsi="Times New Roman"/>
          <w:sz w:val="28"/>
          <w:szCs w:val="28"/>
        </w:rPr>
        <w:t>реформирования мировой финансовой системы ориентирован</w:t>
      </w:r>
      <w:r>
        <w:rPr>
          <w:rFonts w:ascii="Times New Roman" w:hAnsi="Times New Roman"/>
          <w:sz w:val="28"/>
          <w:szCs w:val="28"/>
        </w:rPr>
        <w:t xml:space="preserve">, прежде всего,  </w:t>
      </w:r>
      <w:r w:rsidRPr="00693587">
        <w:rPr>
          <w:rFonts w:ascii="Times New Roman" w:hAnsi="Times New Roman"/>
          <w:sz w:val="28"/>
          <w:szCs w:val="28"/>
        </w:rPr>
        <w:t>на институциональную трансформацию уже существующей</w:t>
      </w:r>
      <w:r>
        <w:rPr>
          <w:rFonts w:ascii="Times New Roman" w:hAnsi="Times New Roman"/>
          <w:sz w:val="28"/>
          <w:szCs w:val="28"/>
        </w:rPr>
        <w:t xml:space="preserve"> системы</w:t>
      </w:r>
      <w:r w:rsidRPr="00693587">
        <w:rPr>
          <w:rFonts w:ascii="Times New Roman" w:hAnsi="Times New Roman"/>
          <w:sz w:val="28"/>
          <w:szCs w:val="28"/>
        </w:rPr>
        <w:t>.</w:t>
      </w:r>
    </w:p>
    <w:p w:rsidR="000C020D" w:rsidRPr="00A0553D" w:rsidRDefault="000C020D" w:rsidP="000C020D">
      <w:pPr>
        <w:spacing w:line="360" w:lineRule="auto"/>
        <w:ind w:firstLine="709"/>
        <w:contextualSpacing/>
        <w:jc w:val="both"/>
        <w:rPr>
          <w:rFonts w:ascii="Times New Roman" w:eastAsia="MinionPro-Regular" w:hAnsi="Times New Roman"/>
          <w:sz w:val="28"/>
          <w:szCs w:val="28"/>
        </w:rPr>
      </w:pPr>
      <w:r w:rsidRPr="00213CC7">
        <w:rPr>
          <w:rFonts w:ascii="Times New Roman" w:eastAsia="Times New Roman" w:hAnsi="Times New Roman"/>
          <w:color w:val="000000"/>
          <w:spacing w:val="-4"/>
          <w:sz w:val="28"/>
          <w:szCs w:val="28"/>
        </w:rPr>
        <w:t xml:space="preserve">Очевидно, что процесс трансформации мировой </w:t>
      </w:r>
      <w:r w:rsidR="00213CC7" w:rsidRPr="00213CC7">
        <w:rPr>
          <w:rFonts w:ascii="Times New Roman" w:eastAsia="Times New Roman" w:hAnsi="Times New Roman"/>
          <w:color w:val="000000"/>
          <w:spacing w:val="-4"/>
          <w:sz w:val="28"/>
          <w:szCs w:val="28"/>
        </w:rPr>
        <w:t>финансовой системы предполагает</w:t>
      </w:r>
      <w:r w:rsidRPr="00213CC7">
        <w:rPr>
          <w:rFonts w:ascii="Times New Roman" w:eastAsia="Times New Roman" w:hAnsi="Times New Roman"/>
          <w:color w:val="000000"/>
          <w:spacing w:val="-4"/>
          <w:sz w:val="28"/>
          <w:szCs w:val="28"/>
        </w:rPr>
        <w:t xml:space="preserve"> как появление новых наднациональных институтов, так и изменение старых, которые</w:t>
      </w:r>
      <w:r>
        <w:rPr>
          <w:rFonts w:ascii="Times New Roman" w:eastAsia="Times New Roman" w:hAnsi="Times New Roman"/>
          <w:color w:val="000000"/>
          <w:spacing w:val="-4"/>
          <w:sz w:val="28"/>
          <w:szCs w:val="28"/>
        </w:rPr>
        <w:t xml:space="preserve"> действовали еще на предыдущем этапе функционирования мировой финансовой системы. </w:t>
      </w:r>
      <w:r>
        <w:rPr>
          <w:rFonts w:ascii="Times New Roman" w:eastAsia="Times New Roman" w:hAnsi="Times New Roman"/>
          <w:sz w:val="28"/>
          <w:szCs w:val="28"/>
          <w:shd w:val="clear" w:color="auto" w:fill="FFFFFF"/>
        </w:rPr>
        <w:t>С</w:t>
      </w:r>
      <w:r w:rsidRPr="00521CA0">
        <w:rPr>
          <w:rFonts w:ascii="Times New Roman" w:eastAsia="Times New Roman" w:hAnsi="Times New Roman"/>
          <w:sz w:val="28"/>
          <w:szCs w:val="28"/>
          <w:shd w:val="clear" w:color="auto" w:fill="FFFFFF"/>
        </w:rPr>
        <w:t xml:space="preserve">овременная институциональная структура </w:t>
      </w:r>
      <w:r>
        <w:rPr>
          <w:rFonts w:ascii="Times New Roman" w:eastAsia="Times New Roman" w:hAnsi="Times New Roman"/>
          <w:sz w:val="28"/>
          <w:szCs w:val="28"/>
          <w:shd w:val="clear" w:color="auto" w:fill="FFFFFF"/>
        </w:rPr>
        <w:t xml:space="preserve">мировой </w:t>
      </w:r>
      <w:r w:rsidRPr="00521CA0">
        <w:rPr>
          <w:rFonts w:ascii="Times New Roman" w:eastAsia="Times New Roman" w:hAnsi="Times New Roman"/>
          <w:sz w:val="28"/>
          <w:szCs w:val="28"/>
          <w:shd w:val="clear" w:color="auto" w:fill="FFFFFF"/>
        </w:rPr>
        <w:t xml:space="preserve">финансовой системы, в частности, включает межгосударственные и государственные институты (центральные банки, международные финансово-кредитные организации, различные фонды), негосударственные финансово-кредитные учреждения, </w:t>
      </w:r>
      <w:r>
        <w:rPr>
          <w:rFonts w:ascii="Times New Roman" w:eastAsia="Times New Roman" w:hAnsi="Times New Roman"/>
          <w:sz w:val="28"/>
          <w:szCs w:val="28"/>
          <w:shd w:val="clear" w:color="auto" w:fill="FFFFFF"/>
        </w:rPr>
        <w:t xml:space="preserve"> </w:t>
      </w:r>
      <w:r w:rsidRPr="00521CA0">
        <w:rPr>
          <w:rFonts w:ascii="Times New Roman" w:eastAsia="Times New Roman" w:hAnsi="Times New Roman"/>
          <w:sz w:val="28"/>
          <w:szCs w:val="28"/>
          <w:shd w:val="clear" w:color="auto" w:fill="FFFFFF"/>
        </w:rPr>
        <w:t>компании со смешанным участием</w:t>
      </w:r>
      <w:r>
        <w:rPr>
          <w:rFonts w:ascii="Times New Roman" w:eastAsia="Times New Roman" w:hAnsi="Times New Roman"/>
          <w:sz w:val="28"/>
          <w:szCs w:val="28"/>
          <w:shd w:val="clear" w:color="auto" w:fill="FFFFFF"/>
        </w:rPr>
        <w:t xml:space="preserve">, а также ряд </w:t>
      </w:r>
      <w:r w:rsidRPr="00BB672C">
        <w:rPr>
          <w:rFonts w:ascii="Times New Roman" w:eastAsia="Times New Roman" w:hAnsi="Times New Roman"/>
          <w:color w:val="000000"/>
          <w:spacing w:val="-4"/>
          <w:sz w:val="28"/>
          <w:szCs w:val="28"/>
        </w:rPr>
        <w:t>кодексов поведения и стандартов регулирования</w:t>
      </w:r>
      <w:r>
        <w:rPr>
          <w:rFonts w:ascii="Times New Roman" w:eastAsia="Times New Roman" w:hAnsi="Times New Roman"/>
          <w:color w:val="000000"/>
          <w:spacing w:val="-4"/>
          <w:sz w:val="28"/>
          <w:szCs w:val="28"/>
        </w:rPr>
        <w:t xml:space="preserve">. Иерархию институтов регулирования мировой финансовой системы, с точки зрения решаемых задач, можно условно распределить </w:t>
      </w:r>
      <w:r w:rsidR="00213CC7" w:rsidRPr="00362606">
        <w:rPr>
          <w:rFonts w:ascii="Times New Roman" w:eastAsia="Times New Roman" w:hAnsi="Times New Roman"/>
          <w:color w:val="000000"/>
          <w:spacing w:val="-4"/>
          <w:sz w:val="28"/>
          <w:szCs w:val="28"/>
        </w:rPr>
        <w:t>на</w:t>
      </w:r>
      <w:r w:rsidRPr="00362606">
        <w:rPr>
          <w:rFonts w:ascii="Times New Roman" w:eastAsia="Times New Roman" w:hAnsi="Times New Roman"/>
          <w:color w:val="000000"/>
          <w:spacing w:val="-4"/>
          <w:sz w:val="28"/>
          <w:szCs w:val="28"/>
        </w:rPr>
        <w:t xml:space="preserve"> тр</w:t>
      </w:r>
      <w:r w:rsidR="00213CC7" w:rsidRPr="00362606">
        <w:rPr>
          <w:rFonts w:ascii="Times New Roman" w:eastAsia="Times New Roman" w:hAnsi="Times New Roman"/>
          <w:color w:val="000000"/>
          <w:spacing w:val="-4"/>
          <w:sz w:val="28"/>
          <w:szCs w:val="28"/>
        </w:rPr>
        <w:t>и</w:t>
      </w:r>
      <w:r w:rsidRPr="00362606">
        <w:rPr>
          <w:rFonts w:ascii="Times New Roman" w:eastAsia="Times New Roman" w:hAnsi="Times New Roman"/>
          <w:color w:val="000000"/>
          <w:spacing w:val="-4"/>
          <w:sz w:val="28"/>
          <w:szCs w:val="28"/>
        </w:rPr>
        <w:t xml:space="preserve"> </w:t>
      </w:r>
      <w:r w:rsidRPr="00362606">
        <w:rPr>
          <w:rFonts w:ascii="Times New Roman" w:eastAsia="Times New Roman" w:hAnsi="Times New Roman"/>
          <w:color w:val="000000"/>
          <w:spacing w:val="-4"/>
          <w:sz w:val="28"/>
          <w:szCs w:val="28"/>
        </w:rPr>
        <w:lastRenderedPageBreak/>
        <w:t>категори</w:t>
      </w:r>
      <w:r w:rsidR="00213CC7" w:rsidRPr="00362606">
        <w:rPr>
          <w:rFonts w:ascii="Times New Roman" w:eastAsia="Times New Roman" w:hAnsi="Times New Roman"/>
          <w:color w:val="000000"/>
          <w:spacing w:val="-4"/>
          <w:sz w:val="28"/>
          <w:szCs w:val="28"/>
        </w:rPr>
        <w:t>и</w:t>
      </w:r>
      <w:r w:rsidRPr="00362606">
        <w:rPr>
          <w:rFonts w:ascii="Times New Roman" w:eastAsia="Times New Roman" w:hAnsi="Times New Roman"/>
          <w:color w:val="000000"/>
          <w:spacing w:val="-4"/>
          <w:sz w:val="28"/>
          <w:szCs w:val="28"/>
        </w:rPr>
        <w:t xml:space="preserve">. К первой относятся </w:t>
      </w:r>
      <w:r w:rsidRPr="00362606">
        <w:rPr>
          <w:rFonts w:ascii="Times New Roman" w:eastAsia="Times New Roman" w:hAnsi="Times New Roman"/>
          <w:color w:val="000000"/>
          <w:spacing w:val="-4"/>
          <w:sz w:val="28"/>
          <w:szCs w:val="28"/>
          <w:lang w:val="en-US"/>
        </w:rPr>
        <w:t>G</w:t>
      </w:r>
      <w:r w:rsidRPr="00362606">
        <w:rPr>
          <w:rFonts w:ascii="Times New Roman" w:eastAsia="Times New Roman" w:hAnsi="Times New Roman"/>
          <w:color w:val="000000"/>
          <w:spacing w:val="-4"/>
          <w:sz w:val="28"/>
          <w:szCs w:val="28"/>
        </w:rPr>
        <w:t>20</w:t>
      </w:r>
      <w:r w:rsidRPr="00362606">
        <w:rPr>
          <w:rStyle w:val="a9"/>
          <w:rFonts w:ascii="Times New Roman" w:eastAsia="Times New Roman" w:hAnsi="Times New Roman"/>
          <w:color w:val="000000"/>
          <w:spacing w:val="-4"/>
          <w:sz w:val="24"/>
          <w:szCs w:val="24"/>
        </w:rPr>
        <w:footnoteReference w:id="21"/>
      </w:r>
      <w:r w:rsidRPr="00362606">
        <w:rPr>
          <w:rFonts w:ascii="Times New Roman" w:eastAsia="Times New Roman" w:hAnsi="Times New Roman"/>
          <w:color w:val="000000"/>
          <w:spacing w:val="-4"/>
          <w:sz w:val="28"/>
          <w:szCs w:val="28"/>
        </w:rPr>
        <w:t>, а также Совет по финансовой стабильности (</w:t>
      </w:r>
      <w:r w:rsidRPr="00362606">
        <w:rPr>
          <w:rFonts w:ascii="Times New Roman" w:eastAsia="MinionPro-Regular" w:hAnsi="Times New Roman"/>
          <w:sz w:val="28"/>
          <w:szCs w:val="28"/>
        </w:rPr>
        <w:t xml:space="preserve">Financial Stability Board). Во вторую группу входят международные финансовые организации: </w:t>
      </w:r>
      <w:r w:rsidR="00BE05A3" w:rsidRPr="00362606">
        <w:rPr>
          <w:rFonts w:ascii="Times New Roman" w:eastAsia="MinionPro-Regular" w:hAnsi="Times New Roman"/>
          <w:sz w:val="28"/>
          <w:szCs w:val="28"/>
        </w:rPr>
        <w:t>МВФ</w:t>
      </w:r>
      <w:r w:rsidRPr="00362606">
        <w:rPr>
          <w:rFonts w:ascii="Times New Roman" w:eastAsia="MinionPro-Regular" w:hAnsi="Times New Roman"/>
          <w:sz w:val="28"/>
          <w:szCs w:val="28"/>
        </w:rPr>
        <w:t>, Всемирный банк (World Bank Group), Организация экономического сотрудничества и развития (</w:t>
      </w:r>
      <w:r w:rsidR="00B4675A" w:rsidRPr="00362606">
        <w:rPr>
          <w:rFonts w:ascii="Times New Roman" w:eastAsia="MinionPro-Regular" w:hAnsi="Times New Roman"/>
          <w:sz w:val="28"/>
          <w:szCs w:val="28"/>
        </w:rPr>
        <w:t>ОЭСР</w:t>
      </w:r>
      <w:r w:rsidRPr="00362606">
        <w:rPr>
          <w:rFonts w:ascii="Times New Roman" w:eastAsia="MinionPro-Regular" w:hAnsi="Times New Roman"/>
          <w:sz w:val="28"/>
          <w:szCs w:val="28"/>
        </w:rPr>
        <w:t xml:space="preserve">), Банк международных расчетов (BIS). </w:t>
      </w:r>
      <w:r w:rsidR="00213CC7" w:rsidRPr="00362606">
        <w:rPr>
          <w:rFonts w:ascii="Times New Roman" w:eastAsia="MinionPro-Regular" w:hAnsi="Times New Roman"/>
          <w:sz w:val="28"/>
          <w:szCs w:val="28"/>
        </w:rPr>
        <w:t xml:space="preserve">К </w:t>
      </w:r>
      <w:r w:rsidRPr="00362606">
        <w:rPr>
          <w:rFonts w:ascii="Times New Roman" w:eastAsia="MinionPro-Regular" w:hAnsi="Times New Roman"/>
          <w:sz w:val="28"/>
          <w:szCs w:val="28"/>
        </w:rPr>
        <w:t>третьей категории относятся институты, устанавливающие различные стандарты и</w:t>
      </w:r>
      <w:r>
        <w:rPr>
          <w:rFonts w:ascii="Times New Roman" w:eastAsia="MinionPro-Regular" w:hAnsi="Times New Roman"/>
          <w:sz w:val="28"/>
          <w:szCs w:val="28"/>
        </w:rPr>
        <w:t xml:space="preserve"> регламенты финансовой деятельности:</w:t>
      </w:r>
      <w:r w:rsidRPr="00A0553D">
        <w:rPr>
          <w:rFonts w:ascii="Times New Roman" w:eastAsia="MinionPro-Regular" w:hAnsi="Times New Roman"/>
          <w:sz w:val="28"/>
          <w:szCs w:val="28"/>
        </w:rPr>
        <w:t xml:space="preserve"> </w:t>
      </w:r>
      <w:r w:rsidRPr="005826A7">
        <w:rPr>
          <w:rFonts w:ascii="Times New Roman" w:eastAsia="MinionPro-Regular" w:hAnsi="Times New Roman"/>
          <w:sz w:val="28"/>
          <w:szCs w:val="28"/>
        </w:rPr>
        <w:t>Б</w:t>
      </w:r>
      <w:r>
        <w:rPr>
          <w:rFonts w:ascii="Times New Roman" w:eastAsia="MinionPro-Regular" w:hAnsi="Times New Roman"/>
          <w:sz w:val="28"/>
          <w:szCs w:val="28"/>
        </w:rPr>
        <w:t xml:space="preserve">азельский комитет по банковскому надзору </w:t>
      </w:r>
      <w:r w:rsidRPr="00A0553D">
        <w:rPr>
          <w:rFonts w:ascii="Times New Roman" w:eastAsia="MinionPro-Regular" w:hAnsi="Times New Roman"/>
          <w:sz w:val="28"/>
          <w:szCs w:val="28"/>
        </w:rPr>
        <w:t>(</w:t>
      </w:r>
      <w:r w:rsidRPr="005826A7">
        <w:rPr>
          <w:rFonts w:ascii="Times New Roman" w:eastAsia="MinionPro-Regular" w:hAnsi="Times New Roman"/>
          <w:sz w:val="28"/>
          <w:szCs w:val="28"/>
          <w:lang w:val="en-US"/>
        </w:rPr>
        <w:t>Basel</w:t>
      </w:r>
      <w:r w:rsidRPr="00A0553D">
        <w:rPr>
          <w:rFonts w:ascii="Times New Roman" w:eastAsia="MinionPro-Regular" w:hAnsi="Times New Roman"/>
          <w:sz w:val="28"/>
          <w:szCs w:val="28"/>
        </w:rPr>
        <w:t xml:space="preserve"> </w:t>
      </w:r>
      <w:r w:rsidRPr="005826A7">
        <w:rPr>
          <w:rFonts w:ascii="Times New Roman" w:eastAsia="MinionPro-Regular" w:hAnsi="Times New Roman"/>
          <w:sz w:val="28"/>
          <w:szCs w:val="28"/>
          <w:lang w:val="en-US"/>
        </w:rPr>
        <w:t>Committee</w:t>
      </w:r>
      <w:r w:rsidRPr="00A0553D">
        <w:rPr>
          <w:rFonts w:ascii="Times New Roman" w:eastAsia="MinionPro-Regular" w:hAnsi="Times New Roman"/>
          <w:sz w:val="28"/>
          <w:szCs w:val="28"/>
        </w:rPr>
        <w:t xml:space="preserve"> </w:t>
      </w:r>
      <w:r w:rsidRPr="005826A7">
        <w:rPr>
          <w:rFonts w:ascii="Times New Roman" w:eastAsia="MinionPro-Regular" w:hAnsi="Times New Roman"/>
          <w:sz w:val="28"/>
          <w:szCs w:val="28"/>
          <w:lang w:val="en-US"/>
        </w:rPr>
        <w:t>on</w:t>
      </w:r>
      <w:r w:rsidRPr="00A0553D">
        <w:rPr>
          <w:rFonts w:ascii="Times New Roman" w:eastAsia="MinionPro-Regular" w:hAnsi="Times New Roman"/>
          <w:sz w:val="28"/>
          <w:szCs w:val="28"/>
        </w:rPr>
        <w:t xml:space="preserve"> </w:t>
      </w:r>
      <w:r w:rsidRPr="005826A7">
        <w:rPr>
          <w:rFonts w:ascii="Times New Roman" w:eastAsia="MinionPro-Regular" w:hAnsi="Times New Roman"/>
          <w:sz w:val="28"/>
          <w:szCs w:val="28"/>
          <w:lang w:val="en-US"/>
        </w:rPr>
        <w:t>Banking</w:t>
      </w:r>
      <w:r w:rsidRPr="00A0553D">
        <w:rPr>
          <w:rFonts w:ascii="Times New Roman" w:eastAsia="MinionPro-Regular" w:hAnsi="Times New Roman"/>
          <w:sz w:val="28"/>
          <w:szCs w:val="28"/>
        </w:rPr>
        <w:t xml:space="preserve"> </w:t>
      </w:r>
      <w:r w:rsidRPr="005826A7">
        <w:rPr>
          <w:rFonts w:ascii="Times New Roman" w:eastAsia="MinionPro-Regular" w:hAnsi="Times New Roman"/>
          <w:sz w:val="28"/>
          <w:szCs w:val="28"/>
          <w:lang w:val="en-US"/>
        </w:rPr>
        <w:t>Supervision</w:t>
      </w:r>
      <w:r w:rsidRPr="00A0553D">
        <w:rPr>
          <w:rFonts w:ascii="Times New Roman" w:eastAsia="MinionPro-Regular" w:hAnsi="Times New Roman"/>
          <w:sz w:val="28"/>
          <w:szCs w:val="28"/>
        </w:rPr>
        <w:t xml:space="preserve">, </w:t>
      </w:r>
      <w:r w:rsidRPr="005826A7">
        <w:rPr>
          <w:rFonts w:ascii="Times New Roman" w:eastAsia="MinionPro-Regular" w:hAnsi="Times New Roman"/>
          <w:sz w:val="28"/>
          <w:szCs w:val="28"/>
          <w:lang w:val="en-US"/>
        </w:rPr>
        <w:t>BCBS</w:t>
      </w:r>
      <w:r w:rsidRPr="00A0553D">
        <w:rPr>
          <w:rFonts w:ascii="Times New Roman" w:eastAsia="MinionPro-Regular" w:hAnsi="Times New Roman"/>
          <w:sz w:val="28"/>
          <w:szCs w:val="28"/>
        </w:rPr>
        <w:t>)</w:t>
      </w:r>
      <w:r>
        <w:rPr>
          <w:rFonts w:ascii="Times New Roman" w:eastAsia="MinionPro-Regular" w:hAnsi="Times New Roman"/>
          <w:sz w:val="28"/>
          <w:szCs w:val="28"/>
        </w:rPr>
        <w:t xml:space="preserve">, Комитет по глобальной финансовой системе </w:t>
      </w:r>
      <w:r w:rsidRPr="00A0553D">
        <w:rPr>
          <w:rFonts w:ascii="Times New Roman" w:eastAsia="MinionPro-Regular" w:hAnsi="Times New Roman"/>
          <w:sz w:val="28"/>
          <w:szCs w:val="28"/>
        </w:rPr>
        <w:t>(</w:t>
      </w:r>
      <w:r w:rsidRPr="005826A7">
        <w:rPr>
          <w:rFonts w:ascii="Times New Roman" w:eastAsia="MinionPro-Regular" w:hAnsi="Times New Roman"/>
          <w:sz w:val="28"/>
          <w:szCs w:val="28"/>
          <w:lang w:val="en-US"/>
        </w:rPr>
        <w:t>Committee</w:t>
      </w:r>
      <w:r w:rsidRPr="00A0553D">
        <w:rPr>
          <w:rFonts w:ascii="Times New Roman" w:eastAsia="MinionPro-Regular" w:hAnsi="Times New Roman"/>
          <w:sz w:val="28"/>
          <w:szCs w:val="28"/>
        </w:rPr>
        <w:t xml:space="preserve"> </w:t>
      </w:r>
      <w:r w:rsidRPr="005826A7">
        <w:rPr>
          <w:rFonts w:ascii="Times New Roman" w:eastAsia="MinionPro-Regular" w:hAnsi="Times New Roman"/>
          <w:sz w:val="28"/>
          <w:szCs w:val="28"/>
          <w:lang w:val="en-US"/>
        </w:rPr>
        <w:t>on</w:t>
      </w:r>
      <w:r w:rsidRPr="00A0553D">
        <w:rPr>
          <w:rFonts w:ascii="Times New Roman" w:eastAsia="MinionPro-Regular" w:hAnsi="Times New Roman"/>
          <w:sz w:val="28"/>
          <w:szCs w:val="28"/>
        </w:rPr>
        <w:t xml:space="preserve"> </w:t>
      </w:r>
      <w:r w:rsidRPr="005826A7">
        <w:rPr>
          <w:rFonts w:ascii="Times New Roman" w:eastAsia="MinionPro-Regular" w:hAnsi="Times New Roman"/>
          <w:sz w:val="28"/>
          <w:szCs w:val="28"/>
          <w:lang w:val="en-US"/>
        </w:rPr>
        <w:t>the</w:t>
      </w:r>
      <w:r w:rsidRPr="00A0553D">
        <w:rPr>
          <w:rFonts w:ascii="Times New Roman" w:eastAsia="MinionPro-Regular" w:hAnsi="Times New Roman"/>
          <w:sz w:val="28"/>
          <w:szCs w:val="28"/>
        </w:rPr>
        <w:t xml:space="preserve"> </w:t>
      </w:r>
      <w:r w:rsidRPr="005826A7">
        <w:rPr>
          <w:rFonts w:ascii="Times New Roman" w:eastAsia="MinionPro-Regular" w:hAnsi="Times New Roman"/>
          <w:sz w:val="28"/>
          <w:szCs w:val="28"/>
          <w:lang w:val="en-US"/>
        </w:rPr>
        <w:t>Global</w:t>
      </w:r>
      <w:r w:rsidRPr="00A0553D">
        <w:rPr>
          <w:rFonts w:ascii="Times New Roman" w:eastAsia="MinionPro-Regular" w:hAnsi="Times New Roman"/>
          <w:sz w:val="28"/>
          <w:szCs w:val="28"/>
        </w:rPr>
        <w:t xml:space="preserve"> </w:t>
      </w:r>
      <w:r w:rsidRPr="005826A7">
        <w:rPr>
          <w:rFonts w:ascii="Times New Roman" w:eastAsia="MinionPro-Regular" w:hAnsi="Times New Roman"/>
          <w:sz w:val="28"/>
          <w:szCs w:val="28"/>
          <w:lang w:val="en-US"/>
        </w:rPr>
        <w:t>Financial</w:t>
      </w:r>
      <w:r w:rsidRPr="00A0553D">
        <w:rPr>
          <w:rFonts w:ascii="Times New Roman" w:eastAsia="MinionPro-Regular" w:hAnsi="Times New Roman"/>
          <w:sz w:val="28"/>
          <w:szCs w:val="28"/>
        </w:rPr>
        <w:t xml:space="preserve"> </w:t>
      </w:r>
      <w:r w:rsidRPr="005826A7">
        <w:rPr>
          <w:rFonts w:ascii="Times New Roman" w:eastAsia="MinionPro-Regular" w:hAnsi="Times New Roman"/>
          <w:sz w:val="28"/>
          <w:szCs w:val="28"/>
          <w:lang w:val="en-US"/>
        </w:rPr>
        <w:t>System</w:t>
      </w:r>
      <w:r w:rsidRPr="00A0553D">
        <w:rPr>
          <w:rFonts w:ascii="Times New Roman" w:eastAsia="MinionPro-Regular" w:hAnsi="Times New Roman"/>
          <w:sz w:val="28"/>
          <w:szCs w:val="28"/>
        </w:rPr>
        <w:t xml:space="preserve">, </w:t>
      </w:r>
      <w:r w:rsidRPr="005826A7">
        <w:rPr>
          <w:rFonts w:ascii="Times New Roman" w:eastAsia="MinionPro-Regular" w:hAnsi="Times New Roman"/>
          <w:sz w:val="28"/>
          <w:szCs w:val="28"/>
          <w:lang w:val="en-US"/>
        </w:rPr>
        <w:t>CGFS</w:t>
      </w:r>
      <w:r w:rsidRPr="00A0553D">
        <w:rPr>
          <w:rFonts w:ascii="Times New Roman" w:eastAsia="MinionPro-Regular" w:hAnsi="Times New Roman"/>
          <w:sz w:val="28"/>
          <w:szCs w:val="28"/>
        </w:rPr>
        <w:t>)</w:t>
      </w:r>
      <w:r>
        <w:rPr>
          <w:rFonts w:ascii="Times New Roman" w:eastAsia="MinionPro-Regular" w:hAnsi="Times New Roman"/>
          <w:sz w:val="28"/>
          <w:szCs w:val="28"/>
        </w:rPr>
        <w:t xml:space="preserve">, Комитет по платежным и расчетным системам </w:t>
      </w:r>
      <w:r w:rsidRPr="00A0553D">
        <w:rPr>
          <w:rFonts w:ascii="Times New Roman" w:eastAsia="MinionPro-Regular" w:hAnsi="Times New Roman"/>
          <w:sz w:val="28"/>
          <w:szCs w:val="28"/>
        </w:rPr>
        <w:t>(</w:t>
      </w:r>
      <w:r w:rsidRPr="005826A7">
        <w:rPr>
          <w:rFonts w:ascii="Times New Roman" w:eastAsia="MinionPro-Regular" w:hAnsi="Times New Roman"/>
          <w:sz w:val="28"/>
          <w:szCs w:val="28"/>
          <w:lang w:val="en-US"/>
        </w:rPr>
        <w:t>Committee</w:t>
      </w:r>
      <w:r w:rsidRPr="00A0553D">
        <w:rPr>
          <w:rFonts w:ascii="Times New Roman" w:eastAsia="MinionPro-Regular" w:hAnsi="Times New Roman"/>
          <w:sz w:val="28"/>
          <w:szCs w:val="28"/>
        </w:rPr>
        <w:t xml:space="preserve"> </w:t>
      </w:r>
      <w:r w:rsidRPr="005826A7">
        <w:rPr>
          <w:rFonts w:ascii="Times New Roman" w:eastAsia="MinionPro-Regular" w:hAnsi="Times New Roman"/>
          <w:sz w:val="28"/>
          <w:szCs w:val="28"/>
          <w:lang w:val="en-US"/>
        </w:rPr>
        <w:t>on</w:t>
      </w:r>
      <w:r w:rsidRPr="00A0553D">
        <w:rPr>
          <w:rFonts w:ascii="Times New Roman" w:eastAsia="MinionPro-Regular" w:hAnsi="Times New Roman"/>
          <w:sz w:val="28"/>
          <w:szCs w:val="28"/>
        </w:rPr>
        <w:t xml:space="preserve"> </w:t>
      </w:r>
      <w:r w:rsidRPr="005826A7">
        <w:rPr>
          <w:rFonts w:ascii="Times New Roman" w:eastAsia="MinionPro-Regular" w:hAnsi="Times New Roman"/>
          <w:sz w:val="28"/>
          <w:szCs w:val="28"/>
          <w:lang w:val="en-US"/>
        </w:rPr>
        <w:t>Payment</w:t>
      </w:r>
      <w:r w:rsidRPr="00A0553D">
        <w:rPr>
          <w:rFonts w:ascii="Times New Roman" w:eastAsia="MinionPro-Regular" w:hAnsi="Times New Roman"/>
          <w:sz w:val="28"/>
          <w:szCs w:val="28"/>
        </w:rPr>
        <w:t xml:space="preserve"> </w:t>
      </w:r>
      <w:r w:rsidRPr="005826A7">
        <w:rPr>
          <w:rFonts w:ascii="Times New Roman" w:eastAsia="MinionPro-Regular" w:hAnsi="Times New Roman"/>
          <w:sz w:val="28"/>
          <w:szCs w:val="28"/>
          <w:lang w:val="en-US"/>
        </w:rPr>
        <w:t>and</w:t>
      </w:r>
      <w:r w:rsidRPr="00A0553D">
        <w:rPr>
          <w:rFonts w:ascii="Times New Roman" w:eastAsia="MinionPro-Regular" w:hAnsi="Times New Roman"/>
          <w:sz w:val="28"/>
          <w:szCs w:val="28"/>
        </w:rPr>
        <w:t xml:space="preserve"> </w:t>
      </w:r>
      <w:r w:rsidRPr="005826A7">
        <w:rPr>
          <w:rFonts w:ascii="Times New Roman" w:eastAsia="MinionPro-Regular" w:hAnsi="Times New Roman"/>
          <w:sz w:val="28"/>
          <w:szCs w:val="28"/>
          <w:lang w:val="en-US"/>
        </w:rPr>
        <w:t>Settlement</w:t>
      </w:r>
      <w:r w:rsidRPr="00A0553D">
        <w:rPr>
          <w:rFonts w:ascii="Times New Roman" w:eastAsia="MinionPro-Regular" w:hAnsi="Times New Roman"/>
          <w:sz w:val="28"/>
          <w:szCs w:val="28"/>
        </w:rPr>
        <w:t xml:space="preserve"> </w:t>
      </w:r>
      <w:r w:rsidRPr="005826A7">
        <w:rPr>
          <w:rFonts w:ascii="Times New Roman" w:eastAsia="MinionPro-Regular" w:hAnsi="Times New Roman"/>
          <w:sz w:val="28"/>
          <w:szCs w:val="28"/>
          <w:lang w:val="en-US"/>
        </w:rPr>
        <w:t>Systems</w:t>
      </w:r>
      <w:r w:rsidRPr="00A0553D">
        <w:rPr>
          <w:rFonts w:ascii="Times New Roman" w:eastAsia="MinionPro-Regular" w:hAnsi="Times New Roman"/>
          <w:sz w:val="28"/>
          <w:szCs w:val="28"/>
        </w:rPr>
        <w:t xml:space="preserve">, </w:t>
      </w:r>
      <w:r w:rsidRPr="005826A7">
        <w:rPr>
          <w:rFonts w:ascii="Times New Roman" w:eastAsia="MinionPro-Regular" w:hAnsi="Times New Roman"/>
          <w:sz w:val="28"/>
          <w:szCs w:val="28"/>
          <w:lang w:val="en-US"/>
        </w:rPr>
        <w:t>CPSS</w:t>
      </w:r>
      <w:r w:rsidRPr="00A0553D">
        <w:rPr>
          <w:rFonts w:ascii="Times New Roman" w:eastAsia="MinionPro-Regular" w:hAnsi="Times New Roman"/>
          <w:sz w:val="28"/>
          <w:szCs w:val="28"/>
        </w:rPr>
        <w:t>)</w:t>
      </w:r>
      <w:r>
        <w:rPr>
          <w:rFonts w:ascii="Times New Roman" w:eastAsia="MinionPro-Regular" w:hAnsi="Times New Roman"/>
          <w:sz w:val="28"/>
          <w:szCs w:val="28"/>
        </w:rPr>
        <w:t xml:space="preserve">, Международная организация комиссии по ценным бумагам </w:t>
      </w:r>
      <w:r w:rsidRPr="005826A7">
        <w:rPr>
          <w:rFonts w:ascii="Times New Roman" w:eastAsia="MinionPro-Regular" w:hAnsi="Times New Roman"/>
          <w:sz w:val="28"/>
          <w:szCs w:val="28"/>
        </w:rPr>
        <w:t>(IOSCO)</w:t>
      </w:r>
      <w:r>
        <w:rPr>
          <w:rFonts w:ascii="Times New Roman" w:eastAsia="MinionPro-Regular" w:hAnsi="Times New Roman"/>
          <w:sz w:val="28"/>
          <w:szCs w:val="28"/>
        </w:rPr>
        <w:t xml:space="preserve">, Международная ассоциация регуляторов страхового рынка </w:t>
      </w:r>
      <w:r w:rsidRPr="00A0553D">
        <w:rPr>
          <w:rFonts w:ascii="Times New Roman" w:eastAsia="MinionPro-Regular" w:hAnsi="Times New Roman"/>
          <w:sz w:val="28"/>
          <w:szCs w:val="28"/>
        </w:rPr>
        <w:t>(</w:t>
      </w:r>
      <w:r w:rsidRPr="005826A7">
        <w:rPr>
          <w:rFonts w:ascii="Times New Roman" w:eastAsia="MinionPro-Regular" w:hAnsi="Times New Roman"/>
          <w:sz w:val="28"/>
          <w:szCs w:val="28"/>
          <w:lang w:val="en-US"/>
        </w:rPr>
        <w:t>International</w:t>
      </w:r>
      <w:r w:rsidRPr="00A0553D">
        <w:rPr>
          <w:rFonts w:ascii="Times New Roman" w:eastAsia="MinionPro-Regular" w:hAnsi="Times New Roman"/>
          <w:sz w:val="28"/>
          <w:szCs w:val="28"/>
        </w:rPr>
        <w:t xml:space="preserve"> </w:t>
      </w:r>
      <w:r w:rsidRPr="005826A7">
        <w:rPr>
          <w:rFonts w:ascii="Times New Roman" w:eastAsia="MinionPro-Regular" w:hAnsi="Times New Roman"/>
          <w:sz w:val="28"/>
          <w:szCs w:val="28"/>
          <w:lang w:val="en-US"/>
        </w:rPr>
        <w:t>Association</w:t>
      </w:r>
      <w:r w:rsidRPr="00A0553D">
        <w:rPr>
          <w:rFonts w:ascii="Times New Roman" w:eastAsia="MinionPro-Regular" w:hAnsi="Times New Roman"/>
          <w:sz w:val="28"/>
          <w:szCs w:val="28"/>
        </w:rPr>
        <w:t xml:space="preserve"> </w:t>
      </w:r>
      <w:r w:rsidRPr="005826A7">
        <w:rPr>
          <w:rFonts w:ascii="Times New Roman" w:eastAsia="MinionPro-Regular" w:hAnsi="Times New Roman"/>
          <w:sz w:val="28"/>
          <w:szCs w:val="28"/>
          <w:lang w:val="en-US"/>
        </w:rPr>
        <w:t>of</w:t>
      </w:r>
      <w:r w:rsidRPr="00A0553D">
        <w:rPr>
          <w:rFonts w:ascii="Times New Roman" w:eastAsia="MinionPro-Regular" w:hAnsi="Times New Roman"/>
          <w:sz w:val="28"/>
          <w:szCs w:val="28"/>
        </w:rPr>
        <w:t xml:space="preserve"> </w:t>
      </w:r>
      <w:r w:rsidRPr="005826A7">
        <w:rPr>
          <w:rFonts w:ascii="Times New Roman" w:eastAsia="MinionPro-Regular" w:hAnsi="Times New Roman"/>
          <w:sz w:val="28"/>
          <w:szCs w:val="28"/>
          <w:lang w:val="en-US"/>
        </w:rPr>
        <w:t>Insurance</w:t>
      </w:r>
      <w:r w:rsidRPr="00A0553D">
        <w:rPr>
          <w:rFonts w:ascii="Times New Roman" w:eastAsia="MinionPro-Regular" w:hAnsi="Times New Roman"/>
          <w:sz w:val="28"/>
          <w:szCs w:val="28"/>
        </w:rPr>
        <w:t xml:space="preserve"> </w:t>
      </w:r>
      <w:r w:rsidRPr="005826A7">
        <w:rPr>
          <w:rFonts w:ascii="Times New Roman" w:eastAsia="MinionPro-Regular" w:hAnsi="Times New Roman"/>
          <w:sz w:val="28"/>
          <w:szCs w:val="28"/>
          <w:lang w:val="en-US"/>
        </w:rPr>
        <w:t>Supervisors</w:t>
      </w:r>
      <w:r w:rsidRPr="00A0553D">
        <w:rPr>
          <w:rFonts w:ascii="Times New Roman" w:eastAsia="MinionPro-Regular" w:hAnsi="Times New Roman"/>
          <w:sz w:val="28"/>
          <w:szCs w:val="28"/>
        </w:rPr>
        <w:t xml:space="preserve">, </w:t>
      </w:r>
      <w:r w:rsidRPr="005826A7">
        <w:rPr>
          <w:rFonts w:ascii="Times New Roman" w:eastAsia="MinionPro-Regular" w:hAnsi="Times New Roman"/>
          <w:sz w:val="28"/>
          <w:szCs w:val="28"/>
          <w:lang w:val="en-US"/>
        </w:rPr>
        <w:t>IAIS</w:t>
      </w:r>
      <w:r w:rsidRPr="00A0553D">
        <w:rPr>
          <w:rFonts w:ascii="Times New Roman" w:eastAsia="MinionPro-Regular" w:hAnsi="Times New Roman"/>
          <w:sz w:val="28"/>
          <w:szCs w:val="28"/>
        </w:rPr>
        <w:t>)</w:t>
      </w:r>
      <w:r>
        <w:rPr>
          <w:rFonts w:ascii="Times New Roman" w:eastAsia="MinionPro-Regular" w:hAnsi="Times New Roman"/>
          <w:sz w:val="28"/>
          <w:szCs w:val="28"/>
        </w:rPr>
        <w:t xml:space="preserve">, Совет по международным стандартам финансовой отчетности </w:t>
      </w:r>
      <w:r w:rsidRPr="00A0553D">
        <w:rPr>
          <w:rFonts w:ascii="Times New Roman" w:eastAsia="MinionPro-Regular" w:hAnsi="Times New Roman"/>
          <w:sz w:val="28"/>
          <w:szCs w:val="28"/>
        </w:rPr>
        <w:t>(</w:t>
      </w:r>
      <w:r w:rsidRPr="005826A7">
        <w:rPr>
          <w:rFonts w:ascii="Times New Roman" w:eastAsia="MinionPro-Regular" w:hAnsi="Times New Roman"/>
          <w:sz w:val="28"/>
          <w:szCs w:val="28"/>
          <w:lang w:val="en-US"/>
        </w:rPr>
        <w:t>International</w:t>
      </w:r>
      <w:r w:rsidRPr="00A0553D">
        <w:rPr>
          <w:rFonts w:ascii="Times New Roman" w:eastAsia="MinionPro-Regular" w:hAnsi="Times New Roman"/>
          <w:sz w:val="28"/>
          <w:szCs w:val="28"/>
        </w:rPr>
        <w:t xml:space="preserve"> </w:t>
      </w:r>
      <w:r w:rsidRPr="005826A7">
        <w:rPr>
          <w:rFonts w:ascii="Times New Roman" w:eastAsia="MinionPro-Regular" w:hAnsi="Times New Roman"/>
          <w:sz w:val="28"/>
          <w:szCs w:val="28"/>
          <w:lang w:val="en-US"/>
        </w:rPr>
        <w:t>Accounting</w:t>
      </w:r>
      <w:r w:rsidRPr="00A0553D">
        <w:rPr>
          <w:rFonts w:ascii="Times New Roman" w:eastAsia="MinionPro-Regular" w:hAnsi="Times New Roman"/>
          <w:sz w:val="28"/>
          <w:szCs w:val="28"/>
        </w:rPr>
        <w:t xml:space="preserve"> </w:t>
      </w:r>
      <w:r w:rsidRPr="005826A7">
        <w:rPr>
          <w:rFonts w:ascii="Times New Roman" w:eastAsia="MinionPro-Regular" w:hAnsi="Times New Roman"/>
          <w:sz w:val="28"/>
          <w:szCs w:val="28"/>
          <w:lang w:val="en-US"/>
        </w:rPr>
        <w:t>Standards</w:t>
      </w:r>
      <w:r w:rsidRPr="00A0553D">
        <w:rPr>
          <w:rFonts w:ascii="Times New Roman" w:eastAsia="MinionPro-Regular" w:hAnsi="Times New Roman"/>
          <w:sz w:val="28"/>
          <w:szCs w:val="28"/>
        </w:rPr>
        <w:t xml:space="preserve"> </w:t>
      </w:r>
      <w:r w:rsidRPr="005826A7">
        <w:rPr>
          <w:rFonts w:ascii="Times New Roman" w:eastAsia="MinionPro-Regular" w:hAnsi="Times New Roman"/>
          <w:sz w:val="28"/>
          <w:szCs w:val="28"/>
          <w:lang w:val="en-US"/>
        </w:rPr>
        <w:t>Board</w:t>
      </w:r>
      <w:r w:rsidRPr="00A0553D">
        <w:rPr>
          <w:rFonts w:ascii="Times New Roman" w:eastAsia="MinionPro-Regular" w:hAnsi="Times New Roman"/>
          <w:sz w:val="28"/>
          <w:szCs w:val="28"/>
        </w:rPr>
        <w:t xml:space="preserve">, </w:t>
      </w:r>
      <w:r w:rsidRPr="005826A7">
        <w:rPr>
          <w:rFonts w:ascii="Times New Roman" w:eastAsia="MinionPro-Regular" w:hAnsi="Times New Roman"/>
          <w:sz w:val="28"/>
          <w:szCs w:val="28"/>
          <w:lang w:val="en-US"/>
        </w:rPr>
        <w:t>IASB</w:t>
      </w:r>
      <w:r w:rsidRPr="00A0553D">
        <w:rPr>
          <w:rFonts w:ascii="Times New Roman" w:eastAsia="MinionPro-Regular" w:hAnsi="Times New Roman"/>
          <w:sz w:val="28"/>
          <w:szCs w:val="28"/>
        </w:rPr>
        <w:t>)</w:t>
      </w:r>
      <w:r>
        <w:rPr>
          <w:rFonts w:ascii="Times New Roman" w:eastAsia="MinionPro-Regular" w:hAnsi="Times New Roman"/>
          <w:sz w:val="28"/>
          <w:szCs w:val="28"/>
        </w:rPr>
        <w:t xml:space="preserve"> и ряд других структур.</w:t>
      </w:r>
    </w:p>
    <w:p w:rsidR="000C020D" w:rsidRDefault="000C020D" w:rsidP="000C020D">
      <w:pPr>
        <w:spacing w:line="360" w:lineRule="auto"/>
        <w:ind w:firstLine="709"/>
        <w:contextualSpacing/>
        <w:jc w:val="both"/>
        <w:rPr>
          <w:rFonts w:ascii="Times New Roman" w:eastAsia="Times New Roman" w:hAnsi="Times New Roman"/>
          <w:color w:val="000000"/>
          <w:spacing w:val="-4"/>
          <w:sz w:val="28"/>
          <w:szCs w:val="28"/>
        </w:rPr>
      </w:pPr>
      <w:r>
        <w:rPr>
          <w:rFonts w:ascii="Times New Roman" w:eastAsia="Times New Roman" w:hAnsi="Times New Roman"/>
          <w:color w:val="000000"/>
          <w:spacing w:val="-4"/>
          <w:sz w:val="28"/>
          <w:szCs w:val="28"/>
        </w:rPr>
        <w:t xml:space="preserve">Основным институтом, отвечающим за глобальные стратегические и политические вопросы функционирования мировой финансовой системы, следует считать саммиты лидеров государств </w:t>
      </w:r>
      <w:r>
        <w:rPr>
          <w:rFonts w:ascii="Times New Roman" w:eastAsia="Times New Roman" w:hAnsi="Times New Roman"/>
          <w:color w:val="000000"/>
          <w:spacing w:val="-4"/>
          <w:sz w:val="28"/>
          <w:szCs w:val="28"/>
          <w:lang w:val="en-US"/>
        </w:rPr>
        <w:t>G</w:t>
      </w:r>
      <w:r>
        <w:rPr>
          <w:rFonts w:ascii="Times New Roman" w:eastAsia="Times New Roman" w:hAnsi="Times New Roman"/>
          <w:color w:val="000000"/>
          <w:spacing w:val="-4"/>
          <w:sz w:val="28"/>
          <w:szCs w:val="28"/>
        </w:rPr>
        <w:t xml:space="preserve">20, перед которыми обычно проходят встречи и консультации на уровне руководителей центральных банков и министерств финансов. Исторически </w:t>
      </w:r>
      <w:r>
        <w:rPr>
          <w:rFonts w:ascii="Times New Roman" w:eastAsia="Times New Roman" w:hAnsi="Times New Roman"/>
          <w:color w:val="000000"/>
          <w:spacing w:val="-4"/>
          <w:sz w:val="28"/>
          <w:szCs w:val="28"/>
          <w:lang w:val="en-US"/>
        </w:rPr>
        <w:t>G</w:t>
      </w:r>
      <w:r>
        <w:rPr>
          <w:rFonts w:ascii="Times New Roman" w:eastAsia="Times New Roman" w:hAnsi="Times New Roman"/>
          <w:color w:val="000000"/>
          <w:spacing w:val="-4"/>
          <w:sz w:val="28"/>
          <w:szCs w:val="28"/>
        </w:rPr>
        <w:t xml:space="preserve">20 возникла согласно инициативе министров финансов </w:t>
      </w:r>
      <w:r>
        <w:rPr>
          <w:rFonts w:ascii="Times New Roman" w:eastAsia="Times New Roman" w:hAnsi="Times New Roman"/>
          <w:color w:val="000000"/>
          <w:spacing w:val="-4"/>
          <w:sz w:val="28"/>
          <w:szCs w:val="28"/>
          <w:lang w:val="en-US"/>
        </w:rPr>
        <w:t>G</w:t>
      </w:r>
      <w:r>
        <w:rPr>
          <w:rFonts w:ascii="Times New Roman" w:eastAsia="Times New Roman" w:hAnsi="Times New Roman"/>
          <w:color w:val="000000"/>
          <w:spacing w:val="-4"/>
          <w:sz w:val="28"/>
          <w:szCs w:val="28"/>
        </w:rPr>
        <w:t>7, предложивших на переговорах 26 сентября 1999 г</w:t>
      </w:r>
      <w:r w:rsidR="000F2260">
        <w:rPr>
          <w:rFonts w:ascii="Times New Roman" w:eastAsia="Times New Roman" w:hAnsi="Times New Roman"/>
          <w:color w:val="000000"/>
          <w:spacing w:val="-4"/>
          <w:sz w:val="28"/>
          <w:szCs w:val="28"/>
        </w:rPr>
        <w:t>.</w:t>
      </w:r>
      <w:r>
        <w:rPr>
          <w:rFonts w:ascii="Times New Roman" w:eastAsia="Times New Roman" w:hAnsi="Times New Roman"/>
          <w:color w:val="000000"/>
          <w:spacing w:val="-4"/>
          <w:sz w:val="28"/>
          <w:szCs w:val="28"/>
        </w:rPr>
        <w:t xml:space="preserve"> расширить круг наиболее влиятельных стран, которых необходимо привлекать к обсуждению ключевых финансовых вопросов. Это было особенно актуально в контексте преодоления последствий финансового кризиса 1997</w:t>
      </w:r>
      <w:r w:rsidR="000F2260">
        <w:rPr>
          <w:rFonts w:ascii="Times New Roman" w:eastAsia="Times New Roman" w:hAnsi="Times New Roman" w:cs="Times New Roman"/>
          <w:color w:val="000000"/>
          <w:spacing w:val="-4"/>
          <w:sz w:val="28"/>
          <w:szCs w:val="28"/>
        </w:rPr>
        <w:t>−</w:t>
      </w:r>
      <w:r>
        <w:rPr>
          <w:rFonts w:ascii="Times New Roman" w:eastAsia="Times New Roman" w:hAnsi="Times New Roman"/>
          <w:color w:val="000000"/>
          <w:spacing w:val="-4"/>
          <w:sz w:val="28"/>
          <w:szCs w:val="28"/>
        </w:rPr>
        <w:t xml:space="preserve">1998 гг. Затем формат встреч постепенно был повышен до уровня глав государств. Первый саммит на высшем уровне прошел в ноябре 2008 г. в </w:t>
      </w:r>
      <w:r>
        <w:rPr>
          <w:rFonts w:ascii="Times New Roman" w:eastAsia="Times New Roman" w:hAnsi="Times New Roman"/>
          <w:color w:val="000000"/>
          <w:spacing w:val="-4"/>
          <w:sz w:val="28"/>
          <w:szCs w:val="28"/>
        </w:rPr>
        <w:lastRenderedPageBreak/>
        <w:t xml:space="preserve">Вашингтоне, после чего состоялось еще несколько заседаний </w:t>
      </w:r>
      <w:r>
        <w:rPr>
          <w:rFonts w:ascii="Times New Roman" w:eastAsia="Times New Roman" w:hAnsi="Times New Roman"/>
          <w:color w:val="000000"/>
          <w:spacing w:val="-4"/>
          <w:sz w:val="28"/>
          <w:szCs w:val="28"/>
          <w:lang w:val="en-US"/>
        </w:rPr>
        <w:t>G</w:t>
      </w:r>
      <w:r>
        <w:rPr>
          <w:rFonts w:ascii="Times New Roman" w:eastAsia="Times New Roman" w:hAnsi="Times New Roman"/>
          <w:color w:val="000000"/>
          <w:spacing w:val="-4"/>
          <w:sz w:val="28"/>
          <w:szCs w:val="28"/>
        </w:rPr>
        <w:t xml:space="preserve">20 с участием первых лиц стран-участниц. </w:t>
      </w:r>
    </w:p>
    <w:p w:rsidR="000C020D" w:rsidRDefault="000C020D" w:rsidP="000C020D">
      <w:pPr>
        <w:spacing w:line="360" w:lineRule="auto"/>
        <w:ind w:firstLine="709"/>
        <w:contextualSpacing/>
        <w:jc w:val="both"/>
        <w:rPr>
          <w:rFonts w:ascii="Times New Roman" w:eastAsia="Times New Roman" w:hAnsi="Times New Roman"/>
          <w:color w:val="000000"/>
          <w:spacing w:val="-4"/>
          <w:sz w:val="28"/>
          <w:szCs w:val="28"/>
        </w:rPr>
      </w:pPr>
      <w:r>
        <w:rPr>
          <w:rFonts w:ascii="Times New Roman" w:eastAsia="Times New Roman" w:hAnsi="Times New Roman"/>
          <w:color w:val="000000"/>
          <w:spacing w:val="-4"/>
          <w:sz w:val="28"/>
          <w:szCs w:val="28"/>
        </w:rPr>
        <w:t xml:space="preserve">Институтом, который непосредственно готовит предложения и документы для </w:t>
      </w:r>
      <w:r>
        <w:rPr>
          <w:rFonts w:ascii="Times New Roman" w:eastAsia="Times New Roman" w:hAnsi="Times New Roman"/>
          <w:color w:val="000000"/>
          <w:spacing w:val="-4"/>
          <w:sz w:val="28"/>
          <w:szCs w:val="28"/>
          <w:lang w:val="en-US"/>
        </w:rPr>
        <w:t>G</w:t>
      </w:r>
      <w:r>
        <w:rPr>
          <w:rFonts w:ascii="Times New Roman" w:eastAsia="Times New Roman" w:hAnsi="Times New Roman"/>
          <w:color w:val="000000"/>
          <w:spacing w:val="-4"/>
          <w:sz w:val="28"/>
          <w:szCs w:val="28"/>
        </w:rPr>
        <w:t>20, а также анализирует результаты имплементации соответствующих решений, принимаемых на саммитах, является Совет по финансовой стабильности. Штаб-квартира этой организации расположена в Базеле. Совет по финансовой стабильности включает представителей международных экономических организаций (</w:t>
      </w:r>
      <w:r w:rsidR="00BE05A3">
        <w:rPr>
          <w:rFonts w:ascii="Times New Roman" w:eastAsia="Times New Roman" w:hAnsi="Times New Roman"/>
          <w:color w:val="000000"/>
          <w:spacing w:val="-4"/>
          <w:sz w:val="28"/>
          <w:szCs w:val="28"/>
        </w:rPr>
        <w:t>МВФ</w:t>
      </w:r>
      <w:r w:rsidRPr="00B84ADF">
        <w:rPr>
          <w:rFonts w:ascii="Times New Roman" w:eastAsia="Times New Roman" w:hAnsi="Times New Roman"/>
          <w:color w:val="000000"/>
          <w:spacing w:val="-4"/>
          <w:sz w:val="28"/>
          <w:szCs w:val="28"/>
        </w:rPr>
        <w:t xml:space="preserve">, </w:t>
      </w:r>
      <w:r>
        <w:rPr>
          <w:rFonts w:ascii="Times New Roman" w:eastAsia="Times New Roman" w:hAnsi="Times New Roman"/>
          <w:color w:val="000000"/>
          <w:spacing w:val="-4"/>
          <w:sz w:val="28"/>
          <w:szCs w:val="28"/>
          <w:lang w:val="en-US"/>
        </w:rPr>
        <w:t>BIS</w:t>
      </w:r>
      <w:r w:rsidRPr="00B84ADF">
        <w:rPr>
          <w:rFonts w:ascii="Times New Roman" w:eastAsia="Times New Roman" w:hAnsi="Times New Roman"/>
          <w:color w:val="000000"/>
          <w:spacing w:val="-4"/>
          <w:sz w:val="28"/>
          <w:szCs w:val="28"/>
        </w:rPr>
        <w:t xml:space="preserve"> </w:t>
      </w:r>
      <w:r>
        <w:rPr>
          <w:rFonts w:ascii="Times New Roman" w:eastAsia="Times New Roman" w:hAnsi="Times New Roman"/>
          <w:color w:val="000000"/>
          <w:spacing w:val="-4"/>
          <w:sz w:val="28"/>
          <w:szCs w:val="28"/>
        </w:rPr>
        <w:t xml:space="preserve">и т.д.), а также национальных экономических министерств, ведомств и регуляторов. В частности, от России в работе Совета по финансовой стабильности принимают участие </w:t>
      </w:r>
      <w:r w:rsidRPr="00362606">
        <w:rPr>
          <w:rFonts w:ascii="Times New Roman" w:eastAsia="Times New Roman" w:hAnsi="Times New Roman"/>
          <w:color w:val="000000"/>
          <w:spacing w:val="-4"/>
          <w:sz w:val="28"/>
          <w:szCs w:val="28"/>
        </w:rPr>
        <w:t>Мин</w:t>
      </w:r>
      <w:r w:rsidR="00752A6B" w:rsidRPr="00362606">
        <w:rPr>
          <w:rFonts w:ascii="Times New Roman" w:eastAsia="Times New Roman" w:hAnsi="Times New Roman"/>
          <w:color w:val="000000"/>
          <w:spacing w:val="-4"/>
          <w:sz w:val="28"/>
          <w:szCs w:val="28"/>
        </w:rPr>
        <w:t>фин России</w:t>
      </w:r>
      <w:r>
        <w:rPr>
          <w:rFonts w:ascii="Times New Roman" w:eastAsia="Times New Roman" w:hAnsi="Times New Roman"/>
          <w:color w:val="000000"/>
          <w:spacing w:val="-4"/>
          <w:sz w:val="28"/>
          <w:szCs w:val="28"/>
        </w:rPr>
        <w:t xml:space="preserve"> и Банк России</w:t>
      </w:r>
      <w:r w:rsidRPr="00E105DC">
        <w:rPr>
          <w:rStyle w:val="a9"/>
          <w:rFonts w:ascii="Times New Roman" w:eastAsia="Times New Roman" w:hAnsi="Times New Roman"/>
          <w:color w:val="000000"/>
          <w:spacing w:val="-4"/>
          <w:sz w:val="24"/>
          <w:szCs w:val="24"/>
        </w:rPr>
        <w:footnoteReference w:id="22"/>
      </w:r>
      <w:r>
        <w:rPr>
          <w:rFonts w:ascii="Times New Roman" w:eastAsia="Times New Roman" w:hAnsi="Times New Roman"/>
          <w:color w:val="000000"/>
          <w:spacing w:val="-4"/>
          <w:sz w:val="28"/>
          <w:szCs w:val="28"/>
        </w:rPr>
        <w:t xml:space="preserve">. </w:t>
      </w:r>
    </w:p>
    <w:p w:rsidR="000C020D" w:rsidRDefault="000C020D" w:rsidP="000C020D">
      <w:pPr>
        <w:spacing w:line="360" w:lineRule="auto"/>
        <w:ind w:firstLine="709"/>
        <w:contextualSpacing/>
        <w:jc w:val="both"/>
        <w:rPr>
          <w:rFonts w:ascii="Times New Roman" w:eastAsia="Times New Roman" w:hAnsi="Times New Roman"/>
          <w:color w:val="000000"/>
          <w:spacing w:val="-4"/>
          <w:sz w:val="28"/>
          <w:szCs w:val="28"/>
        </w:rPr>
      </w:pPr>
      <w:r>
        <w:rPr>
          <w:rFonts w:ascii="Times New Roman" w:eastAsia="Times New Roman" w:hAnsi="Times New Roman"/>
          <w:color w:val="000000"/>
          <w:spacing w:val="-4"/>
          <w:sz w:val="28"/>
          <w:szCs w:val="28"/>
        </w:rPr>
        <w:t xml:space="preserve">Как уже отмечалось, процесс формирования мировой финансовой системы основывается на делегировании полномочий не только со стороны национальных государств, но и со стороны региональных финансовых систем. Например, представители европейских регуляторов являются участниками международных финансовых организаций, включая </w:t>
      </w:r>
      <w:r>
        <w:rPr>
          <w:rFonts w:ascii="Times New Roman" w:eastAsia="Times New Roman" w:hAnsi="Times New Roman"/>
          <w:color w:val="000000"/>
          <w:spacing w:val="-4"/>
          <w:sz w:val="28"/>
          <w:szCs w:val="28"/>
          <w:lang w:val="en-US"/>
        </w:rPr>
        <w:t>G</w:t>
      </w:r>
      <w:r w:rsidRPr="00FF1B2D">
        <w:rPr>
          <w:rFonts w:ascii="Times New Roman" w:eastAsia="Times New Roman" w:hAnsi="Times New Roman"/>
          <w:color w:val="000000"/>
          <w:spacing w:val="-4"/>
          <w:sz w:val="28"/>
          <w:szCs w:val="28"/>
        </w:rPr>
        <w:t xml:space="preserve">20 </w:t>
      </w:r>
      <w:r>
        <w:rPr>
          <w:rFonts w:ascii="Times New Roman" w:eastAsia="Times New Roman" w:hAnsi="Times New Roman"/>
          <w:color w:val="000000"/>
          <w:spacing w:val="-4"/>
          <w:sz w:val="28"/>
          <w:szCs w:val="28"/>
        </w:rPr>
        <w:t xml:space="preserve">и Совет по финансовой стабильности. </w:t>
      </w:r>
    </w:p>
    <w:p w:rsidR="000C020D" w:rsidRDefault="000C020D" w:rsidP="000C020D">
      <w:pPr>
        <w:spacing w:line="360" w:lineRule="auto"/>
        <w:ind w:firstLine="709"/>
        <w:contextualSpacing/>
        <w:jc w:val="both"/>
        <w:rPr>
          <w:rFonts w:ascii="Times New Roman" w:eastAsia="Times New Roman" w:hAnsi="Times New Roman"/>
          <w:color w:val="000000"/>
          <w:spacing w:val="-4"/>
          <w:sz w:val="28"/>
          <w:szCs w:val="28"/>
        </w:rPr>
      </w:pPr>
      <w:r>
        <w:rPr>
          <w:rFonts w:ascii="Times New Roman" w:eastAsia="Times New Roman" w:hAnsi="Times New Roman"/>
          <w:color w:val="000000"/>
          <w:spacing w:val="-4"/>
          <w:sz w:val="28"/>
          <w:szCs w:val="28"/>
        </w:rPr>
        <w:t>Вместе с тем, проекты введения собственных валют и создания финансовых систем разрабатываются или уже внедряются и в других регионах мира. В частности, рассматривается проект введения новой валюты в рамках торгово-экономического объединения США-Канада-Мексика. В Азиатско-Тихоокеанском регионе также изучается возможность введения азиатской валютной единицы АКЮ. Аналогичные процессы проходят и в группах стран Африки. Со своей стороны, Россия стремится к интернационализации использования рубля, прежде всего, в двусторонних расчетах с государствами ЕврАзЭС, а в перспективе планирует создание рублевой зоны. Таким образом, в мире наблюдается процесс постепенного создания валютных, а затем и финансовы</w:t>
      </w:r>
      <w:r w:rsidR="008C02ED">
        <w:rPr>
          <w:rFonts w:ascii="Times New Roman" w:eastAsia="Times New Roman" w:hAnsi="Times New Roman"/>
          <w:color w:val="000000"/>
          <w:spacing w:val="-4"/>
          <w:sz w:val="28"/>
          <w:szCs w:val="28"/>
        </w:rPr>
        <w:t>х региональных систем, которые</w:t>
      </w:r>
      <w:r>
        <w:rPr>
          <w:rFonts w:ascii="Times New Roman" w:eastAsia="Times New Roman" w:hAnsi="Times New Roman"/>
          <w:color w:val="000000"/>
          <w:spacing w:val="-4"/>
          <w:sz w:val="28"/>
          <w:szCs w:val="28"/>
        </w:rPr>
        <w:t xml:space="preserve"> будут способствовать процессу </w:t>
      </w:r>
      <w:r>
        <w:rPr>
          <w:rFonts w:ascii="Times New Roman" w:eastAsia="Times New Roman" w:hAnsi="Times New Roman"/>
          <w:color w:val="000000"/>
          <w:spacing w:val="-4"/>
          <w:sz w:val="28"/>
          <w:szCs w:val="28"/>
        </w:rPr>
        <w:lastRenderedPageBreak/>
        <w:t xml:space="preserve">дальнейшей трансформации мировой финансовой системы и укреплению институтов, обеспечивающих ее  устойчивое функционирование. </w:t>
      </w:r>
    </w:p>
    <w:p w:rsidR="000C020D" w:rsidRDefault="000C020D" w:rsidP="000C020D">
      <w:pPr>
        <w:spacing w:line="360" w:lineRule="auto"/>
        <w:ind w:firstLine="709"/>
        <w:contextualSpacing/>
        <w:jc w:val="both"/>
        <w:rPr>
          <w:rFonts w:ascii="Times New Roman" w:hAnsi="Times New Roman"/>
          <w:sz w:val="28"/>
          <w:szCs w:val="28"/>
        </w:rPr>
      </w:pPr>
      <w:r>
        <w:rPr>
          <w:rFonts w:ascii="Times New Roman" w:eastAsia="Times New Roman" w:hAnsi="Times New Roman"/>
          <w:color w:val="000000"/>
          <w:spacing w:val="-4"/>
          <w:sz w:val="28"/>
          <w:szCs w:val="28"/>
        </w:rPr>
        <w:t>К основным тенденциям развития мировой финансовой системы в настоящее время относится активизация международной координации регулирования рынков, повышение транспарентности и усиление контроля над трансграничными операциями, минимизация рисков</w:t>
      </w:r>
      <w:r w:rsidR="0035158A">
        <w:rPr>
          <w:rFonts w:ascii="Times New Roman" w:eastAsia="Times New Roman" w:hAnsi="Times New Roman"/>
          <w:color w:val="000000"/>
          <w:spacing w:val="-4"/>
          <w:sz w:val="28"/>
          <w:szCs w:val="28"/>
        </w:rPr>
        <w:t>,</w:t>
      </w:r>
      <w:r>
        <w:rPr>
          <w:rFonts w:ascii="Times New Roman" w:eastAsia="Times New Roman" w:hAnsi="Times New Roman"/>
          <w:color w:val="000000"/>
          <w:spacing w:val="-4"/>
          <w:sz w:val="28"/>
          <w:szCs w:val="28"/>
        </w:rPr>
        <w:t xml:space="preserve">  преодоление последствий периодически возникающих кризисов, а также постепенное  </w:t>
      </w:r>
      <w:r>
        <w:rPr>
          <w:rFonts w:ascii="Times New Roman" w:hAnsi="Times New Roman"/>
          <w:sz w:val="28"/>
          <w:szCs w:val="28"/>
        </w:rPr>
        <w:t xml:space="preserve">делегирование полномочий национальными государствами международными финансовым институтам. Данный процесс в настоящее время осуществляется по двум схемам – либо напрямую, либо опосредованно через промежуточное звено, в качестве которого выступают региональные органы финансового регулирования.    </w:t>
      </w:r>
    </w:p>
    <w:p w:rsidR="00C14FB1" w:rsidRDefault="000C020D" w:rsidP="000C020D">
      <w:pPr>
        <w:spacing w:line="360" w:lineRule="auto"/>
        <w:ind w:firstLine="709"/>
        <w:contextualSpacing/>
        <w:jc w:val="both"/>
        <w:rPr>
          <w:rFonts w:ascii="Times New Roman" w:hAnsi="Times New Roman"/>
          <w:sz w:val="28"/>
          <w:szCs w:val="28"/>
        </w:rPr>
      </w:pPr>
      <w:r>
        <w:rPr>
          <w:rFonts w:ascii="Times New Roman" w:hAnsi="Times New Roman"/>
          <w:sz w:val="28"/>
          <w:szCs w:val="28"/>
          <w:shd w:val="clear" w:color="auto" w:fill="FFFFFF"/>
        </w:rPr>
        <w:t>На этом фоне</w:t>
      </w:r>
      <w:r w:rsidRPr="00FC224B">
        <w:rPr>
          <w:rFonts w:ascii="Times New Roman" w:hAnsi="Times New Roman"/>
          <w:sz w:val="28"/>
          <w:szCs w:val="28"/>
          <w:shd w:val="clear" w:color="auto" w:fill="FFFFFF"/>
        </w:rPr>
        <w:t xml:space="preserve"> в современной отечественной экономической литературе сложились различные подходы к </w:t>
      </w:r>
      <w:r w:rsidRPr="00FC224B">
        <w:rPr>
          <w:rFonts w:ascii="Times New Roman" w:hAnsi="Times New Roman"/>
          <w:sz w:val="28"/>
          <w:szCs w:val="28"/>
        </w:rPr>
        <w:t xml:space="preserve">трактовке </w:t>
      </w:r>
      <w:r>
        <w:rPr>
          <w:rFonts w:ascii="Times New Roman" w:hAnsi="Times New Roman"/>
          <w:sz w:val="28"/>
          <w:szCs w:val="28"/>
        </w:rPr>
        <w:t xml:space="preserve">и анализу </w:t>
      </w:r>
      <w:r w:rsidRPr="00FC224B">
        <w:rPr>
          <w:rFonts w:ascii="Times New Roman" w:hAnsi="Times New Roman"/>
          <w:sz w:val="28"/>
          <w:szCs w:val="28"/>
        </w:rPr>
        <w:t>понятия «финансовая система».</w:t>
      </w:r>
      <w:r>
        <w:rPr>
          <w:rFonts w:ascii="Times New Roman" w:hAnsi="Times New Roman"/>
          <w:sz w:val="28"/>
          <w:szCs w:val="28"/>
        </w:rPr>
        <w:t xml:space="preserve"> </w:t>
      </w:r>
      <w:r w:rsidRPr="002E1AEF">
        <w:rPr>
          <w:rFonts w:ascii="Times New Roman" w:hAnsi="Times New Roman"/>
          <w:sz w:val="28"/>
          <w:szCs w:val="28"/>
        </w:rPr>
        <w:t>Так</w:t>
      </w:r>
      <w:r w:rsidRPr="002E1AEF">
        <w:rPr>
          <w:rFonts w:ascii="Times New Roman" w:hAnsi="Times New Roman"/>
          <w:sz w:val="28"/>
          <w:szCs w:val="28"/>
          <w:shd w:val="clear" w:color="auto" w:fill="FFFFFF"/>
        </w:rPr>
        <w:t xml:space="preserve">, значительный </w:t>
      </w:r>
      <w:r w:rsidRPr="002E1AEF">
        <w:rPr>
          <w:rFonts w:ascii="Times New Roman" w:hAnsi="Times New Roman"/>
          <w:sz w:val="28"/>
          <w:szCs w:val="28"/>
        </w:rPr>
        <w:t xml:space="preserve">интерес представляет позиция И.Н. Жука, который полагает, что финансовая система </w:t>
      </w:r>
      <w:r w:rsidR="005833F7" w:rsidRPr="002E1AEF">
        <w:rPr>
          <w:rFonts w:ascii="Times New Roman" w:hAnsi="Times New Roman" w:cs="Times New Roman"/>
          <w:sz w:val="28"/>
          <w:szCs w:val="28"/>
        </w:rPr>
        <w:t>−</w:t>
      </w:r>
      <w:r w:rsidRPr="002E1AEF">
        <w:rPr>
          <w:rFonts w:ascii="Times New Roman" w:hAnsi="Times New Roman"/>
          <w:sz w:val="28"/>
          <w:szCs w:val="28"/>
        </w:rPr>
        <w:t xml:space="preserve"> это совокупность</w:t>
      </w:r>
      <w:r w:rsidR="00DF287A" w:rsidRPr="00DF287A">
        <w:rPr>
          <w:rFonts w:ascii="Times New Roman" w:hAnsi="Times New Roman"/>
          <w:sz w:val="28"/>
          <w:szCs w:val="28"/>
        </w:rPr>
        <w:t xml:space="preserve"> </w:t>
      </w:r>
      <w:r w:rsidR="00DF287A" w:rsidRPr="002E1AEF">
        <w:rPr>
          <w:rFonts w:ascii="Times New Roman" w:hAnsi="Times New Roman"/>
          <w:sz w:val="28"/>
          <w:szCs w:val="28"/>
        </w:rPr>
        <w:t>государственных финансов</w:t>
      </w:r>
      <w:r w:rsidR="00DF287A">
        <w:rPr>
          <w:rFonts w:ascii="Times New Roman" w:hAnsi="Times New Roman"/>
          <w:sz w:val="28"/>
          <w:szCs w:val="28"/>
        </w:rPr>
        <w:t xml:space="preserve"> и </w:t>
      </w:r>
      <w:r w:rsidR="00DF287A" w:rsidRPr="002E1AEF">
        <w:rPr>
          <w:rFonts w:ascii="Times New Roman" w:hAnsi="Times New Roman"/>
          <w:sz w:val="28"/>
          <w:szCs w:val="28"/>
        </w:rPr>
        <w:t>финансов частных предприятий, корпораций, монополий</w:t>
      </w:r>
      <w:r w:rsidR="00DF287A">
        <w:rPr>
          <w:rFonts w:ascii="Times New Roman" w:hAnsi="Times New Roman"/>
          <w:sz w:val="28"/>
          <w:szCs w:val="28"/>
        </w:rPr>
        <w:t xml:space="preserve">, которые в совокупности должны </w:t>
      </w:r>
      <w:r w:rsidRPr="002E1AEF">
        <w:rPr>
          <w:rFonts w:ascii="Times New Roman" w:hAnsi="Times New Roman"/>
          <w:sz w:val="28"/>
          <w:szCs w:val="28"/>
        </w:rPr>
        <w:t xml:space="preserve">обеспечить </w:t>
      </w:r>
      <w:r w:rsidR="00DF287A">
        <w:rPr>
          <w:rFonts w:ascii="Times New Roman" w:hAnsi="Times New Roman"/>
          <w:sz w:val="28"/>
          <w:szCs w:val="28"/>
        </w:rPr>
        <w:t xml:space="preserve">реализацию </w:t>
      </w:r>
      <w:r w:rsidRPr="002E1AEF">
        <w:rPr>
          <w:rFonts w:ascii="Times New Roman" w:hAnsi="Times New Roman"/>
          <w:sz w:val="28"/>
          <w:szCs w:val="28"/>
        </w:rPr>
        <w:t>государств</w:t>
      </w:r>
      <w:r w:rsidR="00DF287A">
        <w:rPr>
          <w:rFonts w:ascii="Times New Roman" w:hAnsi="Times New Roman"/>
          <w:sz w:val="28"/>
          <w:szCs w:val="28"/>
        </w:rPr>
        <w:t>ом</w:t>
      </w:r>
      <w:r w:rsidRPr="002E1AEF">
        <w:rPr>
          <w:rFonts w:ascii="Times New Roman" w:hAnsi="Times New Roman"/>
          <w:sz w:val="28"/>
          <w:szCs w:val="28"/>
        </w:rPr>
        <w:t xml:space="preserve"> </w:t>
      </w:r>
      <w:r w:rsidR="00DF287A">
        <w:rPr>
          <w:rFonts w:ascii="Times New Roman" w:hAnsi="Times New Roman"/>
          <w:sz w:val="28"/>
          <w:szCs w:val="28"/>
        </w:rPr>
        <w:t xml:space="preserve">своих </w:t>
      </w:r>
      <w:r w:rsidRPr="002E1AEF">
        <w:rPr>
          <w:rFonts w:ascii="Times New Roman" w:hAnsi="Times New Roman"/>
          <w:sz w:val="28"/>
          <w:szCs w:val="28"/>
        </w:rPr>
        <w:t>политических и экономических функций</w:t>
      </w:r>
      <w:r w:rsidRPr="002E1AEF">
        <w:rPr>
          <w:rStyle w:val="a9"/>
          <w:rFonts w:ascii="Times New Roman" w:hAnsi="Times New Roman"/>
          <w:sz w:val="24"/>
          <w:szCs w:val="24"/>
        </w:rPr>
        <w:footnoteReference w:id="23"/>
      </w:r>
      <w:r w:rsidRPr="002E1AEF">
        <w:rPr>
          <w:rFonts w:ascii="Times New Roman" w:hAnsi="Times New Roman"/>
          <w:sz w:val="28"/>
          <w:szCs w:val="28"/>
        </w:rPr>
        <w:t xml:space="preserve">. </w:t>
      </w:r>
    </w:p>
    <w:p w:rsidR="000C020D" w:rsidRPr="004D271B" w:rsidRDefault="000C020D" w:rsidP="000C020D">
      <w:pPr>
        <w:spacing w:line="360" w:lineRule="auto"/>
        <w:ind w:firstLine="709"/>
        <w:contextualSpacing/>
        <w:jc w:val="both"/>
        <w:rPr>
          <w:rFonts w:ascii="Times New Roman" w:hAnsi="Times New Roman"/>
          <w:sz w:val="28"/>
          <w:szCs w:val="28"/>
        </w:rPr>
      </w:pPr>
      <w:r w:rsidRPr="002E1AEF">
        <w:rPr>
          <w:rFonts w:ascii="Times New Roman" w:hAnsi="Times New Roman"/>
          <w:sz w:val="28"/>
          <w:szCs w:val="28"/>
        </w:rPr>
        <w:t>На наш взгляд, подобная трактовка понятия «финансовая система» ведет к некоторому противопоставлению интересов государств</w:t>
      </w:r>
      <w:r w:rsidR="005833F7" w:rsidRPr="002E1AEF">
        <w:rPr>
          <w:rFonts w:ascii="Times New Roman" w:hAnsi="Times New Roman"/>
          <w:sz w:val="28"/>
          <w:szCs w:val="28"/>
        </w:rPr>
        <w:t xml:space="preserve">а и общественных интересов. Мы </w:t>
      </w:r>
      <w:r w:rsidRPr="002E1AEF">
        <w:rPr>
          <w:rFonts w:ascii="Times New Roman" w:hAnsi="Times New Roman"/>
          <w:sz w:val="28"/>
          <w:szCs w:val="28"/>
        </w:rPr>
        <w:t>будем</w:t>
      </w:r>
      <w:r>
        <w:rPr>
          <w:rFonts w:ascii="Times New Roman" w:hAnsi="Times New Roman"/>
          <w:sz w:val="28"/>
          <w:szCs w:val="28"/>
        </w:rPr>
        <w:t xml:space="preserve"> придерживаться подхода, который предполагает максимально гармоничное соотношение общественных интересов и интересов государства. Данный подход наглядно отражен в теории экономики общественного сектора, сформулированной, в частности, известным экономистом  Д. Стиглицем</w:t>
      </w:r>
      <w:r w:rsidRPr="00144B9F">
        <w:rPr>
          <w:rStyle w:val="a9"/>
          <w:rFonts w:ascii="Times New Roman" w:hAnsi="Times New Roman"/>
          <w:sz w:val="24"/>
          <w:szCs w:val="24"/>
        </w:rPr>
        <w:footnoteReference w:id="24"/>
      </w:r>
      <w:r>
        <w:rPr>
          <w:rFonts w:ascii="Times New Roman" w:hAnsi="Times New Roman"/>
          <w:sz w:val="28"/>
          <w:szCs w:val="28"/>
        </w:rPr>
        <w:t>.</w:t>
      </w:r>
    </w:p>
    <w:p w:rsidR="000C020D" w:rsidRPr="00EA4B27" w:rsidRDefault="000C020D" w:rsidP="000C020D">
      <w:pPr>
        <w:spacing w:after="0" w:line="360" w:lineRule="auto"/>
        <w:ind w:firstLine="737"/>
        <w:jc w:val="both"/>
        <w:rPr>
          <w:rFonts w:ascii="Times New Roman" w:hAnsi="Times New Roman"/>
          <w:color w:val="000000"/>
          <w:sz w:val="28"/>
          <w:szCs w:val="28"/>
        </w:rPr>
      </w:pPr>
      <w:r w:rsidRPr="00FF39D8">
        <w:rPr>
          <w:rFonts w:ascii="Times New Roman" w:hAnsi="Times New Roman"/>
          <w:sz w:val="28"/>
          <w:szCs w:val="28"/>
        </w:rPr>
        <w:t xml:space="preserve">При этом следует учитывать, что </w:t>
      </w:r>
      <w:r>
        <w:rPr>
          <w:rFonts w:ascii="Times New Roman" w:hAnsi="Times New Roman"/>
          <w:sz w:val="28"/>
          <w:szCs w:val="28"/>
        </w:rPr>
        <w:t xml:space="preserve">в отечественной экономической литературе </w:t>
      </w:r>
      <w:r w:rsidRPr="00FF39D8">
        <w:rPr>
          <w:rFonts w:ascii="Times New Roman" w:hAnsi="Times New Roman"/>
          <w:sz w:val="28"/>
          <w:szCs w:val="28"/>
        </w:rPr>
        <w:t xml:space="preserve">понятие «финансовая система», как правило, рассматривается на </w:t>
      </w:r>
      <w:r w:rsidRPr="00FF39D8">
        <w:rPr>
          <w:rFonts w:ascii="Times New Roman" w:hAnsi="Times New Roman"/>
          <w:sz w:val="28"/>
          <w:szCs w:val="28"/>
        </w:rPr>
        <w:lastRenderedPageBreak/>
        <w:t xml:space="preserve">национальном (федеральном) уровне либо на региональном (субфедеральном) уровне. В последнем случае региональная финансовая система интерпретируется как финансовая система какого-либо региона в рамках </w:t>
      </w:r>
      <w:r>
        <w:rPr>
          <w:rFonts w:ascii="Times New Roman" w:hAnsi="Times New Roman"/>
          <w:sz w:val="28"/>
          <w:szCs w:val="28"/>
        </w:rPr>
        <w:t xml:space="preserve">национального </w:t>
      </w:r>
      <w:r w:rsidRPr="00FF39D8">
        <w:rPr>
          <w:rFonts w:ascii="Times New Roman" w:hAnsi="Times New Roman"/>
          <w:sz w:val="28"/>
          <w:szCs w:val="28"/>
        </w:rPr>
        <w:t xml:space="preserve">государства. Что касается общемирового и международного уровня, то </w:t>
      </w:r>
      <w:r w:rsidR="002C6FC0">
        <w:rPr>
          <w:rFonts w:ascii="Times New Roman" w:hAnsi="Times New Roman"/>
          <w:sz w:val="28"/>
          <w:szCs w:val="28"/>
        </w:rPr>
        <w:t>здесь</w:t>
      </w:r>
      <w:r>
        <w:rPr>
          <w:rFonts w:ascii="Times New Roman" w:hAnsi="Times New Roman"/>
          <w:sz w:val="28"/>
          <w:szCs w:val="28"/>
        </w:rPr>
        <w:t xml:space="preserve"> более </w:t>
      </w:r>
      <w:r w:rsidRPr="00FF39D8">
        <w:rPr>
          <w:rFonts w:ascii="Times New Roman" w:hAnsi="Times New Roman"/>
          <w:sz w:val="28"/>
          <w:szCs w:val="28"/>
        </w:rPr>
        <w:t>употреб</w:t>
      </w:r>
      <w:r>
        <w:rPr>
          <w:rFonts w:ascii="Times New Roman" w:hAnsi="Times New Roman"/>
          <w:sz w:val="28"/>
          <w:szCs w:val="28"/>
        </w:rPr>
        <w:t xml:space="preserve">ительным является </w:t>
      </w:r>
      <w:r w:rsidRPr="00FF39D8">
        <w:rPr>
          <w:rFonts w:ascii="Times New Roman" w:hAnsi="Times New Roman"/>
          <w:sz w:val="28"/>
          <w:szCs w:val="28"/>
        </w:rPr>
        <w:t>понятие «мировые (глобальные) финансы».</w:t>
      </w:r>
      <w:r>
        <w:rPr>
          <w:rFonts w:ascii="Times New Roman" w:hAnsi="Times New Roman"/>
          <w:sz w:val="28"/>
          <w:szCs w:val="28"/>
        </w:rPr>
        <w:t xml:space="preserve"> </w:t>
      </w:r>
      <w:r w:rsidRPr="002976E5">
        <w:rPr>
          <w:rFonts w:ascii="Times New Roman" w:hAnsi="Times New Roman"/>
          <w:color w:val="000000"/>
          <w:spacing w:val="2"/>
          <w:sz w:val="28"/>
          <w:szCs w:val="28"/>
        </w:rPr>
        <w:t xml:space="preserve">Проявляя себя </w:t>
      </w:r>
      <w:r w:rsidR="002C6FC0" w:rsidRPr="002E1AEF">
        <w:rPr>
          <w:rFonts w:ascii="Times New Roman" w:hAnsi="Times New Roman"/>
          <w:color w:val="000000"/>
          <w:spacing w:val="2"/>
          <w:sz w:val="28"/>
          <w:szCs w:val="28"/>
        </w:rPr>
        <w:t>в качестве</w:t>
      </w:r>
      <w:r w:rsidRPr="002E1AEF">
        <w:rPr>
          <w:rFonts w:ascii="Times New Roman" w:hAnsi="Times New Roman"/>
          <w:color w:val="000000"/>
          <w:spacing w:val="2"/>
          <w:sz w:val="28"/>
          <w:szCs w:val="28"/>
        </w:rPr>
        <w:t xml:space="preserve"> результат</w:t>
      </w:r>
      <w:r w:rsidR="002C6FC0" w:rsidRPr="002E1AEF">
        <w:rPr>
          <w:rFonts w:ascii="Times New Roman" w:hAnsi="Times New Roman"/>
          <w:color w:val="000000"/>
          <w:spacing w:val="2"/>
          <w:sz w:val="28"/>
          <w:szCs w:val="28"/>
        </w:rPr>
        <w:t>а</w:t>
      </w:r>
      <w:r w:rsidRPr="002976E5">
        <w:rPr>
          <w:rFonts w:ascii="Times New Roman" w:hAnsi="Times New Roman"/>
          <w:color w:val="000000"/>
          <w:spacing w:val="2"/>
          <w:sz w:val="28"/>
          <w:szCs w:val="28"/>
        </w:rPr>
        <w:t xml:space="preserve"> формирования </w:t>
      </w:r>
      <w:r w:rsidRPr="002976E5">
        <w:rPr>
          <w:rFonts w:ascii="Times New Roman" w:hAnsi="Times New Roman"/>
          <w:color w:val="000000"/>
          <w:spacing w:val="1"/>
          <w:sz w:val="28"/>
          <w:szCs w:val="28"/>
        </w:rPr>
        <w:t xml:space="preserve">глобального финансового пространства, </w:t>
      </w:r>
      <w:r>
        <w:rPr>
          <w:rFonts w:ascii="Times New Roman" w:hAnsi="Times New Roman"/>
          <w:color w:val="000000"/>
          <w:spacing w:val="1"/>
          <w:sz w:val="28"/>
          <w:szCs w:val="28"/>
        </w:rPr>
        <w:t xml:space="preserve">мировые финансы все-таки пока </w:t>
      </w:r>
      <w:r w:rsidRPr="002976E5">
        <w:rPr>
          <w:rFonts w:ascii="Times New Roman" w:hAnsi="Times New Roman"/>
          <w:color w:val="000000"/>
          <w:spacing w:val="1"/>
          <w:sz w:val="28"/>
          <w:szCs w:val="28"/>
        </w:rPr>
        <w:t xml:space="preserve">не обрели </w:t>
      </w:r>
      <w:r>
        <w:rPr>
          <w:rFonts w:ascii="Times New Roman" w:hAnsi="Times New Roman"/>
          <w:color w:val="000000"/>
          <w:spacing w:val="1"/>
          <w:sz w:val="28"/>
          <w:szCs w:val="28"/>
        </w:rPr>
        <w:t xml:space="preserve">такую </w:t>
      </w:r>
      <w:r w:rsidRPr="002976E5">
        <w:rPr>
          <w:rFonts w:ascii="Times New Roman" w:hAnsi="Times New Roman"/>
          <w:color w:val="000000"/>
          <w:spacing w:val="1"/>
          <w:sz w:val="28"/>
          <w:szCs w:val="28"/>
        </w:rPr>
        <w:t xml:space="preserve">организационную </w:t>
      </w:r>
      <w:r w:rsidRPr="002976E5">
        <w:rPr>
          <w:rFonts w:ascii="Times New Roman" w:hAnsi="Times New Roman"/>
          <w:color w:val="000000"/>
          <w:spacing w:val="-4"/>
          <w:sz w:val="28"/>
          <w:szCs w:val="28"/>
        </w:rPr>
        <w:t xml:space="preserve">форму, при которой </w:t>
      </w:r>
      <w:r>
        <w:rPr>
          <w:rFonts w:ascii="Times New Roman" w:hAnsi="Times New Roman"/>
          <w:color w:val="000000"/>
          <w:spacing w:val="-4"/>
          <w:sz w:val="28"/>
          <w:szCs w:val="28"/>
        </w:rPr>
        <w:t xml:space="preserve">они </w:t>
      </w:r>
      <w:r w:rsidRPr="002976E5">
        <w:rPr>
          <w:rFonts w:ascii="Times New Roman" w:hAnsi="Times New Roman"/>
          <w:color w:val="000000"/>
          <w:spacing w:val="-4"/>
          <w:sz w:val="28"/>
          <w:szCs w:val="28"/>
        </w:rPr>
        <w:t xml:space="preserve">могли бы выступать как </w:t>
      </w:r>
      <w:r>
        <w:rPr>
          <w:rFonts w:ascii="Times New Roman" w:hAnsi="Times New Roman"/>
          <w:color w:val="000000"/>
          <w:spacing w:val="-4"/>
          <w:sz w:val="28"/>
          <w:szCs w:val="28"/>
        </w:rPr>
        <w:t xml:space="preserve">полноценная </w:t>
      </w:r>
      <w:r w:rsidRPr="002976E5">
        <w:rPr>
          <w:rFonts w:ascii="Times New Roman" w:hAnsi="Times New Roman"/>
          <w:color w:val="000000"/>
          <w:spacing w:val="-4"/>
          <w:sz w:val="28"/>
          <w:szCs w:val="28"/>
        </w:rPr>
        <w:t>мировая финансовая система</w:t>
      </w:r>
      <w:r>
        <w:rPr>
          <w:rFonts w:ascii="Times New Roman" w:hAnsi="Times New Roman"/>
          <w:color w:val="000000"/>
          <w:spacing w:val="-4"/>
          <w:sz w:val="28"/>
          <w:szCs w:val="28"/>
        </w:rPr>
        <w:t>, если рассматривать понятие «система» со строго научной точки зрения</w:t>
      </w:r>
      <w:r w:rsidRPr="002976E5">
        <w:rPr>
          <w:rFonts w:ascii="Times New Roman" w:hAnsi="Times New Roman"/>
          <w:color w:val="000000"/>
          <w:spacing w:val="-4"/>
          <w:sz w:val="28"/>
          <w:szCs w:val="28"/>
        </w:rPr>
        <w:t xml:space="preserve">. </w:t>
      </w:r>
      <w:r>
        <w:rPr>
          <w:rFonts w:ascii="Times New Roman" w:hAnsi="Times New Roman"/>
          <w:color w:val="000000"/>
          <w:spacing w:val="-4"/>
          <w:sz w:val="28"/>
          <w:szCs w:val="28"/>
        </w:rPr>
        <w:t>В то же время м</w:t>
      </w:r>
      <w:r w:rsidRPr="002976E5">
        <w:rPr>
          <w:rFonts w:ascii="Times New Roman" w:hAnsi="Times New Roman"/>
          <w:color w:val="000000"/>
          <w:sz w:val="28"/>
          <w:szCs w:val="28"/>
        </w:rPr>
        <w:t xml:space="preserve">ировые финансы </w:t>
      </w:r>
      <w:r>
        <w:rPr>
          <w:rFonts w:ascii="Times New Roman" w:hAnsi="Times New Roman"/>
          <w:color w:val="000000"/>
          <w:sz w:val="28"/>
          <w:szCs w:val="28"/>
        </w:rPr>
        <w:t xml:space="preserve">оперативно </w:t>
      </w:r>
      <w:r w:rsidRPr="002976E5">
        <w:rPr>
          <w:rFonts w:ascii="Times New Roman" w:hAnsi="Times New Roman"/>
          <w:color w:val="000000"/>
          <w:spacing w:val="4"/>
          <w:sz w:val="28"/>
          <w:szCs w:val="28"/>
        </w:rPr>
        <w:t xml:space="preserve">интегрируют прогрессивные </w:t>
      </w:r>
      <w:r w:rsidRPr="002976E5">
        <w:rPr>
          <w:rFonts w:ascii="Times New Roman" w:hAnsi="Times New Roman"/>
          <w:color w:val="000000"/>
          <w:spacing w:val="-5"/>
          <w:sz w:val="28"/>
          <w:szCs w:val="28"/>
        </w:rPr>
        <w:t>тенденции</w:t>
      </w:r>
      <w:r>
        <w:rPr>
          <w:rFonts w:ascii="Times New Roman" w:hAnsi="Times New Roman"/>
          <w:color w:val="000000"/>
          <w:spacing w:val="-5"/>
          <w:sz w:val="28"/>
          <w:szCs w:val="28"/>
        </w:rPr>
        <w:t>, передовые технологии</w:t>
      </w:r>
      <w:r w:rsidRPr="002976E5">
        <w:rPr>
          <w:rFonts w:ascii="Times New Roman" w:hAnsi="Times New Roman"/>
          <w:color w:val="000000"/>
          <w:spacing w:val="-5"/>
          <w:sz w:val="28"/>
          <w:szCs w:val="28"/>
        </w:rPr>
        <w:t xml:space="preserve"> и</w:t>
      </w:r>
      <w:r>
        <w:rPr>
          <w:rFonts w:ascii="Times New Roman" w:hAnsi="Times New Roman"/>
          <w:color w:val="000000"/>
          <w:spacing w:val="-5"/>
          <w:sz w:val="28"/>
          <w:szCs w:val="28"/>
        </w:rPr>
        <w:t xml:space="preserve"> перспективные инновации</w:t>
      </w:r>
      <w:r w:rsidRPr="002976E5">
        <w:rPr>
          <w:rFonts w:ascii="Times New Roman" w:hAnsi="Times New Roman"/>
          <w:color w:val="000000"/>
          <w:spacing w:val="-5"/>
          <w:sz w:val="28"/>
          <w:szCs w:val="28"/>
        </w:rPr>
        <w:t xml:space="preserve">, </w:t>
      </w:r>
      <w:r>
        <w:rPr>
          <w:rFonts w:ascii="Times New Roman" w:hAnsi="Times New Roman"/>
          <w:color w:val="000000"/>
          <w:spacing w:val="-5"/>
          <w:sz w:val="28"/>
          <w:szCs w:val="28"/>
        </w:rPr>
        <w:t>внедряемые на уровне н</w:t>
      </w:r>
      <w:r w:rsidRPr="002976E5">
        <w:rPr>
          <w:rFonts w:ascii="Times New Roman" w:hAnsi="Times New Roman"/>
          <w:color w:val="000000"/>
          <w:spacing w:val="-5"/>
          <w:sz w:val="28"/>
          <w:szCs w:val="28"/>
        </w:rPr>
        <w:t>ациональных финансовых систем</w:t>
      </w:r>
      <w:r>
        <w:rPr>
          <w:rFonts w:ascii="Times New Roman" w:hAnsi="Times New Roman"/>
          <w:color w:val="000000"/>
          <w:spacing w:val="-5"/>
          <w:sz w:val="28"/>
          <w:szCs w:val="28"/>
        </w:rPr>
        <w:t>.</w:t>
      </w:r>
    </w:p>
    <w:p w:rsidR="000C020D" w:rsidRDefault="000C020D" w:rsidP="000C020D">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П</w:t>
      </w:r>
      <w:r w:rsidRPr="001123EB">
        <w:rPr>
          <w:rFonts w:ascii="Times New Roman" w:hAnsi="Times New Roman"/>
          <w:sz w:val="28"/>
          <w:szCs w:val="28"/>
        </w:rPr>
        <w:t>о мнению В.А. Мау</w:t>
      </w:r>
      <w:r>
        <w:rPr>
          <w:rFonts w:ascii="Times New Roman" w:hAnsi="Times New Roman"/>
          <w:sz w:val="28"/>
          <w:szCs w:val="28"/>
        </w:rPr>
        <w:t xml:space="preserve">, в </w:t>
      </w:r>
      <w:r w:rsidRPr="00BE4913">
        <w:rPr>
          <w:rFonts w:ascii="Times New Roman" w:hAnsi="Times New Roman"/>
          <w:sz w:val="28"/>
          <w:szCs w:val="28"/>
        </w:rPr>
        <w:t>теории</w:t>
      </w:r>
      <w:r>
        <w:rPr>
          <w:rFonts w:ascii="Times New Roman" w:hAnsi="Times New Roman"/>
          <w:sz w:val="28"/>
          <w:szCs w:val="28"/>
        </w:rPr>
        <w:t xml:space="preserve"> </w:t>
      </w:r>
      <w:r w:rsidRPr="00BE4913">
        <w:rPr>
          <w:rFonts w:ascii="Times New Roman" w:hAnsi="Times New Roman"/>
          <w:sz w:val="28"/>
          <w:szCs w:val="28"/>
        </w:rPr>
        <w:t>региональн</w:t>
      </w:r>
      <w:r>
        <w:rPr>
          <w:rFonts w:ascii="Times New Roman" w:hAnsi="Times New Roman"/>
          <w:sz w:val="28"/>
          <w:szCs w:val="28"/>
        </w:rPr>
        <w:t xml:space="preserve">ых финансов все научные школы в проводимых исследованиях отмечали ключевую роль </w:t>
      </w:r>
      <w:r w:rsidRPr="00BE4913">
        <w:rPr>
          <w:rFonts w:ascii="Times New Roman" w:hAnsi="Times New Roman"/>
          <w:sz w:val="28"/>
          <w:szCs w:val="28"/>
        </w:rPr>
        <w:t>политик</w:t>
      </w:r>
      <w:r>
        <w:rPr>
          <w:rFonts w:ascii="Times New Roman" w:hAnsi="Times New Roman"/>
          <w:sz w:val="28"/>
          <w:szCs w:val="28"/>
        </w:rPr>
        <w:t>и</w:t>
      </w:r>
      <w:r w:rsidRPr="00BE4913">
        <w:rPr>
          <w:rFonts w:ascii="Times New Roman" w:hAnsi="Times New Roman"/>
          <w:sz w:val="28"/>
          <w:szCs w:val="28"/>
        </w:rPr>
        <w:t xml:space="preserve"> региональных органов</w:t>
      </w:r>
      <w:r>
        <w:rPr>
          <w:rFonts w:ascii="Times New Roman" w:hAnsi="Times New Roman"/>
          <w:sz w:val="28"/>
          <w:szCs w:val="28"/>
        </w:rPr>
        <w:t xml:space="preserve"> </w:t>
      </w:r>
      <w:r w:rsidRPr="00BE4913">
        <w:rPr>
          <w:rFonts w:ascii="Times New Roman" w:hAnsi="Times New Roman"/>
          <w:sz w:val="28"/>
          <w:szCs w:val="28"/>
        </w:rPr>
        <w:t>власти</w:t>
      </w:r>
      <w:r>
        <w:rPr>
          <w:rFonts w:ascii="Times New Roman" w:hAnsi="Times New Roman"/>
          <w:sz w:val="28"/>
          <w:szCs w:val="28"/>
        </w:rPr>
        <w:t>, как одного</w:t>
      </w:r>
      <w:r w:rsidRPr="00BE4913">
        <w:rPr>
          <w:rFonts w:ascii="Times New Roman" w:hAnsi="Times New Roman"/>
          <w:sz w:val="28"/>
          <w:szCs w:val="28"/>
        </w:rPr>
        <w:t xml:space="preserve"> из важнейших регуляторов экономического развития</w:t>
      </w:r>
      <w:r>
        <w:rPr>
          <w:rFonts w:ascii="Times New Roman" w:hAnsi="Times New Roman"/>
          <w:sz w:val="28"/>
          <w:szCs w:val="28"/>
        </w:rPr>
        <w:t xml:space="preserve"> </w:t>
      </w:r>
      <w:r w:rsidRPr="00BE4913">
        <w:rPr>
          <w:rFonts w:ascii="Times New Roman" w:hAnsi="Times New Roman"/>
          <w:sz w:val="28"/>
          <w:szCs w:val="28"/>
        </w:rPr>
        <w:t>регионов</w:t>
      </w:r>
      <w:r w:rsidR="00FB6F9F" w:rsidRPr="00C42395">
        <w:rPr>
          <w:rStyle w:val="a9"/>
          <w:rFonts w:ascii="Times New Roman" w:hAnsi="Times New Roman"/>
          <w:sz w:val="24"/>
          <w:szCs w:val="24"/>
        </w:rPr>
        <w:footnoteReference w:id="25"/>
      </w:r>
      <w:r w:rsidRPr="00BE4913">
        <w:rPr>
          <w:rFonts w:ascii="Times New Roman" w:hAnsi="Times New Roman"/>
          <w:sz w:val="28"/>
          <w:szCs w:val="28"/>
        </w:rPr>
        <w:t xml:space="preserve">. </w:t>
      </w:r>
      <w:r>
        <w:rPr>
          <w:rFonts w:ascii="Times New Roman" w:hAnsi="Times New Roman"/>
          <w:sz w:val="28"/>
          <w:szCs w:val="28"/>
        </w:rPr>
        <w:t>Вместе с тем, В.А. Мау</w:t>
      </w:r>
      <w:r w:rsidR="00FB6F9F" w:rsidRPr="00FB6F9F">
        <w:rPr>
          <w:rFonts w:ascii="Times New Roman" w:hAnsi="Times New Roman"/>
          <w:sz w:val="28"/>
          <w:szCs w:val="28"/>
        </w:rPr>
        <w:t xml:space="preserve"> </w:t>
      </w:r>
      <w:r w:rsidR="00FB6F9F">
        <w:rPr>
          <w:rFonts w:ascii="Times New Roman" w:hAnsi="Times New Roman"/>
          <w:sz w:val="28"/>
          <w:szCs w:val="28"/>
        </w:rPr>
        <w:t>полагает</w:t>
      </w:r>
      <w:r>
        <w:rPr>
          <w:rFonts w:ascii="Times New Roman" w:hAnsi="Times New Roman"/>
          <w:sz w:val="28"/>
          <w:szCs w:val="28"/>
        </w:rPr>
        <w:t xml:space="preserve">, </w:t>
      </w:r>
      <w:r w:rsidR="00FB6F9F">
        <w:rPr>
          <w:rFonts w:ascii="Times New Roman" w:hAnsi="Times New Roman"/>
          <w:sz w:val="28"/>
          <w:szCs w:val="28"/>
        </w:rPr>
        <w:t>что научные школы делают</w:t>
      </w:r>
      <w:r>
        <w:rPr>
          <w:rFonts w:ascii="Times New Roman" w:hAnsi="Times New Roman"/>
          <w:sz w:val="28"/>
          <w:szCs w:val="28"/>
        </w:rPr>
        <w:t xml:space="preserve"> порой акценты на разных направлениях развития теории региональных финансов. Например, в </w:t>
      </w:r>
      <w:r w:rsidRPr="00BE4913">
        <w:rPr>
          <w:rFonts w:ascii="Times New Roman" w:hAnsi="Times New Roman"/>
          <w:sz w:val="28"/>
          <w:szCs w:val="28"/>
        </w:rPr>
        <w:t xml:space="preserve">Германии </w:t>
      </w:r>
      <w:r>
        <w:rPr>
          <w:rFonts w:ascii="Times New Roman" w:hAnsi="Times New Roman"/>
          <w:sz w:val="28"/>
          <w:szCs w:val="28"/>
        </w:rPr>
        <w:t xml:space="preserve">в работах таких </w:t>
      </w:r>
      <w:r w:rsidRPr="00BE4913">
        <w:rPr>
          <w:rFonts w:ascii="Times New Roman" w:hAnsi="Times New Roman"/>
          <w:sz w:val="28"/>
          <w:szCs w:val="28"/>
        </w:rPr>
        <w:t>авторов, как А. Вебер, В. Лаунхардт, Р. Гроц</w:t>
      </w:r>
      <w:r w:rsidR="00FB6F9F">
        <w:rPr>
          <w:rFonts w:ascii="Times New Roman" w:hAnsi="Times New Roman"/>
          <w:sz w:val="28"/>
          <w:szCs w:val="28"/>
        </w:rPr>
        <w:t>,</w:t>
      </w:r>
      <w:r>
        <w:rPr>
          <w:rFonts w:ascii="Times New Roman" w:hAnsi="Times New Roman"/>
          <w:sz w:val="28"/>
          <w:szCs w:val="28"/>
        </w:rPr>
        <w:t xml:space="preserve"> </w:t>
      </w:r>
      <w:r w:rsidRPr="00BE4913">
        <w:rPr>
          <w:rFonts w:ascii="Times New Roman" w:hAnsi="Times New Roman"/>
          <w:sz w:val="28"/>
          <w:szCs w:val="28"/>
        </w:rPr>
        <w:t>повышенное внимание уделя</w:t>
      </w:r>
      <w:r>
        <w:rPr>
          <w:rFonts w:ascii="Times New Roman" w:hAnsi="Times New Roman"/>
          <w:sz w:val="28"/>
          <w:szCs w:val="28"/>
        </w:rPr>
        <w:t xml:space="preserve">ется проблемам </w:t>
      </w:r>
      <w:r w:rsidRPr="00BE4913">
        <w:rPr>
          <w:rFonts w:ascii="Times New Roman" w:hAnsi="Times New Roman"/>
          <w:sz w:val="28"/>
          <w:szCs w:val="28"/>
        </w:rPr>
        <w:t>размещен</w:t>
      </w:r>
      <w:r>
        <w:rPr>
          <w:rFonts w:ascii="Times New Roman" w:hAnsi="Times New Roman"/>
          <w:sz w:val="28"/>
          <w:szCs w:val="28"/>
        </w:rPr>
        <w:t>ия ресурсов</w:t>
      </w:r>
      <w:r w:rsidRPr="00BE4913">
        <w:rPr>
          <w:rFonts w:ascii="Times New Roman" w:hAnsi="Times New Roman"/>
          <w:sz w:val="28"/>
          <w:szCs w:val="28"/>
        </w:rPr>
        <w:t>,</w:t>
      </w:r>
      <w:r>
        <w:rPr>
          <w:rFonts w:ascii="Times New Roman" w:hAnsi="Times New Roman"/>
          <w:sz w:val="28"/>
          <w:szCs w:val="28"/>
        </w:rPr>
        <w:t xml:space="preserve"> а также вопросам р</w:t>
      </w:r>
      <w:r w:rsidRPr="00BE4913">
        <w:rPr>
          <w:rFonts w:ascii="Times New Roman" w:hAnsi="Times New Roman"/>
          <w:sz w:val="28"/>
          <w:szCs w:val="28"/>
        </w:rPr>
        <w:t>ег</w:t>
      </w:r>
      <w:r>
        <w:rPr>
          <w:rFonts w:ascii="Times New Roman" w:hAnsi="Times New Roman"/>
          <w:sz w:val="28"/>
          <w:szCs w:val="28"/>
        </w:rPr>
        <w:t xml:space="preserve">ионального роста и регулирования </w:t>
      </w:r>
      <w:r w:rsidRPr="00BE4913">
        <w:rPr>
          <w:rFonts w:ascii="Times New Roman" w:hAnsi="Times New Roman"/>
          <w:sz w:val="28"/>
          <w:szCs w:val="28"/>
        </w:rPr>
        <w:t>территориального развития</w:t>
      </w:r>
      <w:r>
        <w:rPr>
          <w:rFonts w:ascii="Times New Roman" w:hAnsi="Times New Roman"/>
          <w:sz w:val="28"/>
          <w:szCs w:val="28"/>
        </w:rPr>
        <w:t xml:space="preserve">. </w:t>
      </w:r>
      <w:r w:rsidRPr="00BE4913">
        <w:rPr>
          <w:rFonts w:ascii="Times New Roman" w:hAnsi="Times New Roman"/>
          <w:sz w:val="28"/>
          <w:szCs w:val="28"/>
        </w:rPr>
        <w:t>В Швеции</w:t>
      </w:r>
      <w:r>
        <w:rPr>
          <w:rFonts w:ascii="Times New Roman" w:hAnsi="Times New Roman"/>
          <w:sz w:val="28"/>
          <w:szCs w:val="28"/>
        </w:rPr>
        <w:t xml:space="preserve"> можно выделить </w:t>
      </w:r>
      <w:r w:rsidRPr="002E1AEF">
        <w:rPr>
          <w:rFonts w:ascii="Times New Roman" w:hAnsi="Times New Roman"/>
          <w:sz w:val="28"/>
          <w:szCs w:val="28"/>
        </w:rPr>
        <w:t>работы Г. Мюрдал</w:t>
      </w:r>
      <w:r w:rsidR="00FB6F9F" w:rsidRPr="002E1AEF">
        <w:rPr>
          <w:rFonts w:ascii="Times New Roman" w:hAnsi="Times New Roman"/>
          <w:sz w:val="28"/>
          <w:szCs w:val="28"/>
        </w:rPr>
        <w:t>я</w:t>
      </w:r>
      <w:r w:rsidRPr="002E1AEF">
        <w:rPr>
          <w:rFonts w:ascii="Times New Roman" w:hAnsi="Times New Roman"/>
          <w:sz w:val="28"/>
          <w:szCs w:val="28"/>
        </w:rPr>
        <w:t>, Т. Палландер</w:t>
      </w:r>
      <w:r w:rsidR="00FB6F9F" w:rsidRPr="002E1AEF">
        <w:rPr>
          <w:rFonts w:ascii="Times New Roman" w:hAnsi="Times New Roman"/>
          <w:sz w:val="28"/>
          <w:szCs w:val="28"/>
        </w:rPr>
        <w:t>а</w:t>
      </w:r>
      <w:r w:rsidRPr="002E1AEF">
        <w:rPr>
          <w:rFonts w:ascii="Times New Roman" w:hAnsi="Times New Roman"/>
          <w:sz w:val="28"/>
          <w:szCs w:val="28"/>
        </w:rPr>
        <w:t>, Т. Хэгерстранд</w:t>
      </w:r>
      <w:r w:rsidR="00FB6F9F" w:rsidRPr="002E1AEF">
        <w:rPr>
          <w:rFonts w:ascii="Times New Roman" w:hAnsi="Times New Roman"/>
          <w:sz w:val="28"/>
          <w:szCs w:val="28"/>
        </w:rPr>
        <w:t>а</w:t>
      </w:r>
      <w:r w:rsidRPr="00BE4913">
        <w:rPr>
          <w:rFonts w:ascii="Times New Roman" w:hAnsi="Times New Roman"/>
          <w:sz w:val="28"/>
          <w:szCs w:val="28"/>
        </w:rPr>
        <w:t xml:space="preserve">, </w:t>
      </w:r>
      <w:r>
        <w:rPr>
          <w:rFonts w:ascii="Times New Roman" w:hAnsi="Times New Roman"/>
          <w:sz w:val="28"/>
          <w:szCs w:val="28"/>
        </w:rPr>
        <w:t xml:space="preserve">которые разработали </w:t>
      </w:r>
      <w:r w:rsidRPr="00BE4913">
        <w:rPr>
          <w:rFonts w:ascii="Times New Roman" w:hAnsi="Times New Roman"/>
          <w:sz w:val="28"/>
          <w:szCs w:val="28"/>
        </w:rPr>
        <w:t>модел</w:t>
      </w:r>
      <w:r>
        <w:rPr>
          <w:rFonts w:ascii="Times New Roman" w:hAnsi="Times New Roman"/>
          <w:sz w:val="28"/>
          <w:szCs w:val="28"/>
        </w:rPr>
        <w:t>и</w:t>
      </w:r>
      <w:r w:rsidRPr="00BE4913">
        <w:rPr>
          <w:rFonts w:ascii="Times New Roman" w:hAnsi="Times New Roman"/>
          <w:sz w:val="28"/>
          <w:szCs w:val="28"/>
        </w:rPr>
        <w:t xml:space="preserve"> регионального роста</w:t>
      </w:r>
      <w:r>
        <w:rPr>
          <w:rFonts w:ascii="Times New Roman" w:hAnsi="Times New Roman"/>
          <w:sz w:val="28"/>
          <w:szCs w:val="28"/>
        </w:rPr>
        <w:t xml:space="preserve">, что существенно обогатило теорию </w:t>
      </w:r>
      <w:r w:rsidRPr="00BE4913">
        <w:rPr>
          <w:rFonts w:ascii="Times New Roman" w:hAnsi="Times New Roman"/>
          <w:sz w:val="28"/>
          <w:szCs w:val="28"/>
        </w:rPr>
        <w:t>регулировани</w:t>
      </w:r>
      <w:r>
        <w:rPr>
          <w:rFonts w:ascii="Times New Roman" w:hAnsi="Times New Roman"/>
          <w:sz w:val="28"/>
          <w:szCs w:val="28"/>
        </w:rPr>
        <w:t>я</w:t>
      </w:r>
      <w:r w:rsidRPr="00BE4913">
        <w:rPr>
          <w:rFonts w:ascii="Times New Roman" w:hAnsi="Times New Roman"/>
          <w:sz w:val="28"/>
          <w:szCs w:val="28"/>
        </w:rPr>
        <w:t xml:space="preserve"> территориального</w:t>
      </w:r>
      <w:r>
        <w:rPr>
          <w:rFonts w:ascii="Times New Roman" w:hAnsi="Times New Roman"/>
          <w:sz w:val="28"/>
          <w:szCs w:val="28"/>
        </w:rPr>
        <w:t xml:space="preserve"> развития. Отдельный интерес представляют исследования ф</w:t>
      </w:r>
      <w:r w:rsidRPr="00BE4913">
        <w:rPr>
          <w:rFonts w:ascii="Times New Roman" w:hAnsi="Times New Roman"/>
          <w:sz w:val="28"/>
          <w:szCs w:val="28"/>
        </w:rPr>
        <w:t>ранцузски</w:t>
      </w:r>
      <w:r>
        <w:rPr>
          <w:rFonts w:ascii="Times New Roman" w:hAnsi="Times New Roman"/>
          <w:sz w:val="28"/>
          <w:szCs w:val="28"/>
        </w:rPr>
        <w:t xml:space="preserve">х экономистов </w:t>
      </w:r>
      <w:r w:rsidRPr="00BE4913">
        <w:rPr>
          <w:rFonts w:ascii="Times New Roman" w:hAnsi="Times New Roman"/>
          <w:sz w:val="28"/>
          <w:szCs w:val="28"/>
        </w:rPr>
        <w:t>Ф.</w:t>
      </w:r>
      <w:r w:rsidR="00FB6F9F">
        <w:rPr>
          <w:rFonts w:ascii="Times New Roman" w:hAnsi="Times New Roman"/>
          <w:sz w:val="28"/>
          <w:szCs w:val="28"/>
        </w:rPr>
        <w:t xml:space="preserve"> </w:t>
      </w:r>
      <w:r w:rsidRPr="00BE4913">
        <w:rPr>
          <w:rFonts w:ascii="Times New Roman" w:hAnsi="Times New Roman"/>
          <w:sz w:val="28"/>
          <w:szCs w:val="28"/>
        </w:rPr>
        <w:t>Перру</w:t>
      </w:r>
      <w:r>
        <w:rPr>
          <w:rFonts w:ascii="Times New Roman" w:hAnsi="Times New Roman"/>
          <w:sz w:val="28"/>
          <w:szCs w:val="28"/>
        </w:rPr>
        <w:t xml:space="preserve"> и П. </w:t>
      </w:r>
      <w:r w:rsidRPr="00BE4913">
        <w:rPr>
          <w:rFonts w:ascii="Times New Roman" w:hAnsi="Times New Roman"/>
          <w:sz w:val="28"/>
          <w:szCs w:val="28"/>
        </w:rPr>
        <w:t>Потье</w:t>
      </w:r>
      <w:r>
        <w:rPr>
          <w:rFonts w:ascii="Times New Roman" w:hAnsi="Times New Roman"/>
          <w:sz w:val="28"/>
          <w:szCs w:val="28"/>
        </w:rPr>
        <w:t>, которые в рамках теории региональных финансов,</w:t>
      </w:r>
      <w:r w:rsidRPr="00BE4913">
        <w:rPr>
          <w:rFonts w:ascii="Times New Roman" w:hAnsi="Times New Roman"/>
          <w:sz w:val="28"/>
          <w:szCs w:val="28"/>
        </w:rPr>
        <w:t xml:space="preserve"> основыва</w:t>
      </w:r>
      <w:r>
        <w:rPr>
          <w:rFonts w:ascii="Times New Roman" w:hAnsi="Times New Roman"/>
          <w:sz w:val="28"/>
          <w:szCs w:val="28"/>
        </w:rPr>
        <w:t>ясь</w:t>
      </w:r>
      <w:r w:rsidRPr="00BE4913">
        <w:rPr>
          <w:rFonts w:ascii="Times New Roman" w:hAnsi="Times New Roman"/>
          <w:sz w:val="28"/>
          <w:szCs w:val="28"/>
        </w:rPr>
        <w:t xml:space="preserve"> на </w:t>
      </w:r>
      <w:r w:rsidRPr="00BE4913">
        <w:rPr>
          <w:rFonts w:ascii="Times New Roman" w:hAnsi="Times New Roman"/>
          <w:sz w:val="28"/>
          <w:szCs w:val="28"/>
        </w:rPr>
        <w:lastRenderedPageBreak/>
        <w:t>институциональном</w:t>
      </w:r>
      <w:r>
        <w:rPr>
          <w:rFonts w:ascii="Times New Roman" w:hAnsi="Times New Roman"/>
          <w:sz w:val="28"/>
          <w:szCs w:val="28"/>
        </w:rPr>
        <w:t xml:space="preserve"> </w:t>
      </w:r>
      <w:r w:rsidRPr="00BE4913">
        <w:rPr>
          <w:rFonts w:ascii="Times New Roman" w:hAnsi="Times New Roman"/>
          <w:sz w:val="28"/>
          <w:szCs w:val="28"/>
        </w:rPr>
        <w:t>подходе</w:t>
      </w:r>
      <w:r>
        <w:rPr>
          <w:rFonts w:ascii="Times New Roman" w:hAnsi="Times New Roman"/>
          <w:sz w:val="28"/>
          <w:szCs w:val="28"/>
        </w:rPr>
        <w:t xml:space="preserve">, уделяли большое внимание решению социальных </w:t>
      </w:r>
      <w:r w:rsidRPr="00BE4913">
        <w:rPr>
          <w:rFonts w:ascii="Times New Roman" w:hAnsi="Times New Roman"/>
          <w:sz w:val="28"/>
          <w:szCs w:val="28"/>
        </w:rPr>
        <w:t>вопрос</w:t>
      </w:r>
      <w:r>
        <w:rPr>
          <w:rFonts w:ascii="Times New Roman" w:hAnsi="Times New Roman"/>
          <w:sz w:val="28"/>
          <w:szCs w:val="28"/>
        </w:rPr>
        <w:t>ов.</w:t>
      </w:r>
    </w:p>
    <w:p w:rsidR="00C14FB1" w:rsidRDefault="000C020D" w:rsidP="000C020D">
      <w:pPr>
        <w:spacing w:line="360" w:lineRule="auto"/>
        <w:ind w:firstLine="709"/>
        <w:contextualSpacing/>
        <w:jc w:val="both"/>
        <w:rPr>
          <w:rFonts w:ascii="Times New Roman" w:hAnsi="Times New Roman"/>
          <w:sz w:val="28"/>
          <w:szCs w:val="28"/>
        </w:rPr>
      </w:pPr>
      <w:r w:rsidRPr="008D2C1B">
        <w:rPr>
          <w:rFonts w:ascii="Times New Roman" w:hAnsi="Times New Roman"/>
          <w:sz w:val="28"/>
          <w:szCs w:val="28"/>
        </w:rPr>
        <w:t xml:space="preserve">Представляется, что </w:t>
      </w:r>
      <w:r>
        <w:rPr>
          <w:rFonts w:ascii="Times New Roman" w:hAnsi="Times New Roman"/>
          <w:sz w:val="28"/>
          <w:szCs w:val="28"/>
        </w:rPr>
        <w:t>в настоящее время в</w:t>
      </w:r>
      <w:r w:rsidRPr="008D2C1B">
        <w:rPr>
          <w:rFonts w:ascii="Times New Roman" w:hAnsi="Times New Roman"/>
          <w:sz w:val="28"/>
          <w:szCs w:val="28"/>
        </w:rPr>
        <w:t xml:space="preserve"> трактовке понятия «финансовая система» не</w:t>
      </w:r>
      <w:r>
        <w:rPr>
          <w:rFonts w:ascii="Times New Roman" w:hAnsi="Times New Roman"/>
          <w:sz w:val="28"/>
          <w:szCs w:val="28"/>
        </w:rPr>
        <w:t>обходимо особо</w:t>
      </w:r>
      <w:r w:rsidRPr="008D2C1B">
        <w:rPr>
          <w:rFonts w:ascii="Times New Roman" w:hAnsi="Times New Roman"/>
          <w:sz w:val="28"/>
          <w:szCs w:val="28"/>
        </w:rPr>
        <w:t xml:space="preserve"> учитыват</w:t>
      </w:r>
      <w:r>
        <w:rPr>
          <w:rFonts w:ascii="Times New Roman" w:hAnsi="Times New Roman"/>
          <w:sz w:val="28"/>
          <w:szCs w:val="28"/>
        </w:rPr>
        <w:t>ь</w:t>
      </w:r>
      <w:r w:rsidRPr="008D2C1B">
        <w:rPr>
          <w:rFonts w:ascii="Times New Roman" w:hAnsi="Times New Roman"/>
          <w:sz w:val="28"/>
          <w:szCs w:val="28"/>
        </w:rPr>
        <w:t xml:space="preserve"> такой фактор, как институциональные структуры, которые во многом обеспечивают формирование и эффективное развитие финансовых отношений. Дело в том, что современные финансовые отношения</w:t>
      </w:r>
      <w:r>
        <w:rPr>
          <w:rFonts w:ascii="Times New Roman" w:hAnsi="Times New Roman"/>
          <w:sz w:val="28"/>
          <w:szCs w:val="28"/>
        </w:rPr>
        <w:t>,</w:t>
      </w:r>
      <w:r w:rsidRPr="008D2C1B">
        <w:rPr>
          <w:rFonts w:ascii="Times New Roman" w:hAnsi="Times New Roman"/>
          <w:sz w:val="28"/>
          <w:szCs w:val="28"/>
        </w:rPr>
        <w:t xml:space="preserve"> по своей природе</w:t>
      </w:r>
      <w:r>
        <w:rPr>
          <w:rFonts w:ascii="Times New Roman" w:hAnsi="Times New Roman"/>
          <w:sz w:val="28"/>
          <w:szCs w:val="28"/>
        </w:rPr>
        <w:t>,</w:t>
      </w:r>
      <w:r w:rsidRPr="008D2C1B">
        <w:rPr>
          <w:rFonts w:ascii="Times New Roman" w:hAnsi="Times New Roman"/>
          <w:sz w:val="28"/>
          <w:szCs w:val="28"/>
        </w:rPr>
        <w:t xml:space="preserve"> нуждаются в разветвленной и многоуровневой институциональной </w:t>
      </w:r>
      <w:r w:rsidRPr="002E1AEF">
        <w:rPr>
          <w:rFonts w:ascii="Times New Roman" w:hAnsi="Times New Roman"/>
          <w:sz w:val="28"/>
          <w:szCs w:val="28"/>
        </w:rPr>
        <w:t xml:space="preserve">структуре, </w:t>
      </w:r>
      <w:r w:rsidR="00CA6BC0" w:rsidRPr="002E1AEF">
        <w:rPr>
          <w:rFonts w:ascii="Times New Roman" w:hAnsi="Times New Roman"/>
          <w:sz w:val="28"/>
          <w:szCs w:val="28"/>
        </w:rPr>
        <w:t>поддерживающей</w:t>
      </w:r>
      <w:r w:rsidRPr="002E1AEF">
        <w:rPr>
          <w:rFonts w:ascii="Times New Roman" w:hAnsi="Times New Roman"/>
          <w:sz w:val="28"/>
          <w:szCs w:val="28"/>
        </w:rPr>
        <w:t xml:space="preserve"> их устойчивое развитие и непрерывное</w:t>
      </w:r>
      <w:r w:rsidRPr="008D2C1B">
        <w:rPr>
          <w:rFonts w:ascii="Times New Roman" w:hAnsi="Times New Roman"/>
          <w:sz w:val="28"/>
          <w:szCs w:val="28"/>
        </w:rPr>
        <w:t xml:space="preserve"> интенсивное взаимодействие с другими подсистемами и сегментами экономики. </w:t>
      </w:r>
    </w:p>
    <w:p w:rsidR="000C020D" w:rsidRDefault="00C14FB1" w:rsidP="000C020D">
      <w:pPr>
        <w:spacing w:line="360" w:lineRule="auto"/>
        <w:ind w:firstLine="709"/>
        <w:contextualSpacing/>
        <w:jc w:val="both"/>
        <w:rPr>
          <w:rFonts w:ascii="Times New Roman" w:hAnsi="Times New Roman"/>
          <w:sz w:val="28"/>
          <w:szCs w:val="28"/>
        </w:rPr>
      </w:pPr>
      <w:r>
        <w:rPr>
          <w:rFonts w:ascii="Times New Roman" w:hAnsi="Times New Roman"/>
          <w:sz w:val="28"/>
          <w:szCs w:val="28"/>
        </w:rPr>
        <w:t>Е</w:t>
      </w:r>
      <w:r w:rsidR="000C020D" w:rsidRPr="008D2C1B">
        <w:rPr>
          <w:rFonts w:ascii="Times New Roman" w:hAnsi="Times New Roman"/>
          <w:sz w:val="28"/>
          <w:szCs w:val="28"/>
        </w:rPr>
        <w:t>сли рассматривать данную тему в контексте классической дискуссии о соотношении рынка и государства в экономике, то, по мнению экспертов Всемирного банка</w:t>
      </w:r>
      <w:r w:rsidR="000C020D">
        <w:rPr>
          <w:rFonts w:ascii="Times New Roman" w:hAnsi="Times New Roman"/>
          <w:sz w:val="28"/>
          <w:szCs w:val="28"/>
        </w:rPr>
        <w:t>,</w:t>
      </w:r>
      <w:r w:rsidR="000C020D" w:rsidRPr="008D2C1B">
        <w:rPr>
          <w:rFonts w:ascii="Times New Roman" w:hAnsi="Times New Roman"/>
          <w:sz w:val="28"/>
          <w:szCs w:val="28"/>
        </w:rPr>
        <w:t xml:space="preserve"> наиболее объективное и четкое понимание институтов и норм, воплощенных в рыночных механизмах, показывает, что для их регулирования необходимы дееспособные государственные институты, которые обеспечивают оптимальное функционировани</w:t>
      </w:r>
      <w:r w:rsidR="000C020D">
        <w:rPr>
          <w:rFonts w:ascii="Times New Roman" w:hAnsi="Times New Roman"/>
          <w:sz w:val="28"/>
          <w:szCs w:val="28"/>
        </w:rPr>
        <w:t>е и развитие финансовых рынков</w:t>
      </w:r>
      <w:r w:rsidR="000C020D" w:rsidRPr="008D2C1B">
        <w:rPr>
          <w:rFonts w:ascii="Times New Roman" w:hAnsi="Times New Roman"/>
          <w:sz w:val="28"/>
          <w:szCs w:val="28"/>
          <w:vertAlign w:val="superscript"/>
        </w:rPr>
        <w:footnoteReference w:id="26"/>
      </w:r>
      <w:r w:rsidR="000C020D">
        <w:rPr>
          <w:rFonts w:ascii="Times New Roman" w:hAnsi="Times New Roman"/>
          <w:sz w:val="28"/>
          <w:szCs w:val="28"/>
        </w:rPr>
        <w:t>.</w:t>
      </w:r>
    </w:p>
    <w:p w:rsidR="000C020D" w:rsidRPr="002E1AEF" w:rsidRDefault="000C020D" w:rsidP="000C020D">
      <w:pPr>
        <w:spacing w:after="0" w:line="360" w:lineRule="auto"/>
        <w:ind w:firstLine="737"/>
        <w:jc w:val="both"/>
        <w:rPr>
          <w:rFonts w:ascii="Times New Roman" w:hAnsi="Times New Roman"/>
          <w:color w:val="000000"/>
          <w:sz w:val="28"/>
          <w:szCs w:val="28"/>
        </w:rPr>
      </w:pPr>
      <w:r>
        <w:rPr>
          <w:rFonts w:ascii="Times New Roman" w:hAnsi="Times New Roman"/>
          <w:sz w:val="28"/>
          <w:szCs w:val="28"/>
        </w:rPr>
        <w:t>С учетом сказанного, особого внимания заслуживает попытка осуществить синтез</w:t>
      </w:r>
      <w:r w:rsidRPr="002976E5">
        <w:rPr>
          <w:rFonts w:ascii="Times New Roman" w:hAnsi="Times New Roman"/>
          <w:sz w:val="28"/>
          <w:szCs w:val="28"/>
        </w:rPr>
        <w:t xml:space="preserve"> зару</w:t>
      </w:r>
      <w:r>
        <w:rPr>
          <w:rFonts w:ascii="Times New Roman" w:hAnsi="Times New Roman"/>
          <w:sz w:val="28"/>
          <w:szCs w:val="28"/>
        </w:rPr>
        <w:t xml:space="preserve">бежного и отечественного </w:t>
      </w:r>
      <w:r w:rsidRPr="002E1AEF">
        <w:rPr>
          <w:rFonts w:ascii="Times New Roman" w:hAnsi="Times New Roman"/>
          <w:sz w:val="28"/>
          <w:szCs w:val="28"/>
        </w:rPr>
        <w:t>подходов, реализова</w:t>
      </w:r>
      <w:r w:rsidR="00250974" w:rsidRPr="002E1AEF">
        <w:rPr>
          <w:rFonts w:ascii="Times New Roman" w:hAnsi="Times New Roman"/>
          <w:sz w:val="28"/>
          <w:szCs w:val="28"/>
        </w:rPr>
        <w:t>н</w:t>
      </w:r>
      <w:r w:rsidRPr="002E1AEF">
        <w:rPr>
          <w:rFonts w:ascii="Times New Roman" w:hAnsi="Times New Roman"/>
          <w:sz w:val="28"/>
          <w:szCs w:val="28"/>
        </w:rPr>
        <w:t>н</w:t>
      </w:r>
      <w:r w:rsidR="00250974" w:rsidRPr="002E1AEF">
        <w:rPr>
          <w:rFonts w:ascii="Times New Roman" w:hAnsi="Times New Roman"/>
          <w:sz w:val="28"/>
          <w:szCs w:val="28"/>
        </w:rPr>
        <w:t>ая</w:t>
      </w:r>
      <w:r w:rsidRPr="002E1AEF">
        <w:rPr>
          <w:rFonts w:ascii="Times New Roman" w:hAnsi="Times New Roman"/>
          <w:sz w:val="28"/>
          <w:szCs w:val="28"/>
        </w:rPr>
        <w:t xml:space="preserve"> А.И. Балабановым</w:t>
      </w:r>
      <w:r w:rsidR="00BD397A">
        <w:rPr>
          <w:rFonts w:ascii="Times New Roman" w:hAnsi="Times New Roman"/>
          <w:sz w:val="28"/>
          <w:szCs w:val="28"/>
        </w:rPr>
        <w:t>.  Он предложил рассматривать ф</w:t>
      </w:r>
      <w:r w:rsidRPr="002E1AEF">
        <w:rPr>
          <w:rFonts w:ascii="Times New Roman" w:hAnsi="Times New Roman"/>
          <w:sz w:val="28"/>
          <w:szCs w:val="28"/>
        </w:rPr>
        <w:t xml:space="preserve">инансовую систему с </w:t>
      </w:r>
      <w:r w:rsidR="00BD397A" w:rsidRPr="002E1AEF">
        <w:rPr>
          <w:rFonts w:ascii="Times New Roman" w:hAnsi="Times New Roman"/>
          <w:sz w:val="28"/>
          <w:szCs w:val="28"/>
        </w:rPr>
        <w:t>институциональной точки зрения</w:t>
      </w:r>
      <w:r w:rsidR="00BD397A">
        <w:rPr>
          <w:rFonts w:ascii="Times New Roman" w:hAnsi="Times New Roman"/>
          <w:sz w:val="28"/>
          <w:szCs w:val="28"/>
        </w:rPr>
        <w:t>, что позволило ему её определить как</w:t>
      </w:r>
      <w:r w:rsidR="00BD397A" w:rsidRPr="002E1AEF">
        <w:rPr>
          <w:rFonts w:ascii="Times New Roman" w:hAnsi="Times New Roman"/>
          <w:sz w:val="28"/>
          <w:szCs w:val="28"/>
        </w:rPr>
        <w:t xml:space="preserve"> совокупность финансовых учреждений (банков, бирж и т.п.)</w:t>
      </w:r>
      <w:r w:rsidR="00BD397A">
        <w:rPr>
          <w:rFonts w:ascii="Times New Roman" w:hAnsi="Times New Roman"/>
          <w:sz w:val="28"/>
          <w:szCs w:val="28"/>
        </w:rPr>
        <w:t xml:space="preserve">. </w:t>
      </w:r>
      <w:r w:rsidR="00BD397A" w:rsidRPr="002E1AEF">
        <w:rPr>
          <w:rFonts w:ascii="Times New Roman" w:hAnsi="Times New Roman"/>
          <w:sz w:val="28"/>
          <w:szCs w:val="28"/>
        </w:rPr>
        <w:t xml:space="preserve"> </w:t>
      </w:r>
      <w:r w:rsidR="00BD397A">
        <w:rPr>
          <w:rFonts w:ascii="Times New Roman" w:hAnsi="Times New Roman"/>
          <w:sz w:val="28"/>
          <w:szCs w:val="28"/>
        </w:rPr>
        <w:t xml:space="preserve">При этом с функциональной точки зрения </w:t>
      </w:r>
      <w:r w:rsidRPr="002E1AEF">
        <w:rPr>
          <w:rFonts w:ascii="Times New Roman" w:hAnsi="Times New Roman"/>
          <w:sz w:val="28"/>
          <w:szCs w:val="28"/>
        </w:rPr>
        <w:t>это совокупность денежных отношений, действующих в государстве</w:t>
      </w:r>
      <w:r w:rsidRPr="002E1AEF">
        <w:rPr>
          <w:rStyle w:val="a9"/>
          <w:rFonts w:ascii="Times New Roman" w:hAnsi="Times New Roman"/>
          <w:sz w:val="24"/>
          <w:szCs w:val="24"/>
        </w:rPr>
        <w:footnoteReference w:id="27"/>
      </w:r>
      <w:r w:rsidRPr="002E1AEF">
        <w:rPr>
          <w:rFonts w:ascii="Times New Roman" w:hAnsi="Times New Roman"/>
          <w:sz w:val="28"/>
          <w:szCs w:val="28"/>
        </w:rPr>
        <w:t>.</w:t>
      </w:r>
    </w:p>
    <w:p w:rsidR="000C020D" w:rsidRDefault="000C020D" w:rsidP="002E1AEF">
      <w:pPr>
        <w:spacing w:after="0" w:line="360" w:lineRule="auto"/>
        <w:ind w:firstLine="567"/>
        <w:jc w:val="both"/>
        <w:outlineLvl w:val="0"/>
        <w:rPr>
          <w:rFonts w:ascii="Times New Roman" w:hAnsi="Times New Roman"/>
          <w:snapToGrid w:val="0"/>
          <w:sz w:val="28"/>
          <w:szCs w:val="28"/>
        </w:rPr>
      </w:pPr>
      <w:r w:rsidRPr="002E1AEF">
        <w:rPr>
          <w:rFonts w:ascii="Times New Roman" w:hAnsi="Times New Roman"/>
          <w:sz w:val="28"/>
          <w:szCs w:val="28"/>
        </w:rPr>
        <w:t xml:space="preserve">В рамках приведенной дискуссии, как </w:t>
      </w:r>
      <w:r w:rsidR="00250974" w:rsidRPr="002E1AEF">
        <w:rPr>
          <w:rFonts w:ascii="Times New Roman" w:hAnsi="Times New Roman"/>
          <w:sz w:val="28"/>
          <w:szCs w:val="28"/>
        </w:rPr>
        <w:t>нам</w:t>
      </w:r>
      <w:r w:rsidRPr="002E1AEF">
        <w:rPr>
          <w:rFonts w:ascii="Times New Roman" w:hAnsi="Times New Roman"/>
          <w:sz w:val="28"/>
          <w:szCs w:val="28"/>
        </w:rPr>
        <w:t xml:space="preserve"> </w:t>
      </w:r>
      <w:r w:rsidR="00250974" w:rsidRPr="002E1AEF">
        <w:rPr>
          <w:rFonts w:ascii="Times New Roman" w:hAnsi="Times New Roman"/>
          <w:sz w:val="28"/>
          <w:szCs w:val="28"/>
        </w:rPr>
        <w:t>п</w:t>
      </w:r>
      <w:r w:rsidRPr="002E1AEF">
        <w:rPr>
          <w:rFonts w:ascii="Times New Roman" w:hAnsi="Times New Roman"/>
          <w:sz w:val="28"/>
          <w:szCs w:val="28"/>
        </w:rPr>
        <w:t>редставляется</w:t>
      </w:r>
      <w:r w:rsidR="00250974" w:rsidRPr="002E1AEF">
        <w:rPr>
          <w:rFonts w:ascii="Times New Roman" w:hAnsi="Times New Roman"/>
          <w:sz w:val="28"/>
          <w:szCs w:val="28"/>
        </w:rPr>
        <w:t>,</w:t>
      </w:r>
      <w:r w:rsidRPr="002E1AEF">
        <w:rPr>
          <w:rFonts w:ascii="Times New Roman" w:hAnsi="Times New Roman"/>
          <w:sz w:val="28"/>
          <w:szCs w:val="28"/>
        </w:rPr>
        <w:t xml:space="preserve"> целесообразн</w:t>
      </w:r>
      <w:r w:rsidR="00250974" w:rsidRPr="002E1AEF">
        <w:rPr>
          <w:rFonts w:ascii="Times New Roman" w:hAnsi="Times New Roman"/>
          <w:sz w:val="28"/>
          <w:szCs w:val="28"/>
        </w:rPr>
        <w:t>о</w:t>
      </w:r>
      <w:r w:rsidRPr="002E1AEF">
        <w:rPr>
          <w:rFonts w:ascii="Times New Roman" w:hAnsi="Times New Roman"/>
          <w:sz w:val="28"/>
          <w:szCs w:val="28"/>
        </w:rPr>
        <w:t xml:space="preserve"> ввести</w:t>
      </w:r>
      <w:r>
        <w:rPr>
          <w:rFonts w:ascii="Times New Roman" w:hAnsi="Times New Roman"/>
          <w:sz w:val="28"/>
          <w:szCs w:val="28"/>
        </w:rPr>
        <w:t xml:space="preserve"> понятие «региональная финансовая система» применительно не к субфедеральному, а к наднациональному уровню, охватывающему определенную тесно интегрированную группу стран на </w:t>
      </w:r>
      <w:r>
        <w:rPr>
          <w:rFonts w:ascii="Times New Roman" w:hAnsi="Times New Roman"/>
          <w:sz w:val="28"/>
          <w:szCs w:val="28"/>
        </w:rPr>
        <w:lastRenderedPageBreak/>
        <w:t xml:space="preserve">общем для них экономическом и социальном пространстве. В данном контексте понятие «региональная финансовая система», следует определить как совокупность рынков и институтов денежно-кредитной и бюджетно-налоговой политики, </w:t>
      </w:r>
      <w:r w:rsidRPr="00645D25">
        <w:rPr>
          <w:rFonts w:ascii="Times New Roman" w:eastAsia="Times New Roman" w:hAnsi="Times New Roman" w:cs="Calibri"/>
          <w:sz w:val="28"/>
          <w:szCs w:val="28"/>
        </w:rPr>
        <w:t>которые обеспечивают функционирование финансовых активов, что предполагает проведение структурной, антиинфляционной, социальной, конъюнктурной политики и политики в области валютного регулирования</w:t>
      </w:r>
      <w:r>
        <w:rPr>
          <w:rFonts w:ascii="Times New Roman" w:eastAsia="Times New Roman" w:hAnsi="Times New Roman" w:cs="Calibri"/>
          <w:sz w:val="28"/>
          <w:szCs w:val="28"/>
        </w:rPr>
        <w:t xml:space="preserve">. </w:t>
      </w:r>
      <w:r>
        <w:rPr>
          <w:rFonts w:ascii="Times New Roman" w:hAnsi="Times New Roman"/>
          <w:sz w:val="28"/>
          <w:szCs w:val="28"/>
        </w:rPr>
        <w:t xml:space="preserve">Являясь частью мировых финансов, региональная финансовая система в то же время находится в тесном взаимодействии и взаимосвязи с различными национальными финансовыми системами, как внешними, так и внутренними по отношению к ней. </w:t>
      </w:r>
      <w:r w:rsidRPr="00275EC5">
        <w:rPr>
          <w:rFonts w:ascii="Times New Roman" w:hAnsi="Times New Roman"/>
          <w:snapToGrid w:val="0"/>
          <w:sz w:val="28"/>
          <w:szCs w:val="28"/>
        </w:rPr>
        <w:t xml:space="preserve">Посредством использования набора инструментов денежно-кредитной политики </w:t>
      </w:r>
      <w:r>
        <w:rPr>
          <w:rFonts w:ascii="Times New Roman" w:hAnsi="Times New Roman"/>
          <w:snapToGrid w:val="0"/>
          <w:sz w:val="28"/>
          <w:szCs w:val="28"/>
        </w:rPr>
        <w:t xml:space="preserve">национальные органы власти совместно с наднациональными регуляторами  должны </w:t>
      </w:r>
      <w:r w:rsidRPr="00275EC5">
        <w:rPr>
          <w:rFonts w:ascii="Times New Roman" w:hAnsi="Times New Roman"/>
          <w:snapToGrid w:val="0"/>
          <w:sz w:val="28"/>
          <w:szCs w:val="28"/>
        </w:rPr>
        <w:t>стремит</w:t>
      </w:r>
      <w:r>
        <w:rPr>
          <w:rFonts w:ascii="Times New Roman" w:hAnsi="Times New Roman"/>
          <w:snapToGrid w:val="0"/>
          <w:sz w:val="28"/>
          <w:szCs w:val="28"/>
        </w:rPr>
        <w:t>ь</w:t>
      </w:r>
      <w:r w:rsidRPr="00275EC5">
        <w:rPr>
          <w:rFonts w:ascii="Times New Roman" w:hAnsi="Times New Roman"/>
          <w:snapToGrid w:val="0"/>
          <w:sz w:val="28"/>
          <w:szCs w:val="28"/>
        </w:rPr>
        <w:t>ся к достижени</w:t>
      </w:r>
      <w:r>
        <w:rPr>
          <w:rFonts w:ascii="Times New Roman" w:hAnsi="Times New Roman"/>
          <w:snapToGrid w:val="0"/>
          <w:sz w:val="28"/>
          <w:szCs w:val="28"/>
        </w:rPr>
        <w:t>ю макроэкономического равновесия</w:t>
      </w:r>
      <w:r w:rsidRPr="00275EC5">
        <w:rPr>
          <w:rFonts w:ascii="Times New Roman" w:hAnsi="Times New Roman"/>
          <w:snapToGrid w:val="0"/>
          <w:sz w:val="28"/>
          <w:szCs w:val="28"/>
        </w:rPr>
        <w:t xml:space="preserve"> в краткосрочном или</w:t>
      </w:r>
      <w:r>
        <w:rPr>
          <w:rFonts w:ascii="Times New Roman" w:hAnsi="Times New Roman"/>
          <w:snapToGrid w:val="0"/>
          <w:sz w:val="28"/>
          <w:szCs w:val="28"/>
        </w:rPr>
        <w:t>, по крайней мере, в</w:t>
      </w:r>
      <w:r w:rsidRPr="00275EC5">
        <w:rPr>
          <w:rFonts w:ascii="Times New Roman" w:hAnsi="Times New Roman"/>
          <w:snapToGrid w:val="0"/>
          <w:sz w:val="28"/>
          <w:szCs w:val="28"/>
        </w:rPr>
        <w:t xml:space="preserve"> среднесрочно</w:t>
      </w:r>
      <w:r>
        <w:rPr>
          <w:rFonts w:ascii="Times New Roman" w:hAnsi="Times New Roman"/>
          <w:snapToGrid w:val="0"/>
          <w:sz w:val="28"/>
          <w:szCs w:val="28"/>
        </w:rPr>
        <w:t>м периоде. В перечень их задач вход</w:t>
      </w:r>
      <w:r w:rsidR="00250974" w:rsidRPr="002E1AEF">
        <w:rPr>
          <w:rFonts w:ascii="Times New Roman" w:hAnsi="Times New Roman"/>
          <w:snapToGrid w:val="0"/>
          <w:sz w:val="28"/>
          <w:szCs w:val="28"/>
        </w:rPr>
        <w:t>я</w:t>
      </w:r>
      <w:r w:rsidRPr="002E1AEF">
        <w:rPr>
          <w:rFonts w:ascii="Times New Roman" w:hAnsi="Times New Roman"/>
          <w:snapToGrid w:val="0"/>
          <w:sz w:val="28"/>
          <w:szCs w:val="28"/>
        </w:rPr>
        <w:t>т</w:t>
      </w:r>
      <w:r>
        <w:rPr>
          <w:rFonts w:ascii="Times New Roman" w:hAnsi="Times New Roman"/>
          <w:snapToGrid w:val="0"/>
          <w:sz w:val="28"/>
          <w:szCs w:val="28"/>
        </w:rPr>
        <w:t xml:space="preserve"> оказание  воздействия</w:t>
      </w:r>
      <w:r w:rsidRPr="00275EC5">
        <w:rPr>
          <w:rFonts w:ascii="Times New Roman" w:hAnsi="Times New Roman"/>
          <w:snapToGrid w:val="0"/>
          <w:sz w:val="28"/>
          <w:szCs w:val="28"/>
        </w:rPr>
        <w:t xml:space="preserve"> на уровень и динамику инфляции, </w:t>
      </w:r>
      <w:r>
        <w:rPr>
          <w:rFonts w:ascii="Times New Roman" w:hAnsi="Times New Roman"/>
          <w:snapToGrid w:val="0"/>
          <w:sz w:val="28"/>
          <w:szCs w:val="28"/>
        </w:rPr>
        <w:t xml:space="preserve">стимулирование </w:t>
      </w:r>
      <w:r w:rsidRPr="00275EC5">
        <w:rPr>
          <w:rFonts w:ascii="Times New Roman" w:hAnsi="Times New Roman"/>
          <w:snapToGrid w:val="0"/>
          <w:sz w:val="28"/>
          <w:szCs w:val="28"/>
        </w:rPr>
        <w:t>инвестицион</w:t>
      </w:r>
      <w:r>
        <w:rPr>
          <w:rFonts w:ascii="Times New Roman" w:hAnsi="Times New Roman"/>
          <w:snapToGrid w:val="0"/>
          <w:sz w:val="28"/>
          <w:szCs w:val="28"/>
        </w:rPr>
        <w:t xml:space="preserve">ной </w:t>
      </w:r>
      <w:r w:rsidRPr="00275EC5">
        <w:rPr>
          <w:rFonts w:ascii="Times New Roman" w:hAnsi="Times New Roman"/>
          <w:snapToGrid w:val="0"/>
          <w:sz w:val="28"/>
          <w:szCs w:val="28"/>
        </w:rPr>
        <w:t xml:space="preserve"> активност</w:t>
      </w:r>
      <w:r>
        <w:rPr>
          <w:rFonts w:ascii="Times New Roman" w:hAnsi="Times New Roman"/>
          <w:snapToGrid w:val="0"/>
          <w:sz w:val="28"/>
          <w:szCs w:val="28"/>
        </w:rPr>
        <w:t>и</w:t>
      </w:r>
      <w:r w:rsidRPr="00275EC5">
        <w:rPr>
          <w:rFonts w:ascii="Times New Roman" w:hAnsi="Times New Roman"/>
          <w:snapToGrid w:val="0"/>
          <w:sz w:val="28"/>
          <w:szCs w:val="28"/>
        </w:rPr>
        <w:t xml:space="preserve">, </w:t>
      </w:r>
      <w:r>
        <w:rPr>
          <w:rFonts w:ascii="Times New Roman" w:hAnsi="Times New Roman"/>
          <w:snapToGrid w:val="0"/>
          <w:sz w:val="28"/>
          <w:szCs w:val="28"/>
        </w:rPr>
        <w:t xml:space="preserve">максимальная помощь </w:t>
      </w:r>
      <w:r w:rsidRPr="00275EC5">
        <w:rPr>
          <w:rFonts w:ascii="Times New Roman" w:hAnsi="Times New Roman"/>
          <w:snapToGrid w:val="0"/>
          <w:sz w:val="28"/>
          <w:szCs w:val="28"/>
        </w:rPr>
        <w:t xml:space="preserve"> экономическому росту, регулир</w:t>
      </w:r>
      <w:r>
        <w:rPr>
          <w:rFonts w:ascii="Times New Roman" w:hAnsi="Times New Roman"/>
          <w:snapToGrid w:val="0"/>
          <w:sz w:val="28"/>
          <w:szCs w:val="28"/>
        </w:rPr>
        <w:t>ование</w:t>
      </w:r>
      <w:r w:rsidRPr="00275EC5">
        <w:rPr>
          <w:rFonts w:ascii="Times New Roman" w:hAnsi="Times New Roman"/>
          <w:snapToGrid w:val="0"/>
          <w:sz w:val="28"/>
          <w:szCs w:val="28"/>
        </w:rPr>
        <w:t xml:space="preserve"> денежн</w:t>
      </w:r>
      <w:r>
        <w:rPr>
          <w:rFonts w:ascii="Times New Roman" w:hAnsi="Times New Roman"/>
          <w:snapToGrid w:val="0"/>
          <w:sz w:val="28"/>
          <w:szCs w:val="28"/>
        </w:rPr>
        <w:t>ого</w:t>
      </w:r>
      <w:r w:rsidRPr="00275EC5">
        <w:rPr>
          <w:rFonts w:ascii="Times New Roman" w:hAnsi="Times New Roman"/>
          <w:snapToGrid w:val="0"/>
          <w:sz w:val="28"/>
          <w:szCs w:val="28"/>
        </w:rPr>
        <w:t xml:space="preserve"> обращени</w:t>
      </w:r>
      <w:r>
        <w:rPr>
          <w:rFonts w:ascii="Times New Roman" w:hAnsi="Times New Roman"/>
          <w:snapToGrid w:val="0"/>
          <w:sz w:val="28"/>
          <w:szCs w:val="28"/>
        </w:rPr>
        <w:t>я,</w:t>
      </w:r>
      <w:r w:rsidRPr="00275EC5">
        <w:rPr>
          <w:rFonts w:ascii="Times New Roman" w:hAnsi="Times New Roman"/>
          <w:snapToGrid w:val="0"/>
          <w:sz w:val="28"/>
          <w:szCs w:val="28"/>
        </w:rPr>
        <w:t xml:space="preserve"> снабжение хозяйства кредитными ресурсами, </w:t>
      </w:r>
      <w:r>
        <w:rPr>
          <w:rFonts w:ascii="Times New Roman" w:hAnsi="Times New Roman"/>
          <w:snapToGrid w:val="0"/>
          <w:sz w:val="28"/>
          <w:szCs w:val="28"/>
        </w:rPr>
        <w:t xml:space="preserve">а также </w:t>
      </w:r>
      <w:r w:rsidRPr="00275EC5">
        <w:rPr>
          <w:rFonts w:ascii="Times New Roman" w:hAnsi="Times New Roman"/>
          <w:snapToGrid w:val="0"/>
          <w:sz w:val="28"/>
          <w:szCs w:val="28"/>
        </w:rPr>
        <w:t>обеспеч</w:t>
      </w:r>
      <w:r>
        <w:rPr>
          <w:rFonts w:ascii="Times New Roman" w:hAnsi="Times New Roman"/>
          <w:snapToGrid w:val="0"/>
          <w:sz w:val="28"/>
          <w:szCs w:val="28"/>
        </w:rPr>
        <w:t>ение</w:t>
      </w:r>
      <w:r w:rsidRPr="00275EC5">
        <w:rPr>
          <w:rFonts w:ascii="Times New Roman" w:hAnsi="Times New Roman"/>
          <w:snapToGrid w:val="0"/>
          <w:sz w:val="28"/>
          <w:szCs w:val="28"/>
        </w:rPr>
        <w:t xml:space="preserve"> стабильност</w:t>
      </w:r>
      <w:r>
        <w:rPr>
          <w:rFonts w:ascii="Times New Roman" w:hAnsi="Times New Roman"/>
          <w:snapToGrid w:val="0"/>
          <w:sz w:val="28"/>
          <w:szCs w:val="28"/>
        </w:rPr>
        <w:t>и</w:t>
      </w:r>
      <w:r w:rsidRPr="00275EC5">
        <w:rPr>
          <w:rFonts w:ascii="Times New Roman" w:hAnsi="Times New Roman"/>
          <w:snapToGrid w:val="0"/>
          <w:sz w:val="28"/>
          <w:szCs w:val="28"/>
        </w:rPr>
        <w:t xml:space="preserve"> валюты и банковск</w:t>
      </w:r>
      <w:r>
        <w:rPr>
          <w:rFonts w:ascii="Times New Roman" w:hAnsi="Times New Roman"/>
          <w:snapToGrid w:val="0"/>
          <w:sz w:val="28"/>
          <w:szCs w:val="28"/>
        </w:rPr>
        <w:t>ого</w:t>
      </w:r>
      <w:r w:rsidRPr="00275EC5">
        <w:rPr>
          <w:rFonts w:ascii="Times New Roman" w:hAnsi="Times New Roman"/>
          <w:snapToGrid w:val="0"/>
          <w:sz w:val="28"/>
          <w:szCs w:val="28"/>
        </w:rPr>
        <w:t xml:space="preserve"> </w:t>
      </w:r>
      <w:r>
        <w:rPr>
          <w:rFonts w:ascii="Times New Roman" w:hAnsi="Times New Roman"/>
          <w:snapToGrid w:val="0"/>
          <w:sz w:val="28"/>
          <w:szCs w:val="28"/>
        </w:rPr>
        <w:t xml:space="preserve"> </w:t>
      </w:r>
      <w:r w:rsidRPr="00275EC5">
        <w:rPr>
          <w:rFonts w:ascii="Times New Roman" w:hAnsi="Times New Roman"/>
          <w:snapToGrid w:val="0"/>
          <w:sz w:val="28"/>
          <w:szCs w:val="28"/>
        </w:rPr>
        <w:t>обслуживани</w:t>
      </w:r>
      <w:r>
        <w:rPr>
          <w:rFonts w:ascii="Times New Roman" w:hAnsi="Times New Roman"/>
          <w:snapToGrid w:val="0"/>
          <w:sz w:val="28"/>
          <w:szCs w:val="28"/>
        </w:rPr>
        <w:t>я</w:t>
      </w:r>
      <w:r w:rsidRPr="00275EC5">
        <w:rPr>
          <w:rFonts w:ascii="Times New Roman" w:hAnsi="Times New Roman"/>
          <w:snapToGrid w:val="0"/>
          <w:sz w:val="28"/>
          <w:szCs w:val="28"/>
        </w:rPr>
        <w:t xml:space="preserve"> платежного оборота</w:t>
      </w:r>
      <w:r>
        <w:rPr>
          <w:rFonts w:ascii="Times New Roman" w:hAnsi="Times New Roman"/>
          <w:snapToGrid w:val="0"/>
          <w:sz w:val="28"/>
          <w:szCs w:val="28"/>
        </w:rPr>
        <w:t>.</w:t>
      </w:r>
    </w:p>
    <w:p w:rsidR="000C020D" w:rsidRPr="00275EC5" w:rsidRDefault="0013017A" w:rsidP="002E1AEF">
      <w:pPr>
        <w:spacing w:before="100" w:after="0" w:line="360" w:lineRule="auto"/>
        <w:ind w:firstLine="720"/>
        <w:contextualSpacing/>
        <w:jc w:val="both"/>
        <w:rPr>
          <w:rFonts w:ascii="Times New Roman" w:hAnsi="Times New Roman"/>
          <w:snapToGrid w:val="0"/>
          <w:sz w:val="28"/>
          <w:szCs w:val="28"/>
        </w:rPr>
      </w:pPr>
      <w:r>
        <w:rPr>
          <w:rFonts w:ascii="Times New Roman" w:hAnsi="Times New Roman"/>
          <w:snapToGrid w:val="0"/>
          <w:sz w:val="28"/>
          <w:szCs w:val="28"/>
        </w:rPr>
        <w:t>«</w:t>
      </w:r>
      <w:r w:rsidR="000C020D" w:rsidRPr="00275EC5">
        <w:rPr>
          <w:rFonts w:ascii="Times New Roman" w:hAnsi="Times New Roman"/>
          <w:snapToGrid w:val="0"/>
          <w:sz w:val="28"/>
          <w:szCs w:val="28"/>
        </w:rPr>
        <w:t>В рамках бюджетно-налоговой политики правительств</w:t>
      </w:r>
      <w:r w:rsidR="000C020D">
        <w:rPr>
          <w:rFonts w:ascii="Times New Roman" w:hAnsi="Times New Roman"/>
          <w:snapToGrid w:val="0"/>
          <w:sz w:val="28"/>
          <w:szCs w:val="28"/>
        </w:rPr>
        <w:t>а собираю</w:t>
      </w:r>
      <w:r w:rsidR="000C020D" w:rsidRPr="00275EC5">
        <w:rPr>
          <w:rFonts w:ascii="Times New Roman" w:hAnsi="Times New Roman"/>
          <w:snapToGrid w:val="0"/>
          <w:sz w:val="28"/>
          <w:szCs w:val="28"/>
        </w:rPr>
        <w:t>т налоги и расходу</w:t>
      </w:r>
      <w:r w:rsidR="000C020D">
        <w:rPr>
          <w:rFonts w:ascii="Times New Roman" w:hAnsi="Times New Roman"/>
          <w:snapToGrid w:val="0"/>
          <w:sz w:val="28"/>
          <w:szCs w:val="28"/>
        </w:rPr>
        <w:t>ю</w:t>
      </w:r>
      <w:r w:rsidR="000C020D" w:rsidRPr="00275EC5">
        <w:rPr>
          <w:rFonts w:ascii="Times New Roman" w:hAnsi="Times New Roman"/>
          <w:snapToGrid w:val="0"/>
          <w:sz w:val="28"/>
          <w:szCs w:val="28"/>
        </w:rPr>
        <w:t>т средства государственного бюджета для регулирования уровня деловой активности, реша</w:t>
      </w:r>
      <w:r w:rsidR="000C020D">
        <w:rPr>
          <w:rFonts w:ascii="Times New Roman" w:hAnsi="Times New Roman"/>
          <w:snapToGrid w:val="0"/>
          <w:sz w:val="28"/>
          <w:szCs w:val="28"/>
        </w:rPr>
        <w:t>ю</w:t>
      </w:r>
      <w:r w:rsidR="000C020D" w:rsidRPr="00275EC5">
        <w:rPr>
          <w:rFonts w:ascii="Times New Roman" w:hAnsi="Times New Roman"/>
          <w:snapToGrid w:val="0"/>
          <w:sz w:val="28"/>
          <w:szCs w:val="28"/>
        </w:rPr>
        <w:t xml:space="preserve">т задачи обеспечения устойчивого экономического роста, реструктуризации экономики </w:t>
      </w:r>
      <w:r w:rsidR="000C020D">
        <w:rPr>
          <w:rFonts w:ascii="Times New Roman" w:hAnsi="Times New Roman"/>
          <w:snapToGrid w:val="0"/>
          <w:sz w:val="28"/>
          <w:szCs w:val="28"/>
        </w:rPr>
        <w:t xml:space="preserve">с помощью </w:t>
      </w:r>
      <w:r w:rsidR="000C020D" w:rsidRPr="00275EC5">
        <w:rPr>
          <w:rFonts w:ascii="Times New Roman" w:hAnsi="Times New Roman"/>
          <w:snapToGrid w:val="0"/>
          <w:sz w:val="28"/>
          <w:szCs w:val="28"/>
        </w:rPr>
        <w:t>мех</w:t>
      </w:r>
      <w:r w:rsidR="000C020D">
        <w:rPr>
          <w:rFonts w:ascii="Times New Roman" w:hAnsi="Times New Roman"/>
          <w:snapToGrid w:val="0"/>
          <w:sz w:val="28"/>
          <w:szCs w:val="28"/>
        </w:rPr>
        <w:t>анизмов структурной политики или</w:t>
      </w:r>
      <w:r w:rsidR="000C020D" w:rsidRPr="00275EC5">
        <w:rPr>
          <w:rFonts w:ascii="Times New Roman" w:hAnsi="Times New Roman"/>
          <w:snapToGrid w:val="0"/>
          <w:sz w:val="28"/>
          <w:szCs w:val="28"/>
        </w:rPr>
        <w:t xml:space="preserve"> посредством поддержания платежеспособного спроса через конъюнктурную политику. Кроме того, важной частью бюджетно-налоговой политики является социальная политика</w:t>
      </w:r>
      <w:r w:rsidR="000C020D">
        <w:rPr>
          <w:rFonts w:ascii="Times New Roman" w:hAnsi="Times New Roman"/>
          <w:snapToGrid w:val="0"/>
          <w:sz w:val="28"/>
          <w:szCs w:val="28"/>
        </w:rPr>
        <w:t>. А</w:t>
      </w:r>
      <w:r w:rsidR="000C020D" w:rsidRPr="00275EC5">
        <w:rPr>
          <w:rFonts w:ascii="Times New Roman" w:hAnsi="Times New Roman"/>
          <w:snapToGrid w:val="0"/>
          <w:sz w:val="28"/>
          <w:szCs w:val="28"/>
        </w:rPr>
        <w:t xml:space="preserve">ктивный подход к решению социальных задач связан, в первую очередь, с вложением в человека и качественным совершенствованием человеческих ресурсов, что предполагает </w:t>
      </w:r>
      <w:r w:rsidR="000C020D">
        <w:rPr>
          <w:rFonts w:ascii="Times New Roman" w:hAnsi="Times New Roman"/>
          <w:snapToGrid w:val="0"/>
          <w:sz w:val="28"/>
          <w:szCs w:val="28"/>
        </w:rPr>
        <w:t xml:space="preserve">масштабное </w:t>
      </w:r>
      <w:r w:rsidR="000C020D" w:rsidRPr="00275EC5">
        <w:rPr>
          <w:rFonts w:ascii="Times New Roman" w:hAnsi="Times New Roman"/>
          <w:snapToGrid w:val="0"/>
          <w:sz w:val="28"/>
          <w:szCs w:val="28"/>
        </w:rPr>
        <w:t xml:space="preserve">финансирование образования, здравоохранения, науки, культуры. Пассивная социальная политика, в свою очередь, исходит </w:t>
      </w:r>
      <w:r w:rsidR="000C020D" w:rsidRPr="00275EC5">
        <w:rPr>
          <w:rFonts w:ascii="Times New Roman" w:hAnsi="Times New Roman"/>
          <w:snapToGrid w:val="0"/>
          <w:sz w:val="28"/>
          <w:szCs w:val="28"/>
        </w:rPr>
        <w:lastRenderedPageBreak/>
        <w:t xml:space="preserve">из того, что рыночные механизмы при определенной настройке способны </w:t>
      </w:r>
      <w:r w:rsidR="000C020D">
        <w:rPr>
          <w:rFonts w:ascii="Times New Roman" w:hAnsi="Times New Roman"/>
          <w:snapToGrid w:val="0"/>
          <w:sz w:val="28"/>
          <w:szCs w:val="28"/>
        </w:rPr>
        <w:t xml:space="preserve">эффективно </w:t>
      </w:r>
      <w:r w:rsidR="000C020D" w:rsidRPr="00275EC5">
        <w:rPr>
          <w:rFonts w:ascii="Times New Roman" w:hAnsi="Times New Roman"/>
          <w:snapToGrid w:val="0"/>
          <w:sz w:val="28"/>
          <w:szCs w:val="28"/>
        </w:rPr>
        <w:t>обеспечить занятость и достаточный для удовлетворения социальных нужд уровень доходов населения</w:t>
      </w:r>
      <w:r>
        <w:rPr>
          <w:rFonts w:ascii="Times New Roman" w:hAnsi="Times New Roman"/>
          <w:snapToGrid w:val="0"/>
          <w:sz w:val="28"/>
          <w:szCs w:val="28"/>
        </w:rPr>
        <w:t>»</w:t>
      </w:r>
      <w:r w:rsidR="000C020D" w:rsidRPr="00275EC5">
        <w:rPr>
          <w:rFonts w:ascii="Times New Roman" w:hAnsi="Times New Roman"/>
          <w:snapToGrid w:val="0"/>
          <w:sz w:val="28"/>
          <w:szCs w:val="28"/>
        </w:rPr>
        <w:t>.</w:t>
      </w:r>
      <w:r>
        <w:rPr>
          <w:rStyle w:val="a9"/>
          <w:rFonts w:ascii="Times New Roman" w:hAnsi="Times New Roman"/>
          <w:snapToGrid w:val="0"/>
          <w:sz w:val="28"/>
          <w:szCs w:val="28"/>
        </w:rPr>
        <w:footnoteReference w:id="28"/>
      </w:r>
      <w:r w:rsidR="000C020D" w:rsidRPr="00275EC5">
        <w:rPr>
          <w:rFonts w:ascii="Times New Roman" w:hAnsi="Times New Roman"/>
          <w:snapToGrid w:val="0"/>
          <w:sz w:val="28"/>
          <w:szCs w:val="28"/>
        </w:rPr>
        <w:t xml:space="preserve"> </w:t>
      </w:r>
    </w:p>
    <w:p w:rsidR="000C020D" w:rsidRDefault="000C020D" w:rsidP="000C020D">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Отметим, что регулирование региональной финансовой системы осуществляется как с помощью рыночных (экономических, косвенных) механизмов, так и нерыночными (административными, прямыми) методами посредством активной деятельности и вмешательства соответствующих специальных институтов и уполномоченных органов власти.</w:t>
      </w:r>
    </w:p>
    <w:p w:rsidR="000C020D" w:rsidRPr="0042270A" w:rsidRDefault="000C020D" w:rsidP="000C020D">
      <w:pPr>
        <w:spacing w:line="360" w:lineRule="auto"/>
        <w:ind w:firstLine="709"/>
        <w:contextualSpacing/>
        <w:jc w:val="both"/>
        <w:rPr>
          <w:rFonts w:ascii="Times New Roman" w:hAnsi="Times New Roman"/>
          <w:sz w:val="28"/>
          <w:szCs w:val="28"/>
        </w:rPr>
      </w:pPr>
      <w:r>
        <w:rPr>
          <w:rFonts w:ascii="Times New Roman" w:hAnsi="Times New Roman"/>
          <w:sz w:val="28"/>
          <w:szCs w:val="28"/>
        </w:rPr>
        <w:t>На наднациональном уровне к</w:t>
      </w:r>
      <w:r w:rsidRPr="0042270A">
        <w:rPr>
          <w:rFonts w:ascii="Times New Roman" w:hAnsi="Times New Roman"/>
          <w:sz w:val="28"/>
          <w:szCs w:val="28"/>
        </w:rPr>
        <w:t xml:space="preserve"> административным методам </w:t>
      </w:r>
      <w:r>
        <w:rPr>
          <w:rFonts w:ascii="Times New Roman" w:hAnsi="Times New Roman"/>
          <w:sz w:val="28"/>
          <w:szCs w:val="28"/>
        </w:rPr>
        <w:t xml:space="preserve">регулирования финансовой системы </w:t>
      </w:r>
      <w:r w:rsidRPr="0042270A">
        <w:rPr>
          <w:rFonts w:ascii="Times New Roman" w:hAnsi="Times New Roman"/>
          <w:sz w:val="28"/>
          <w:szCs w:val="28"/>
        </w:rPr>
        <w:t>относятся</w:t>
      </w:r>
      <w:r>
        <w:rPr>
          <w:rFonts w:ascii="Times New Roman" w:hAnsi="Times New Roman"/>
          <w:sz w:val="28"/>
          <w:szCs w:val="28"/>
        </w:rPr>
        <w:t>, прежде всего, механизмы</w:t>
      </w:r>
      <w:r w:rsidRPr="0042270A">
        <w:rPr>
          <w:rFonts w:ascii="Times New Roman" w:hAnsi="Times New Roman"/>
          <w:sz w:val="28"/>
          <w:szCs w:val="28"/>
        </w:rPr>
        <w:t xml:space="preserve"> контроля над доходами, ценами, учетными ставками, </w:t>
      </w:r>
      <w:r>
        <w:rPr>
          <w:rFonts w:ascii="Times New Roman" w:hAnsi="Times New Roman"/>
          <w:sz w:val="28"/>
          <w:szCs w:val="28"/>
        </w:rPr>
        <w:t xml:space="preserve">налогами, </w:t>
      </w:r>
      <w:r w:rsidRPr="0042270A">
        <w:rPr>
          <w:rFonts w:ascii="Times New Roman" w:hAnsi="Times New Roman"/>
          <w:sz w:val="28"/>
          <w:szCs w:val="28"/>
        </w:rPr>
        <w:t>к</w:t>
      </w:r>
      <w:r>
        <w:rPr>
          <w:rFonts w:ascii="Times New Roman" w:hAnsi="Times New Roman"/>
          <w:sz w:val="28"/>
          <w:szCs w:val="28"/>
        </w:rPr>
        <w:t xml:space="preserve">вотирование, лицензирование, оказание финансовой помощи, выделение субсидий, </w:t>
      </w:r>
      <w:r w:rsidRPr="0042270A">
        <w:rPr>
          <w:rFonts w:ascii="Times New Roman" w:hAnsi="Times New Roman"/>
          <w:sz w:val="28"/>
          <w:szCs w:val="28"/>
        </w:rPr>
        <w:t>различные формы целевого</w:t>
      </w:r>
      <w:r>
        <w:rPr>
          <w:rFonts w:ascii="Times New Roman" w:hAnsi="Times New Roman"/>
          <w:sz w:val="28"/>
          <w:szCs w:val="28"/>
        </w:rPr>
        <w:t xml:space="preserve"> и проектного</w:t>
      </w:r>
      <w:r w:rsidRPr="0042270A">
        <w:rPr>
          <w:rFonts w:ascii="Times New Roman" w:hAnsi="Times New Roman"/>
          <w:sz w:val="28"/>
          <w:szCs w:val="28"/>
        </w:rPr>
        <w:t xml:space="preserve"> финансирования</w:t>
      </w:r>
      <w:r w:rsidRPr="00A4469B">
        <w:rPr>
          <w:rFonts w:ascii="Times New Roman" w:hAnsi="Times New Roman"/>
          <w:sz w:val="28"/>
          <w:szCs w:val="28"/>
        </w:rPr>
        <w:t>.</w:t>
      </w:r>
    </w:p>
    <w:p w:rsidR="000D6094" w:rsidRDefault="000C020D" w:rsidP="000C020D">
      <w:pPr>
        <w:spacing w:line="360" w:lineRule="auto"/>
        <w:ind w:firstLine="709"/>
        <w:contextualSpacing/>
        <w:jc w:val="both"/>
        <w:rPr>
          <w:rFonts w:ascii="Times New Roman" w:hAnsi="Times New Roman"/>
          <w:sz w:val="28"/>
          <w:szCs w:val="28"/>
        </w:rPr>
      </w:pPr>
      <w:r w:rsidRPr="0042270A">
        <w:rPr>
          <w:rFonts w:ascii="Times New Roman" w:hAnsi="Times New Roman"/>
          <w:sz w:val="28"/>
          <w:szCs w:val="28"/>
        </w:rPr>
        <w:t xml:space="preserve">К </w:t>
      </w:r>
      <w:r>
        <w:rPr>
          <w:rFonts w:ascii="Times New Roman" w:hAnsi="Times New Roman"/>
          <w:sz w:val="28"/>
          <w:szCs w:val="28"/>
        </w:rPr>
        <w:t>рыночным механизмам</w:t>
      </w:r>
      <w:r w:rsidRPr="0042270A">
        <w:rPr>
          <w:rFonts w:ascii="Times New Roman" w:hAnsi="Times New Roman"/>
          <w:sz w:val="28"/>
          <w:szCs w:val="28"/>
        </w:rPr>
        <w:t xml:space="preserve"> регулирования</w:t>
      </w:r>
      <w:r w:rsidR="002C4539">
        <w:rPr>
          <w:rFonts w:ascii="Times New Roman" w:hAnsi="Times New Roman"/>
          <w:sz w:val="28"/>
          <w:szCs w:val="28"/>
        </w:rPr>
        <w:t xml:space="preserve"> </w:t>
      </w:r>
      <w:r w:rsidRPr="0042270A">
        <w:rPr>
          <w:rFonts w:ascii="Times New Roman" w:hAnsi="Times New Roman"/>
          <w:sz w:val="28"/>
          <w:szCs w:val="28"/>
        </w:rPr>
        <w:t>относится проводимая</w:t>
      </w:r>
      <w:r>
        <w:rPr>
          <w:rFonts w:ascii="Times New Roman" w:hAnsi="Times New Roman"/>
          <w:sz w:val="28"/>
          <w:szCs w:val="28"/>
        </w:rPr>
        <w:t xml:space="preserve"> наднациональными органами власти</w:t>
      </w:r>
      <w:r w:rsidRPr="0042270A">
        <w:rPr>
          <w:rFonts w:ascii="Times New Roman" w:hAnsi="Times New Roman"/>
          <w:sz w:val="28"/>
          <w:szCs w:val="28"/>
        </w:rPr>
        <w:t xml:space="preserve"> политика в области</w:t>
      </w:r>
      <w:r>
        <w:rPr>
          <w:rFonts w:ascii="Times New Roman" w:hAnsi="Times New Roman"/>
          <w:sz w:val="28"/>
          <w:szCs w:val="28"/>
        </w:rPr>
        <w:t xml:space="preserve"> денежно-кредитных, валютно-финансовых</w:t>
      </w:r>
      <w:r w:rsidRPr="0042270A">
        <w:rPr>
          <w:rFonts w:ascii="Times New Roman" w:hAnsi="Times New Roman"/>
          <w:sz w:val="28"/>
          <w:szCs w:val="28"/>
        </w:rPr>
        <w:t>, внешнеэкономических отнош</w:t>
      </w:r>
      <w:r>
        <w:rPr>
          <w:rFonts w:ascii="Times New Roman" w:hAnsi="Times New Roman"/>
          <w:sz w:val="28"/>
          <w:szCs w:val="28"/>
        </w:rPr>
        <w:t>ений. И</w:t>
      </w:r>
      <w:r w:rsidRPr="006E3A33">
        <w:rPr>
          <w:rFonts w:ascii="Times New Roman" w:hAnsi="Times New Roman"/>
          <w:sz w:val="28"/>
          <w:szCs w:val="28"/>
        </w:rPr>
        <w:t>зменение</w:t>
      </w:r>
      <w:r>
        <w:rPr>
          <w:rFonts w:ascii="Times New Roman" w:hAnsi="Times New Roman"/>
          <w:sz w:val="28"/>
          <w:szCs w:val="28"/>
        </w:rPr>
        <w:t xml:space="preserve"> </w:t>
      </w:r>
      <w:r w:rsidRPr="006E3A33">
        <w:rPr>
          <w:rFonts w:ascii="Times New Roman" w:hAnsi="Times New Roman"/>
          <w:sz w:val="28"/>
          <w:szCs w:val="28"/>
        </w:rPr>
        <w:t>нормы резервных требований</w:t>
      </w:r>
      <w:r>
        <w:rPr>
          <w:rFonts w:ascii="Times New Roman" w:hAnsi="Times New Roman"/>
          <w:sz w:val="28"/>
          <w:szCs w:val="28"/>
        </w:rPr>
        <w:t xml:space="preserve">, на наш взгляд, в настоящее время представляет собой важнейший </w:t>
      </w:r>
      <w:r w:rsidRPr="006E3A33">
        <w:rPr>
          <w:rFonts w:ascii="Times New Roman" w:hAnsi="Times New Roman"/>
          <w:sz w:val="28"/>
          <w:szCs w:val="28"/>
        </w:rPr>
        <w:t xml:space="preserve">инструмент </w:t>
      </w:r>
      <w:r>
        <w:rPr>
          <w:rFonts w:ascii="Times New Roman" w:hAnsi="Times New Roman"/>
          <w:sz w:val="28"/>
          <w:szCs w:val="28"/>
        </w:rPr>
        <w:t>денежно</w:t>
      </w:r>
      <w:r w:rsidR="000D6094">
        <w:rPr>
          <w:rFonts w:ascii="Times New Roman" w:hAnsi="Times New Roman"/>
          <w:sz w:val="28"/>
          <w:szCs w:val="28"/>
        </w:rPr>
        <w:t>-кредитно</w:t>
      </w:r>
      <w:r>
        <w:rPr>
          <w:rFonts w:ascii="Times New Roman" w:hAnsi="Times New Roman"/>
          <w:sz w:val="28"/>
          <w:szCs w:val="28"/>
        </w:rPr>
        <w:t>й политики</w:t>
      </w:r>
      <w:r w:rsidRPr="006E3A33">
        <w:rPr>
          <w:rFonts w:ascii="Times New Roman" w:hAnsi="Times New Roman"/>
          <w:sz w:val="28"/>
          <w:szCs w:val="28"/>
        </w:rPr>
        <w:t xml:space="preserve">. </w:t>
      </w:r>
    </w:p>
    <w:p w:rsidR="000C020D" w:rsidRDefault="000C020D" w:rsidP="000C020D">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Рыночные </w:t>
      </w:r>
      <w:r w:rsidRPr="007A6125">
        <w:rPr>
          <w:rFonts w:ascii="Times New Roman" w:hAnsi="Times New Roman"/>
          <w:sz w:val="28"/>
          <w:szCs w:val="28"/>
        </w:rPr>
        <w:t xml:space="preserve">методы регулирования </w:t>
      </w:r>
      <w:r w:rsidR="002E1AEF" w:rsidRPr="002E1AEF">
        <w:rPr>
          <w:rFonts w:ascii="Times New Roman" w:hAnsi="Times New Roman"/>
          <w:sz w:val="28"/>
          <w:szCs w:val="28"/>
        </w:rPr>
        <w:t xml:space="preserve">непосредственно </w:t>
      </w:r>
      <w:r w:rsidRPr="002E1AEF">
        <w:rPr>
          <w:rFonts w:ascii="Times New Roman" w:hAnsi="Times New Roman"/>
          <w:sz w:val="28"/>
          <w:szCs w:val="28"/>
        </w:rPr>
        <w:t>влияют на структуру и конъюнктуру рынка</w:t>
      </w:r>
      <w:r w:rsidR="002E1AEF" w:rsidRPr="002E1AEF">
        <w:rPr>
          <w:rFonts w:ascii="Times New Roman" w:hAnsi="Times New Roman"/>
          <w:sz w:val="28"/>
          <w:szCs w:val="28"/>
        </w:rPr>
        <w:t>,</w:t>
      </w:r>
      <w:r w:rsidR="004A063C" w:rsidRPr="002E1AEF">
        <w:rPr>
          <w:rFonts w:ascii="Times New Roman" w:hAnsi="Times New Roman"/>
          <w:sz w:val="28"/>
          <w:szCs w:val="28"/>
        </w:rPr>
        <w:t xml:space="preserve">  а также </w:t>
      </w:r>
      <w:r w:rsidRPr="002E1AEF">
        <w:rPr>
          <w:rFonts w:ascii="Times New Roman" w:hAnsi="Times New Roman"/>
          <w:sz w:val="28"/>
          <w:szCs w:val="28"/>
        </w:rPr>
        <w:t xml:space="preserve"> на производителей и потребителей товаров и услуг.</w:t>
      </w:r>
      <w:r w:rsidRPr="007A6125">
        <w:rPr>
          <w:rFonts w:ascii="Times New Roman" w:hAnsi="Times New Roman"/>
          <w:sz w:val="28"/>
          <w:szCs w:val="28"/>
        </w:rPr>
        <w:t xml:space="preserve"> Косвенные методы </w:t>
      </w:r>
      <w:r w:rsidRPr="0042270A">
        <w:rPr>
          <w:rFonts w:ascii="Times New Roman" w:hAnsi="Times New Roman"/>
          <w:sz w:val="28"/>
          <w:szCs w:val="28"/>
        </w:rPr>
        <w:t>регулирования</w:t>
      </w:r>
      <w:r>
        <w:rPr>
          <w:rFonts w:ascii="Times New Roman" w:hAnsi="Times New Roman"/>
          <w:sz w:val="28"/>
          <w:szCs w:val="28"/>
        </w:rPr>
        <w:t xml:space="preserve">, как правило, действуют </w:t>
      </w:r>
      <w:r w:rsidRPr="0042270A">
        <w:rPr>
          <w:rFonts w:ascii="Times New Roman" w:hAnsi="Times New Roman"/>
          <w:sz w:val="28"/>
          <w:szCs w:val="28"/>
        </w:rPr>
        <w:t>опосредованно и носят безадресный характер</w:t>
      </w:r>
      <w:r w:rsidRPr="007A6125">
        <w:rPr>
          <w:rFonts w:ascii="Times New Roman" w:hAnsi="Times New Roman"/>
          <w:sz w:val="28"/>
          <w:szCs w:val="28"/>
        </w:rPr>
        <w:t>.</w:t>
      </w:r>
      <w:r>
        <w:rPr>
          <w:rFonts w:ascii="Times New Roman" w:hAnsi="Times New Roman"/>
          <w:sz w:val="28"/>
          <w:szCs w:val="28"/>
        </w:rPr>
        <w:t xml:space="preserve"> При этом существенную </w:t>
      </w:r>
      <w:r w:rsidRPr="00BD4F99">
        <w:rPr>
          <w:rFonts w:ascii="Times New Roman" w:hAnsi="Times New Roman"/>
          <w:sz w:val="28"/>
          <w:szCs w:val="28"/>
        </w:rPr>
        <w:t>роль для европейской региональной финансовой системы играет глобализация</w:t>
      </w:r>
      <w:r>
        <w:rPr>
          <w:rFonts w:ascii="Times New Roman" w:hAnsi="Times New Roman"/>
          <w:sz w:val="28"/>
          <w:szCs w:val="28"/>
        </w:rPr>
        <w:t xml:space="preserve">. Первоначально под термином «глобализация» понималось слияние рынков </w:t>
      </w:r>
      <w:r>
        <w:rPr>
          <w:rFonts w:ascii="Times New Roman" w:hAnsi="Times New Roman"/>
          <w:sz w:val="28"/>
          <w:szCs w:val="28"/>
        </w:rPr>
        <w:lastRenderedPageBreak/>
        <w:t>отдельных продуктов, производимых крупными транснациональными корпорациями (ТНК)</w:t>
      </w:r>
      <w:r>
        <w:rPr>
          <w:rStyle w:val="a9"/>
          <w:rFonts w:ascii="Times New Roman" w:hAnsi="Times New Roman"/>
          <w:sz w:val="28"/>
          <w:szCs w:val="28"/>
        </w:rPr>
        <w:footnoteReference w:id="29"/>
      </w:r>
      <w:r>
        <w:rPr>
          <w:rFonts w:ascii="Times New Roman" w:hAnsi="Times New Roman"/>
          <w:sz w:val="28"/>
          <w:szCs w:val="28"/>
        </w:rPr>
        <w:t xml:space="preserve">. </w:t>
      </w:r>
    </w:p>
    <w:p w:rsidR="000C020D" w:rsidRPr="00116E4E" w:rsidRDefault="000C020D" w:rsidP="00116E4E">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sz w:val="28"/>
          <w:szCs w:val="28"/>
        </w:rPr>
        <w:t xml:space="preserve">В настоящее время, </w:t>
      </w:r>
      <w:r w:rsidR="00116E4E">
        <w:rPr>
          <w:rFonts w:ascii="Times New Roman" w:hAnsi="Times New Roman"/>
          <w:sz w:val="28"/>
          <w:szCs w:val="28"/>
        </w:rPr>
        <w:t xml:space="preserve">по </w:t>
      </w:r>
      <w:r>
        <w:rPr>
          <w:rFonts w:ascii="Times New Roman" w:hAnsi="Times New Roman"/>
          <w:sz w:val="28"/>
          <w:szCs w:val="28"/>
        </w:rPr>
        <w:t>мнению зарубежных специалистов</w:t>
      </w:r>
      <w:r w:rsidR="00116E4E">
        <w:rPr>
          <w:rFonts w:ascii="Times New Roman" w:hAnsi="Times New Roman"/>
          <w:sz w:val="28"/>
          <w:szCs w:val="28"/>
        </w:rPr>
        <w:t>,</w:t>
      </w:r>
      <w:r w:rsidR="00116E4E" w:rsidRPr="00116E4E">
        <w:rPr>
          <w:rFonts w:ascii="Times New Roman" w:hAnsi="Times New Roman"/>
          <w:sz w:val="28"/>
          <w:szCs w:val="28"/>
        </w:rPr>
        <w:t xml:space="preserve"> </w:t>
      </w:r>
      <w:r w:rsidR="00116E4E">
        <w:rPr>
          <w:rFonts w:ascii="Times New Roman" w:hAnsi="Times New Roman"/>
          <w:sz w:val="28"/>
          <w:szCs w:val="28"/>
        </w:rPr>
        <w:t>процесс «глобализации» обусловлен</w:t>
      </w:r>
      <w:r>
        <w:rPr>
          <w:rFonts w:ascii="Times New Roman" w:hAnsi="Times New Roman"/>
          <w:sz w:val="28"/>
          <w:szCs w:val="28"/>
        </w:rPr>
        <w:t xml:space="preserve"> </w:t>
      </w:r>
      <w:r w:rsidR="00116E4E">
        <w:rPr>
          <w:rFonts w:ascii="Times New Roman" w:hAnsi="Times New Roman"/>
          <w:sz w:val="28"/>
          <w:szCs w:val="28"/>
        </w:rPr>
        <w:t xml:space="preserve">все </w:t>
      </w:r>
      <w:r w:rsidR="00116E4E" w:rsidRPr="00BD4F99">
        <w:rPr>
          <w:rFonts w:ascii="Times New Roman" w:hAnsi="Times New Roman"/>
          <w:color w:val="000000"/>
          <w:sz w:val="28"/>
          <w:szCs w:val="28"/>
          <w:shd w:val="clear" w:color="auto" w:fill="FFFFFF"/>
        </w:rPr>
        <w:t>возрастающ</w:t>
      </w:r>
      <w:r w:rsidR="00116E4E">
        <w:rPr>
          <w:rFonts w:ascii="Times New Roman" w:hAnsi="Times New Roman"/>
          <w:color w:val="000000"/>
          <w:sz w:val="28"/>
          <w:szCs w:val="28"/>
          <w:shd w:val="clear" w:color="auto" w:fill="FFFFFF"/>
        </w:rPr>
        <w:t>им</w:t>
      </w:r>
      <w:r w:rsidR="00116E4E" w:rsidRPr="00BD4F99">
        <w:rPr>
          <w:rFonts w:ascii="Times New Roman" w:hAnsi="Times New Roman"/>
          <w:color w:val="000000"/>
          <w:sz w:val="28"/>
          <w:szCs w:val="28"/>
          <w:shd w:val="clear" w:color="auto" w:fill="FFFFFF"/>
        </w:rPr>
        <w:t xml:space="preserve"> объем</w:t>
      </w:r>
      <w:r w:rsidR="00116E4E">
        <w:rPr>
          <w:rFonts w:ascii="Times New Roman" w:hAnsi="Times New Roman"/>
          <w:color w:val="000000"/>
          <w:sz w:val="28"/>
          <w:szCs w:val="28"/>
          <w:shd w:val="clear" w:color="auto" w:fill="FFFFFF"/>
        </w:rPr>
        <w:t>ом</w:t>
      </w:r>
      <w:r w:rsidR="00116E4E" w:rsidRPr="00BD4F99">
        <w:rPr>
          <w:rFonts w:ascii="Times New Roman" w:hAnsi="Times New Roman"/>
          <w:color w:val="000000"/>
          <w:sz w:val="28"/>
          <w:szCs w:val="28"/>
          <w:shd w:val="clear" w:color="auto" w:fill="FFFFFF"/>
        </w:rPr>
        <w:t xml:space="preserve"> мировых потоков капитала</w:t>
      </w:r>
      <w:r w:rsidR="00116E4E">
        <w:rPr>
          <w:rFonts w:ascii="Times New Roman" w:hAnsi="Times New Roman"/>
          <w:sz w:val="28"/>
          <w:szCs w:val="28"/>
        </w:rPr>
        <w:t xml:space="preserve"> </w:t>
      </w:r>
      <w:r w:rsidR="00116E4E" w:rsidRPr="00BD4F99">
        <w:rPr>
          <w:rFonts w:ascii="Times New Roman" w:hAnsi="Times New Roman"/>
          <w:color w:val="000000"/>
          <w:sz w:val="28"/>
          <w:szCs w:val="28"/>
          <w:shd w:val="clear" w:color="auto" w:fill="FFFFFF"/>
        </w:rPr>
        <w:t>и активной</w:t>
      </w:r>
      <w:r w:rsidR="00116E4E">
        <w:rPr>
          <w:rFonts w:ascii="Times New Roman" w:hAnsi="Times New Roman"/>
          <w:color w:val="000000"/>
          <w:sz w:val="28"/>
          <w:szCs w:val="28"/>
          <w:shd w:val="clear" w:color="auto" w:fill="FFFFFF"/>
        </w:rPr>
        <w:t xml:space="preserve"> диффузии технологий, что ведет к </w:t>
      </w:r>
      <w:r>
        <w:rPr>
          <w:rFonts w:ascii="Times New Roman" w:hAnsi="Times New Roman"/>
          <w:sz w:val="28"/>
          <w:szCs w:val="28"/>
        </w:rPr>
        <w:t xml:space="preserve"> у</w:t>
      </w:r>
      <w:r>
        <w:rPr>
          <w:rFonts w:ascii="Times New Roman" w:hAnsi="Times New Roman"/>
          <w:color w:val="000000"/>
          <w:sz w:val="28"/>
          <w:szCs w:val="28"/>
          <w:shd w:val="clear" w:color="auto" w:fill="FFFFFF"/>
        </w:rPr>
        <w:t>велич</w:t>
      </w:r>
      <w:r w:rsidR="00116E4E">
        <w:rPr>
          <w:rFonts w:ascii="Times New Roman" w:hAnsi="Times New Roman"/>
          <w:color w:val="000000"/>
          <w:sz w:val="28"/>
          <w:szCs w:val="28"/>
          <w:shd w:val="clear" w:color="auto" w:fill="FFFFFF"/>
        </w:rPr>
        <w:t>ению экономической</w:t>
      </w:r>
      <w:r w:rsidRPr="00BD4F99">
        <w:rPr>
          <w:rFonts w:ascii="Times New Roman" w:hAnsi="Times New Roman"/>
          <w:color w:val="000000"/>
          <w:sz w:val="28"/>
          <w:szCs w:val="28"/>
          <w:shd w:val="clear" w:color="auto" w:fill="FFFFFF"/>
        </w:rPr>
        <w:t xml:space="preserve"> взаимозависимост</w:t>
      </w:r>
      <w:r w:rsidR="00116E4E">
        <w:rPr>
          <w:rFonts w:ascii="Times New Roman" w:hAnsi="Times New Roman"/>
          <w:color w:val="000000"/>
          <w:sz w:val="28"/>
          <w:szCs w:val="28"/>
          <w:shd w:val="clear" w:color="auto" w:fill="FFFFFF"/>
        </w:rPr>
        <w:t>и</w:t>
      </w:r>
      <w:r w:rsidRPr="00BD4F99">
        <w:rPr>
          <w:rFonts w:ascii="Times New Roman" w:hAnsi="Times New Roman"/>
          <w:color w:val="000000"/>
          <w:sz w:val="28"/>
          <w:szCs w:val="28"/>
          <w:shd w:val="clear" w:color="auto" w:fill="FFFFFF"/>
        </w:rPr>
        <w:t xml:space="preserve"> стран</w:t>
      </w:r>
      <w:r w:rsidR="00116E4E" w:rsidRPr="00F45414">
        <w:rPr>
          <w:rFonts w:ascii="Times New Roman" w:hAnsi="Times New Roman"/>
          <w:color w:val="000000"/>
          <w:sz w:val="24"/>
          <w:szCs w:val="24"/>
          <w:shd w:val="clear" w:color="auto" w:fill="FFFFFF"/>
          <w:vertAlign w:val="superscript"/>
        </w:rPr>
        <w:footnoteReference w:id="30"/>
      </w:r>
      <w:r w:rsidRPr="00BD4F99">
        <w:rPr>
          <w:rFonts w:ascii="Times New Roman" w:hAnsi="Times New Roman"/>
          <w:color w:val="000000"/>
          <w:sz w:val="28"/>
          <w:szCs w:val="28"/>
          <w:shd w:val="clear" w:color="auto" w:fill="FFFFFF"/>
        </w:rPr>
        <w:t>.</w:t>
      </w:r>
      <w:r w:rsidR="00116E4E">
        <w:rPr>
          <w:rFonts w:ascii="Times New Roman" w:hAnsi="Times New Roman"/>
          <w:color w:val="000000"/>
          <w:sz w:val="28"/>
          <w:szCs w:val="28"/>
          <w:shd w:val="clear" w:color="auto" w:fill="FFFFFF"/>
        </w:rPr>
        <w:t xml:space="preserve"> В тоже время </w:t>
      </w:r>
      <w:r w:rsidR="00116E4E">
        <w:rPr>
          <w:rFonts w:ascii="Times New Roman" w:hAnsi="Times New Roman"/>
          <w:sz w:val="28"/>
          <w:szCs w:val="28"/>
        </w:rPr>
        <w:t>одним из ключевых последствий финансовой глобализации</w:t>
      </w:r>
      <w:r w:rsidRPr="002E1AEF">
        <w:rPr>
          <w:rFonts w:ascii="Times New Roman" w:hAnsi="Times New Roman"/>
          <w:sz w:val="28"/>
          <w:szCs w:val="28"/>
        </w:rPr>
        <w:t xml:space="preserve">, </w:t>
      </w:r>
      <w:r w:rsidR="00116E4E">
        <w:rPr>
          <w:rFonts w:ascii="Times New Roman" w:hAnsi="Times New Roman"/>
          <w:sz w:val="28"/>
          <w:szCs w:val="28"/>
        </w:rPr>
        <w:t xml:space="preserve">по мнению </w:t>
      </w:r>
      <w:r w:rsidR="00116E4E" w:rsidRPr="002E1AEF">
        <w:rPr>
          <w:rFonts w:ascii="Times New Roman" w:hAnsi="Times New Roman"/>
          <w:sz w:val="28"/>
          <w:szCs w:val="28"/>
        </w:rPr>
        <w:t>Л.И. Глухарев</w:t>
      </w:r>
      <w:r w:rsidR="00116E4E">
        <w:rPr>
          <w:rFonts w:ascii="Times New Roman" w:hAnsi="Times New Roman"/>
          <w:sz w:val="28"/>
          <w:szCs w:val="28"/>
        </w:rPr>
        <w:t>а</w:t>
      </w:r>
      <w:r w:rsidR="00116E4E" w:rsidRPr="002E1AEF">
        <w:rPr>
          <w:rFonts w:ascii="Times New Roman" w:hAnsi="Times New Roman"/>
          <w:sz w:val="28"/>
          <w:szCs w:val="28"/>
        </w:rPr>
        <w:t xml:space="preserve"> </w:t>
      </w:r>
      <w:r w:rsidRPr="002E1AEF">
        <w:rPr>
          <w:rFonts w:ascii="Times New Roman" w:hAnsi="Times New Roman"/>
          <w:sz w:val="28"/>
          <w:szCs w:val="28"/>
        </w:rPr>
        <w:t xml:space="preserve">является опережающий рост значимости финансовых рынков </w:t>
      </w:r>
      <w:r w:rsidR="00116E4E">
        <w:rPr>
          <w:rFonts w:ascii="Times New Roman" w:hAnsi="Times New Roman"/>
          <w:sz w:val="28"/>
          <w:szCs w:val="28"/>
        </w:rPr>
        <w:t>(в</w:t>
      </w:r>
      <w:r w:rsidRPr="002E1AEF">
        <w:rPr>
          <w:rFonts w:ascii="Times New Roman" w:hAnsi="Times New Roman"/>
          <w:sz w:val="28"/>
          <w:szCs w:val="28"/>
        </w:rPr>
        <w:t xml:space="preserve"> сравнени</w:t>
      </w:r>
      <w:r w:rsidR="00116E4E">
        <w:rPr>
          <w:rFonts w:ascii="Times New Roman" w:hAnsi="Times New Roman"/>
          <w:sz w:val="28"/>
          <w:szCs w:val="28"/>
        </w:rPr>
        <w:t>е</w:t>
      </w:r>
      <w:r w:rsidRPr="002E1AEF">
        <w:rPr>
          <w:rFonts w:ascii="Times New Roman" w:hAnsi="Times New Roman"/>
          <w:sz w:val="28"/>
          <w:szCs w:val="28"/>
        </w:rPr>
        <w:t xml:space="preserve"> с развитием реального сектора экономики</w:t>
      </w:r>
      <w:r w:rsidR="00116E4E">
        <w:rPr>
          <w:rFonts w:ascii="Times New Roman" w:hAnsi="Times New Roman"/>
          <w:sz w:val="28"/>
          <w:szCs w:val="28"/>
        </w:rPr>
        <w:t>)</w:t>
      </w:r>
      <w:r w:rsidRPr="002E1AEF">
        <w:rPr>
          <w:rStyle w:val="a9"/>
          <w:rFonts w:ascii="Times New Roman" w:hAnsi="Times New Roman"/>
        </w:rPr>
        <w:footnoteReference w:id="31"/>
      </w:r>
      <w:r w:rsidRPr="002E1AEF">
        <w:rPr>
          <w:rFonts w:ascii="Times New Roman" w:hAnsi="Times New Roman"/>
          <w:sz w:val="28"/>
          <w:szCs w:val="28"/>
        </w:rPr>
        <w:t xml:space="preserve">. </w:t>
      </w:r>
      <w:r w:rsidR="0018327B" w:rsidRPr="002E1AEF">
        <w:rPr>
          <w:rFonts w:ascii="Times New Roman" w:hAnsi="Times New Roman"/>
          <w:sz w:val="28"/>
          <w:szCs w:val="28"/>
        </w:rPr>
        <w:t xml:space="preserve">Е.Ф. </w:t>
      </w:r>
      <w:r w:rsidRPr="002E1AEF">
        <w:rPr>
          <w:rFonts w:ascii="Times New Roman" w:hAnsi="Times New Roman"/>
          <w:sz w:val="28"/>
          <w:szCs w:val="28"/>
        </w:rPr>
        <w:t>Авдокушин</w:t>
      </w:r>
      <w:r w:rsidR="0018327B" w:rsidRPr="002E1AEF">
        <w:rPr>
          <w:rFonts w:ascii="Times New Roman" w:hAnsi="Times New Roman"/>
          <w:sz w:val="28"/>
          <w:szCs w:val="28"/>
        </w:rPr>
        <w:t xml:space="preserve"> полагает,</w:t>
      </w:r>
      <w:r w:rsidRPr="002E1AEF">
        <w:rPr>
          <w:rFonts w:ascii="Times New Roman" w:hAnsi="Times New Roman"/>
          <w:sz w:val="28"/>
          <w:szCs w:val="28"/>
        </w:rPr>
        <w:t xml:space="preserve"> </w:t>
      </w:r>
      <w:r w:rsidR="0018327B" w:rsidRPr="002E1AEF">
        <w:rPr>
          <w:rFonts w:ascii="Times New Roman" w:hAnsi="Times New Roman"/>
          <w:sz w:val="28"/>
          <w:szCs w:val="28"/>
        </w:rPr>
        <w:t xml:space="preserve">что в этих условиях </w:t>
      </w:r>
      <w:r w:rsidRPr="002E1AEF">
        <w:rPr>
          <w:rFonts w:ascii="Times New Roman" w:hAnsi="Times New Roman"/>
          <w:sz w:val="28"/>
          <w:szCs w:val="28"/>
        </w:rPr>
        <w:t xml:space="preserve">«финансовый капитал, формируя … финансовые инновации, использует их </w:t>
      </w:r>
      <w:r w:rsidR="0018327B" w:rsidRPr="002E1AEF">
        <w:rPr>
          <w:rFonts w:ascii="Times New Roman" w:hAnsi="Times New Roman"/>
          <w:sz w:val="28"/>
          <w:szCs w:val="28"/>
        </w:rPr>
        <w:t>креативный характер в основном</w:t>
      </w:r>
      <w:r w:rsidRPr="002E1AEF">
        <w:rPr>
          <w:rFonts w:ascii="Times New Roman" w:hAnsi="Times New Roman"/>
          <w:sz w:val="28"/>
          <w:szCs w:val="28"/>
        </w:rPr>
        <w:t xml:space="preserve"> для собственного развития, активно виртуализует операции и трансакции, слабо связанные или вовсе не связанные с реальным производством»</w:t>
      </w:r>
      <w:r w:rsidRPr="002E1AEF">
        <w:rPr>
          <w:rStyle w:val="a9"/>
          <w:rFonts w:ascii="Times New Roman" w:hAnsi="Times New Roman"/>
          <w:sz w:val="28"/>
          <w:szCs w:val="28"/>
        </w:rPr>
        <w:footnoteReference w:id="32"/>
      </w:r>
      <w:r w:rsidRPr="002E1AEF">
        <w:rPr>
          <w:rFonts w:ascii="Times New Roman" w:hAnsi="Times New Roman"/>
          <w:sz w:val="28"/>
          <w:szCs w:val="28"/>
        </w:rPr>
        <w:t xml:space="preserve">.  </w:t>
      </w:r>
    </w:p>
    <w:p w:rsidR="000C020D" w:rsidRPr="002E1AEF" w:rsidRDefault="000C020D" w:rsidP="000C020D">
      <w:pPr>
        <w:spacing w:line="360" w:lineRule="auto"/>
        <w:ind w:firstLine="709"/>
        <w:contextualSpacing/>
        <w:jc w:val="both"/>
        <w:rPr>
          <w:rFonts w:ascii="Times New Roman" w:hAnsi="Times New Roman"/>
          <w:sz w:val="28"/>
          <w:szCs w:val="28"/>
        </w:rPr>
      </w:pPr>
      <w:r w:rsidRPr="002E1AEF">
        <w:rPr>
          <w:rFonts w:ascii="Times New Roman" w:hAnsi="Times New Roman"/>
          <w:sz w:val="28"/>
          <w:szCs w:val="28"/>
        </w:rPr>
        <w:t>Важно также отметить, что в настоящее время национальные границы становятся все более открытыми для международного движения капитала и оказания разнообразных финансовых услуг</w:t>
      </w:r>
      <w:r w:rsidR="00116E4E">
        <w:rPr>
          <w:rFonts w:ascii="Times New Roman" w:hAnsi="Times New Roman"/>
          <w:sz w:val="28"/>
          <w:szCs w:val="28"/>
        </w:rPr>
        <w:t>. П</w:t>
      </w:r>
      <w:r w:rsidRPr="002E1AEF">
        <w:rPr>
          <w:rFonts w:ascii="Times New Roman" w:hAnsi="Times New Roman"/>
          <w:sz w:val="28"/>
          <w:szCs w:val="28"/>
        </w:rPr>
        <w:t xml:space="preserve">о мнению </w:t>
      </w:r>
      <w:r w:rsidR="0099627A" w:rsidRPr="002E1AEF">
        <w:rPr>
          <w:rFonts w:ascii="Times New Roman" w:hAnsi="Times New Roman"/>
          <w:sz w:val="28"/>
          <w:szCs w:val="28"/>
        </w:rPr>
        <w:t xml:space="preserve">З.А.  </w:t>
      </w:r>
      <w:r w:rsidRPr="002E1AEF">
        <w:rPr>
          <w:rFonts w:ascii="Times New Roman" w:hAnsi="Times New Roman"/>
          <w:sz w:val="28"/>
          <w:szCs w:val="28"/>
        </w:rPr>
        <w:t>Пил</w:t>
      </w:r>
      <w:r w:rsidR="00A32A0B" w:rsidRPr="002E1AEF">
        <w:rPr>
          <w:rFonts w:ascii="Times New Roman" w:hAnsi="Times New Roman"/>
          <w:sz w:val="28"/>
          <w:szCs w:val="28"/>
        </w:rPr>
        <w:t>и</w:t>
      </w:r>
      <w:r w:rsidRPr="002E1AEF">
        <w:rPr>
          <w:rFonts w:ascii="Times New Roman" w:hAnsi="Times New Roman"/>
          <w:sz w:val="28"/>
          <w:szCs w:val="28"/>
        </w:rPr>
        <w:t>пенко</w:t>
      </w:r>
      <w:r w:rsidR="0099627A" w:rsidRPr="002E1AEF">
        <w:rPr>
          <w:rFonts w:ascii="Times New Roman" w:hAnsi="Times New Roman"/>
          <w:sz w:val="28"/>
          <w:szCs w:val="28"/>
        </w:rPr>
        <w:t>,</w:t>
      </w:r>
      <w:r w:rsidRPr="002E1AEF">
        <w:rPr>
          <w:rFonts w:ascii="Times New Roman" w:hAnsi="Times New Roman"/>
          <w:sz w:val="28"/>
          <w:szCs w:val="28"/>
        </w:rPr>
        <w:t xml:space="preserve"> </w:t>
      </w:r>
      <w:r w:rsidR="00116E4E">
        <w:rPr>
          <w:rFonts w:ascii="Times New Roman" w:hAnsi="Times New Roman"/>
          <w:sz w:val="28"/>
          <w:szCs w:val="28"/>
        </w:rPr>
        <w:t xml:space="preserve">это </w:t>
      </w:r>
      <w:r w:rsidR="00116E4E" w:rsidRPr="002E1AEF">
        <w:rPr>
          <w:rFonts w:ascii="Times New Roman" w:hAnsi="Times New Roman"/>
          <w:sz w:val="28"/>
          <w:szCs w:val="28"/>
        </w:rPr>
        <w:t xml:space="preserve">свидетельствует </w:t>
      </w:r>
      <w:r w:rsidRPr="002E1AEF">
        <w:rPr>
          <w:rFonts w:ascii="Times New Roman" w:hAnsi="Times New Roman"/>
          <w:sz w:val="28"/>
          <w:szCs w:val="28"/>
        </w:rPr>
        <w:t>«</w:t>
      </w:r>
      <w:r w:rsidR="00116E4E">
        <w:rPr>
          <w:rFonts w:ascii="Times New Roman" w:hAnsi="Times New Roman"/>
          <w:sz w:val="28"/>
          <w:szCs w:val="28"/>
        </w:rPr>
        <w:t xml:space="preserve">о </w:t>
      </w:r>
      <w:r w:rsidRPr="002E1AEF">
        <w:rPr>
          <w:rFonts w:ascii="Times New Roman" w:hAnsi="Times New Roman"/>
          <w:sz w:val="28"/>
          <w:szCs w:val="28"/>
        </w:rPr>
        <w:t>формировании нового качества связей участников</w:t>
      </w:r>
      <w:r>
        <w:rPr>
          <w:rFonts w:ascii="Times New Roman" w:hAnsi="Times New Roman"/>
          <w:sz w:val="28"/>
          <w:szCs w:val="28"/>
        </w:rPr>
        <w:t xml:space="preserve"> международных экономических отношений, когда появляется специфический механизм мгновенной передачи шоковых явлений во все страны мира»</w:t>
      </w:r>
      <w:r>
        <w:rPr>
          <w:rStyle w:val="a9"/>
          <w:rFonts w:ascii="Times New Roman" w:hAnsi="Times New Roman"/>
          <w:sz w:val="28"/>
          <w:szCs w:val="28"/>
        </w:rPr>
        <w:footnoteReference w:id="33"/>
      </w:r>
      <w:r>
        <w:rPr>
          <w:rFonts w:ascii="Times New Roman" w:hAnsi="Times New Roman"/>
          <w:sz w:val="28"/>
          <w:szCs w:val="28"/>
        </w:rPr>
        <w:t xml:space="preserve">. В  связи  с этим необходимо особо подчеркнуть, что в условиях финансово-экономического кризиса, когда </w:t>
      </w:r>
      <w:r w:rsidRPr="00EC2446">
        <w:rPr>
          <w:rFonts w:ascii="Times New Roman" w:hAnsi="Times New Roman"/>
          <w:sz w:val="28"/>
          <w:szCs w:val="28"/>
        </w:rPr>
        <w:t xml:space="preserve">«…традиционные черты любого финансового </w:t>
      </w:r>
      <w:r w:rsidRPr="002E1AEF">
        <w:rPr>
          <w:rFonts w:ascii="Times New Roman" w:hAnsi="Times New Roman"/>
          <w:sz w:val="28"/>
          <w:szCs w:val="28"/>
        </w:rPr>
        <w:t>кризиса</w:t>
      </w:r>
      <w:r w:rsidR="0099627A" w:rsidRPr="002E1AEF">
        <w:rPr>
          <w:rFonts w:ascii="Times New Roman" w:hAnsi="Times New Roman"/>
          <w:sz w:val="28"/>
          <w:szCs w:val="28"/>
        </w:rPr>
        <w:t xml:space="preserve"> </w:t>
      </w:r>
      <w:r w:rsidR="0099627A" w:rsidRPr="002E1AEF">
        <w:rPr>
          <w:rFonts w:ascii="Times New Roman" w:hAnsi="Times New Roman" w:cs="Times New Roman"/>
          <w:sz w:val="28"/>
          <w:szCs w:val="28"/>
        </w:rPr>
        <w:t>−</w:t>
      </w:r>
      <w:r w:rsidRPr="002E1AEF">
        <w:rPr>
          <w:rFonts w:ascii="Times New Roman" w:hAnsi="Times New Roman"/>
          <w:sz w:val="28"/>
          <w:szCs w:val="28"/>
        </w:rPr>
        <w:t xml:space="preserve"> стадное поведение участников рынка, концентрация рисков – дополняются новыми явлениями либо обновленными </w:t>
      </w:r>
      <w:r w:rsidRPr="002E1AEF">
        <w:rPr>
          <w:rFonts w:ascii="Times New Roman" w:hAnsi="Times New Roman"/>
          <w:sz w:val="28"/>
          <w:szCs w:val="28"/>
        </w:rPr>
        <w:lastRenderedPageBreak/>
        <w:t>традиционными механизмами»</w:t>
      </w:r>
      <w:r w:rsidRPr="002E1AEF">
        <w:rPr>
          <w:rStyle w:val="a9"/>
          <w:rFonts w:ascii="Times New Roman" w:hAnsi="Times New Roman"/>
          <w:sz w:val="28"/>
          <w:szCs w:val="28"/>
        </w:rPr>
        <w:footnoteReference w:id="34"/>
      </w:r>
      <w:r w:rsidRPr="002E1AEF">
        <w:rPr>
          <w:rFonts w:ascii="Times New Roman" w:hAnsi="Times New Roman"/>
          <w:sz w:val="28"/>
          <w:szCs w:val="28"/>
        </w:rPr>
        <w:t>, актуализируется вопрос, касающийся  поиска новых форм и методов управления рисками.</w:t>
      </w:r>
    </w:p>
    <w:p w:rsidR="00AF188D" w:rsidRPr="002E1AEF" w:rsidRDefault="000C020D" w:rsidP="000C020D">
      <w:pPr>
        <w:spacing w:line="360" w:lineRule="auto"/>
        <w:ind w:firstLine="709"/>
        <w:contextualSpacing/>
        <w:jc w:val="both"/>
        <w:rPr>
          <w:rFonts w:ascii="Times New Roman" w:hAnsi="Times New Roman"/>
          <w:snapToGrid w:val="0"/>
          <w:sz w:val="28"/>
          <w:szCs w:val="28"/>
        </w:rPr>
      </w:pPr>
      <w:r w:rsidRPr="002E1AEF">
        <w:rPr>
          <w:rFonts w:ascii="Times New Roman" w:hAnsi="Times New Roman"/>
          <w:sz w:val="28"/>
          <w:szCs w:val="28"/>
        </w:rPr>
        <w:t xml:space="preserve"> </w:t>
      </w:r>
      <w:r w:rsidRPr="002E1AEF">
        <w:rPr>
          <w:rFonts w:ascii="Times New Roman" w:hAnsi="Times New Roman"/>
          <w:snapToGrid w:val="0"/>
          <w:sz w:val="28"/>
          <w:szCs w:val="28"/>
        </w:rPr>
        <w:t xml:space="preserve">Принимая во внимание отмеченные основные тенденции и концептуальные положения, следует </w:t>
      </w:r>
      <w:r w:rsidR="00AF188D" w:rsidRPr="002E1AEF">
        <w:rPr>
          <w:rFonts w:ascii="Times New Roman" w:hAnsi="Times New Roman"/>
          <w:snapToGrid w:val="0"/>
          <w:sz w:val="28"/>
          <w:szCs w:val="28"/>
        </w:rPr>
        <w:t>заметить</w:t>
      </w:r>
      <w:r w:rsidRPr="002E1AEF">
        <w:rPr>
          <w:rFonts w:ascii="Times New Roman" w:hAnsi="Times New Roman"/>
          <w:snapToGrid w:val="0"/>
          <w:sz w:val="28"/>
          <w:szCs w:val="28"/>
        </w:rPr>
        <w:t xml:space="preserve">, что для </w:t>
      </w:r>
      <w:r w:rsidRPr="002E1AEF">
        <w:rPr>
          <w:rFonts w:ascii="Times New Roman" w:hAnsi="Times New Roman"/>
          <w:sz w:val="28"/>
          <w:szCs w:val="28"/>
        </w:rPr>
        <w:t>управления рисками</w:t>
      </w:r>
      <w:r w:rsidRPr="002E1AEF">
        <w:rPr>
          <w:rFonts w:ascii="Times New Roman" w:hAnsi="Times New Roman"/>
          <w:snapToGrid w:val="0"/>
          <w:sz w:val="28"/>
          <w:szCs w:val="28"/>
        </w:rPr>
        <w:t xml:space="preserve"> и развития финансовой устойчивости важную роль играет формирование региональной финансовой системы, которая в </w:t>
      </w:r>
      <w:r w:rsidR="00C14FB1">
        <w:rPr>
          <w:rFonts w:ascii="Times New Roman" w:hAnsi="Times New Roman"/>
          <w:snapToGrid w:val="0"/>
          <w:sz w:val="28"/>
          <w:szCs w:val="28"/>
        </w:rPr>
        <w:t>«</w:t>
      </w:r>
      <w:r w:rsidRPr="002E1AEF">
        <w:rPr>
          <w:rFonts w:ascii="Times New Roman" w:hAnsi="Times New Roman"/>
          <w:snapToGrid w:val="0"/>
          <w:sz w:val="28"/>
          <w:szCs w:val="28"/>
        </w:rPr>
        <w:t xml:space="preserve">функциональном аспекте представляет собой необходимое средство проведения экономической политики, достижение целей и задач которой возможно в рамках общего экономического пространства. </w:t>
      </w:r>
    </w:p>
    <w:p w:rsidR="000C020D" w:rsidRDefault="000C020D" w:rsidP="000C020D">
      <w:pPr>
        <w:spacing w:line="360" w:lineRule="auto"/>
        <w:ind w:firstLine="709"/>
        <w:contextualSpacing/>
        <w:jc w:val="both"/>
        <w:rPr>
          <w:rFonts w:ascii="Times New Roman" w:hAnsi="Times New Roman"/>
          <w:snapToGrid w:val="0"/>
          <w:sz w:val="28"/>
          <w:szCs w:val="28"/>
        </w:rPr>
      </w:pPr>
      <w:r w:rsidRPr="002E1AEF">
        <w:rPr>
          <w:rFonts w:ascii="Times New Roman" w:hAnsi="Times New Roman"/>
          <w:snapToGrid w:val="0"/>
          <w:sz w:val="28"/>
          <w:szCs w:val="28"/>
        </w:rPr>
        <w:t>Важнейшими составляющими</w:t>
      </w:r>
      <w:r>
        <w:rPr>
          <w:rFonts w:ascii="Times New Roman" w:hAnsi="Times New Roman"/>
          <w:snapToGrid w:val="0"/>
          <w:sz w:val="28"/>
          <w:szCs w:val="28"/>
        </w:rPr>
        <w:t xml:space="preserve"> </w:t>
      </w:r>
      <w:r w:rsidRPr="00275EC5">
        <w:rPr>
          <w:rFonts w:ascii="Times New Roman" w:hAnsi="Times New Roman"/>
          <w:snapToGrid w:val="0"/>
          <w:sz w:val="28"/>
          <w:szCs w:val="28"/>
        </w:rPr>
        <w:t xml:space="preserve">функционирования </w:t>
      </w:r>
      <w:r>
        <w:rPr>
          <w:rFonts w:ascii="Times New Roman" w:hAnsi="Times New Roman"/>
          <w:snapToGrid w:val="0"/>
          <w:sz w:val="28"/>
          <w:szCs w:val="28"/>
        </w:rPr>
        <w:t xml:space="preserve">региональной </w:t>
      </w:r>
      <w:r w:rsidRPr="00275EC5">
        <w:rPr>
          <w:rFonts w:ascii="Times New Roman" w:hAnsi="Times New Roman"/>
          <w:snapToGrid w:val="0"/>
          <w:sz w:val="28"/>
          <w:szCs w:val="28"/>
        </w:rPr>
        <w:t>финансовой сис</w:t>
      </w:r>
      <w:r>
        <w:rPr>
          <w:rFonts w:ascii="Times New Roman" w:hAnsi="Times New Roman"/>
          <w:snapToGrid w:val="0"/>
          <w:sz w:val="28"/>
          <w:szCs w:val="28"/>
        </w:rPr>
        <w:t>темы, как уже отмечалось, являются  кредитно-денежная</w:t>
      </w:r>
      <w:r w:rsidRPr="00275EC5">
        <w:rPr>
          <w:rFonts w:ascii="Times New Roman" w:hAnsi="Times New Roman"/>
          <w:snapToGrid w:val="0"/>
          <w:sz w:val="28"/>
          <w:szCs w:val="28"/>
        </w:rPr>
        <w:t xml:space="preserve"> и бюджетно-налогов</w:t>
      </w:r>
      <w:r>
        <w:rPr>
          <w:rFonts w:ascii="Times New Roman" w:hAnsi="Times New Roman"/>
          <w:snapToGrid w:val="0"/>
          <w:sz w:val="28"/>
          <w:szCs w:val="28"/>
        </w:rPr>
        <w:t xml:space="preserve">ая </w:t>
      </w:r>
      <w:r w:rsidRPr="00275EC5">
        <w:rPr>
          <w:rFonts w:ascii="Times New Roman" w:hAnsi="Times New Roman"/>
          <w:snapToGrid w:val="0"/>
          <w:sz w:val="28"/>
          <w:szCs w:val="28"/>
        </w:rPr>
        <w:t>политик</w:t>
      </w:r>
      <w:r>
        <w:rPr>
          <w:rFonts w:ascii="Times New Roman" w:hAnsi="Times New Roman"/>
          <w:snapToGrid w:val="0"/>
          <w:sz w:val="28"/>
          <w:szCs w:val="28"/>
        </w:rPr>
        <w:t>и. Это объясняется тем</w:t>
      </w:r>
      <w:r w:rsidRPr="00275EC5">
        <w:rPr>
          <w:rFonts w:ascii="Times New Roman" w:hAnsi="Times New Roman"/>
          <w:snapToGrid w:val="0"/>
          <w:sz w:val="28"/>
          <w:szCs w:val="28"/>
        </w:rPr>
        <w:t xml:space="preserve">, что </w:t>
      </w:r>
      <w:r w:rsidR="000D422E">
        <w:rPr>
          <w:rFonts w:ascii="Times New Roman" w:hAnsi="Times New Roman"/>
          <w:snapToGrid w:val="0"/>
          <w:sz w:val="28"/>
          <w:szCs w:val="28"/>
        </w:rPr>
        <w:t>«</w:t>
      </w:r>
      <w:r w:rsidRPr="00275EC5">
        <w:rPr>
          <w:rFonts w:ascii="Times New Roman" w:hAnsi="Times New Roman"/>
          <w:snapToGrid w:val="0"/>
          <w:sz w:val="28"/>
          <w:szCs w:val="28"/>
        </w:rPr>
        <w:t xml:space="preserve">современное экономическое пространство определяется как смешанная экономика, в которой имеют </w:t>
      </w:r>
      <w:r w:rsidRPr="002E1AEF">
        <w:rPr>
          <w:rFonts w:ascii="Times New Roman" w:hAnsi="Times New Roman"/>
          <w:snapToGrid w:val="0"/>
          <w:sz w:val="28"/>
          <w:szCs w:val="28"/>
        </w:rPr>
        <w:t xml:space="preserve">место </w:t>
      </w:r>
      <w:r w:rsidR="00AF188D" w:rsidRPr="002E1AEF">
        <w:rPr>
          <w:rFonts w:ascii="Times New Roman" w:hAnsi="Times New Roman"/>
          <w:snapToGrid w:val="0"/>
          <w:sz w:val="28"/>
          <w:szCs w:val="28"/>
        </w:rPr>
        <w:t>и</w:t>
      </w:r>
      <w:r w:rsidRPr="002E1AEF">
        <w:rPr>
          <w:rFonts w:ascii="Times New Roman" w:hAnsi="Times New Roman"/>
          <w:snapToGrid w:val="0"/>
          <w:sz w:val="28"/>
          <w:szCs w:val="28"/>
        </w:rPr>
        <w:t xml:space="preserve"> общественное, и частное потребление</w:t>
      </w:r>
      <w:r w:rsidRPr="00275EC5">
        <w:rPr>
          <w:rFonts w:ascii="Times New Roman" w:hAnsi="Times New Roman"/>
          <w:snapToGrid w:val="0"/>
          <w:sz w:val="28"/>
          <w:szCs w:val="28"/>
        </w:rPr>
        <w:t>. Обеспечение и производств</w:t>
      </w:r>
      <w:r>
        <w:rPr>
          <w:rFonts w:ascii="Times New Roman" w:hAnsi="Times New Roman"/>
          <w:snapToGrid w:val="0"/>
          <w:sz w:val="28"/>
          <w:szCs w:val="28"/>
        </w:rPr>
        <w:t>о благ осуществляю</w:t>
      </w:r>
      <w:r w:rsidRPr="00275EC5">
        <w:rPr>
          <w:rFonts w:ascii="Times New Roman" w:hAnsi="Times New Roman"/>
          <w:snapToGrid w:val="0"/>
          <w:sz w:val="28"/>
          <w:szCs w:val="28"/>
        </w:rPr>
        <w:t>тся государственным и частным секторами, а роль</w:t>
      </w:r>
      <w:r>
        <w:rPr>
          <w:rFonts w:ascii="Times New Roman" w:hAnsi="Times New Roman"/>
          <w:snapToGrid w:val="0"/>
          <w:sz w:val="28"/>
          <w:szCs w:val="28"/>
        </w:rPr>
        <w:t xml:space="preserve"> национального</w:t>
      </w:r>
      <w:r w:rsidRPr="00275EC5">
        <w:rPr>
          <w:rFonts w:ascii="Times New Roman" w:hAnsi="Times New Roman"/>
          <w:snapToGrid w:val="0"/>
          <w:sz w:val="28"/>
          <w:szCs w:val="28"/>
        </w:rPr>
        <w:t xml:space="preserve"> государств</w:t>
      </w:r>
      <w:r>
        <w:rPr>
          <w:rFonts w:ascii="Times New Roman" w:hAnsi="Times New Roman"/>
          <w:snapToGrid w:val="0"/>
          <w:sz w:val="28"/>
          <w:szCs w:val="28"/>
        </w:rPr>
        <w:t>а</w:t>
      </w:r>
      <w:r w:rsidRPr="00275EC5">
        <w:rPr>
          <w:rFonts w:ascii="Times New Roman" w:hAnsi="Times New Roman"/>
          <w:snapToGrid w:val="0"/>
          <w:sz w:val="28"/>
          <w:szCs w:val="28"/>
        </w:rPr>
        <w:t xml:space="preserve"> в проведени</w:t>
      </w:r>
      <w:r>
        <w:rPr>
          <w:rFonts w:ascii="Times New Roman" w:hAnsi="Times New Roman"/>
          <w:snapToGrid w:val="0"/>
          <w:sz w:val="28"/>
          <w:szCs w:val="28"/>
        </w:rPr>
        <w:t>и</w:t>
      </w:r>
      <w:r w:rsidRPr="00275EC5">
        <w:rPr>
          <w:rFonts w:ascii="Times New Roman" w:hAnsi="Times New Roman"/>
          <w:snapToGrid w:val="0"/>
          <w:sz w:val="28"/>
          <w:szCs w:val="28"/>
        </w:rPr>
        <w:t xml:space="preserve"> социально-экономической политики, </w:t>
      </w:r>
      <w:r>
        <w:rPr>
          <w:rFonts w:ascii="Times New Roman" w:hAnsi="Times New Roman"/>
          <w:snapToGrid w:val="0"/>
          <w:sz w:val="28"/>
          <w:szCs w:val="28"/>
        </w:rPr>
        <w:t>(</w:t>
      </w:r>
      <w:r w:rsidRPr="00275EC5">
        <w:rPr>
          <w:rFonts w:ascii="Times New Roman" w:hAnsi="Times New Roman"/>
          <w:snapToGrid w:val="0"/>
          <w:sz w:val="28"/>
          <w:szCs w:val="28"/>
        </w:rPr>
        <w:t>в частности, через механизм финансовой системы</w:t>
      </w:r>
      <w:r>
        <w:rPr>
          <w:rFonts w:ascii="Times New Roman" w:hAnsi="Times New Roman"/>
          <w:snapToGrid w:val="0"/>
          <w:sz w:val="28"/>
          <w:szCs w:val="28"/>
        </w:rPr>
        <w:t>)</w:t>
      </w:r>
      <w:r w:rsidRPr="00275EC5">
        <w:rPr>
          <w:rFonts w:ascii="Times New Roman" w:hAnsi="Times New Roman"/>
          <w:snapToGrid w:val="0"/>
          <w:sz w:val="28"/>
          <w:szCs w:val="28"/>
        </w:rPr>
        <w:t xml:space="preserve"> </w:t>
      </w:r>
      <w:r>
        <w:rPr>
          <w:rFonts w:ascii="Times New Roman" w:hAnsi="Times New Roman"/>
          <w:snapToGrid w:val="0"/>
          <w:sz w:val="28"/>
          <w:szCs w:val="28"/>
        </w:rPr>
        <w:t xml:space="preserve">до последнего времени </w:t>
      </w:r>
      <w:r w:rsidRPr="00275EC5">
        <w:rPr>
          <w:rFonts w:ascii="Times New Roman" w:hAnsi="Times New Roman"/>
          <w:snapToGrid w:val="0"/>
          <w:sz w:val="28"/>
          <w:szCs w:val="28"/>
        </w:rPr>
        <w:t>определя</w:t>
      </w:r>
      <w:r>
        <w:rPr>
          <w:rFonts w:ascii="Times New Roman" w:hAnsi="Times New Roman"/>
          <w:snapToGrid w:val="0"/>
          <w:sz w:val="28"/>
          <w:szCs w:val="28"/>
        </w:rPr>
        <w:t>лась</w:t>
      </w:r>
      <w:r w:rsidRPr="00275EC5">
        <w:rPr>
          <w:rFonts w:ascii="Times New Roman" w:hAnsi="Times New Roman"/>
          <w:snapToGrid w:val="0"/>
          <w:sz w:val="28"/>
          <w:szCs w:val="28"/>
        </w:rPr>
        <w:t xml:space="preserve"> реализацией стабилизационной функции, функции распределения ресурсов и функции распределения доходов. При этом к основным макроэкономическим задачам реализации</w:t>
      </w:r>
      <w:r>
        <w:rPr>
          <w:rFonts w:ascii="Times New Roman" w:hAnsi="Times New Roman"/>
          <w:snapToGrid w:val="0"/>
          <w:sz w:val="28"/>
          <w:szCs w:val="28"/>
        </w:rPr>
        <w:t xml:space="preserve"> стабилизационной функции традиционно относя</w:t>
      </w:r>
      <w:r w:rsidRPr="00275EC5">
        <w:rPr>
          <w:rFonts w:ascii="Times New Roman" w:hAnsi="Times New Roman"/>
          <w:snapToGrid w:val="0"/>
          <w:sz w:val="28"/>
          <w:szCs w:val="28"/>
        </w:rPr>
        <w:t xml:space="preserve">тся обеспечение полной занятости, устойчивый экономический рост, ограничение инфляции. </w:t>
      </w:r>
      <w:r>
        <w:rPr>
          <w:rFonts w:ascii="Times New Roman" w:hAnsi="Times New Roman"/>
          <w:snapToGrid w:val="0"/>
          <w:sz w:val="28"/>
          <w:szCs w:val="28"/>
        </w:rPr>
        <w:t xml:space="preserve">Согласно последним исследованиям, соответствующая государственная политика должна использоваться не только для краткосрочной экономической стабилизации, но и для создания условий устойчивого долгосрочного роста, а также для повышения уровня экономического развития и благосостояния </w:t>
      </w:r>
      <w:r w:rsidRPr="004169C7">
        <w:rPr>
          <w:rFonts w:ascii="Times New Roman" w:hAnsi="Times New Roman"/>
          <w:snapToGrid w:val="0"/>
          <w:sz w:val="28"/>
          <w:szCs w:val="28"/>
        </w:rPr>
        <w:t>населения</w:t>
      </w:r>
      <w:r w:rsidRPr="004169C7">
        <w:rPr>
          <w:rStyle w:val="a9"/>
          <w:rFonts w:ascii="Times New Roman" w:hAnsi="Times New Roman"/>
          <w:snapToGrid w:val="0"/>
          <w:sz w:val="28"/>
          <w:szCs w:val="28"/>
        </w:rPr>
        <w:footnoteReference w:id="35"/>
      </w:r>
      <w:r w:rsidRPr="004169C7">
        <w:rPr>
          <w:rFonts w:ascii="Times New Roman" w:hAnsi="Times New Roman"/>
          <w:snapToGrid w:val="0"/>
          <w:sz w:val="28"/>
          <w:szCs w:val="28"/>
          <w:vertAlign w:val="superscript"/>
        </w:rPr>
        <w:t>.</w:t>
      </w:r>
      <w:r w:rsidRPr="004169C7">
        <w:rPr>
          <w:rStyle w:val="a9"/>
          <w:rFonts w:ascii="Times New Roman" w:hAnsi="Times New Roman"/>
          <w:snapToGrid w:val="0"/>
          <w:sz w:val="28"/>
          <w:szCs w:val="28"/>
        </w:rPr>
        <w:footnoteReference w:id="36"/>
      </w:r>
      <w:r w:rsidRPr="004169C7">
        <w:rPr>
          <w:rFonts w:ascii="Times New Roman" w:hAnsi="Times New Roman"/>
          <w:snapToGrid w:val="0"/>
          <w:sz w:val="28"/>
          <w:szCs w:val="28"/>
        </w:rPr>
        <w:t>.</w:t>
      </w:r>
      <w:r>
        <w:rPr>
          <w:rFonts w:ascii="Times New Roman" w:hAnsi="Times New Roman"/>
          <w:snapToGrid w:val="0"/>
          <w:sz w:val="28"/>
          <w:szCs w:val="28"/>
        </w:rPr>
        <w:t xml:space="preserve"> </w:t>
      </w:r>
    </w:p>
    <w:p w:rsidR="000C020D" w:rsidRPr="00275EC5" w:rsidRDefault="000C020D" w:rsidP="000C020D">
      <w:pPr>
        <w:spacing w:before="100" w:after="100" w:line="360" w:lineRule="auto"/>
        <w:ind w:firstLine="720"/>
        <w:contextualSpacing/>
        <w:jc w:val="both"/>
        <w:rPr>
          <w:rFonts w:ascii="Times New Roman" w:hAnsi="Times New Roman"/>
          <w:snapToGrid w:val="0"/>
          <w:sz w:val="28"/>
          <w:szCs w:val="28"/>
        </w:rPr>
      </w:pPr>
      <w:r>
        <w:rPr>
          <w:rFonts w:ascii="Times New Roman" w:hAnsi="Times New Roman"/>
          <w:snapToGrid w:val="0"/>
          <w:sz w:val="28"/>
          <w:szCs w:val="28"/>
        </w:rPr>
        <w:lastRenderedPageBreak/>
        <w:t>В</w:t>
      </w:r>
      <w:r w:rsidRPr="00275EC5">
        <w:rPr>
          <w:rFonts w:ascii="Times New Roman" w:hAnsi="Times New Roman"/>
          <w:snapToGrid w:val="0"/>
          <w:sz w:val="28"/>
          <w:szCs w:val="28"/>
        </w:rPr>
        <w:t xml:space="preserve"> свою очередь</w:t>
      </w:r>
      <w:r>
        <w:rPr>
          <w:rFonts w:ascii="Times New Roman" w:hAnsi="Times New Roman"/>
          <w:snapToGrid w:val="0"/>
          <w:sz w:val="28"/>
          <w:szCs w:val="28"/>
        </w:rPr>
        <w:t>,</w:t>
      </w:r>
      <w:r w:rsidRPr="00275EC5">
        <w:rPr>
          <w:rFonts w:ascii="Times New Roman" w:hAnsi="Times New Roman"/>
          <w:snapToGrid w:val="0"/>
          <w:sz w:val="28"/>
          <w:szCs w:val="28"/>
        </w:rPr>
        <w:t xml:space="preserve"> </w:t>
      </w:r>
      <w:r>
        <w:rPr>
          <w:rFonts w:ascii="Times New Roman" w:hAnsi="Times New Roman"/>
          <w:snapToGrid w:val="0"/>
          <w:sz w:val="28"/>
          <w:szCs w:val="28"/>
        </w:rPr>
        <w:t>функция распределения доходов</w:t>
      </w:r>
      <w:r w:rsidRPr="00275EC5">
        <w:rPr>
          <w:rFonts w:ascii="Times New Roman" w:hAnsi="Times New Roman"/>
          <w:snapToGrid w:val="0"/>
          <w:sz w:val="28"/>
          <w:szCs w:val="28"/>
        </w:rPr>
        <w:t xml:space="preserve"> </w:t>
      </w:r>
      <w:r>
        <w:rPr>
          <w:rFonts w:ascii="Times New Roman" w:hAnsi="Times New Roman"/>
          <w:snapToGrid w:val="0"/>
          <w:sz w:val="28"/>
          <w:szCs w:val="28"/>
        </w:rPr>
        <w:t xml:space="preserve">традиционно </w:t>
      </w:r>
      <w:r w:rsidRPr="00275EC5">
        <w:rPr>
          <w:rFonts w:ascii="Times New Roman" w:hAnsi="Times New Roman"/>
          <w:snapToGrid w:val="0"/>
          <w:sz w:val="28"/>
          <w:szCs w:val="28"/>
        </w:rPr>
        <w:t>опирается на принципы теории общественного благосостояния. Политика перераспределения доходов</w:t>
      </w:r>
      <w:r>
        <w:rPr>
          <w:rFonts w:ascii="Times New Roman" w:hAnsi="Times New Roman"/>
          <w:snapToGrid w:val="0"/>
          <w:sz w:val="28"/>
          <w:szCs w:val="28"/>
        </w:rPr>
        <w:t xml:space="preserve"> должна быть </w:t>
      </w:r>
      <w:r w:rsidRPr="00275EC5">
        <w:rPr>
          <w:rFonts w:ascii="Times New Roman" w:hAnsi="Times New Roman"/>
          <w:snapToGrid w:val="0"/>
          <w:sz w:val="28"/>
          <w:szCs w:val="28"/>
        </w:rPr>
        <w:t xml:space="preserve">направлена на стабилизацию среднего уровня жизни населения, уменьшение разрыва в уровне жизни между различными категориями и слоями населения. </w:t>
      </w:r>
      <w:r>
        <w:rPr>
          <w:rFonts w:ascii="Times New Roman" w:hAnsi="Times New Roman"/>
          <w:snapToGrid w:val="0"/>
          <w:sz w:val="28"/>
          <w:szCs w:val="28"/>
        </w:rPr>
        <w:t>При этом ф</w:t>
      </w:r>
      <w:r w:rsidRPr="00275EC5">
        <w:rPr>
          <w:rFonts w:ascii="Times New Roman" w:hAnsi="Times New Roman"/>
          <w:snapToGrid w:val="0"/>
          <w:sz w:val="28"/>
          <w:szCs w:val="28"/>
        </w:rPr>
        <w:t xml:space="preserve">ункция распределения ресурсов предполагает распределение финансовых полномочий между различными уровнями власти и управления, формирование </w:t>
      </w:r>
      <w:r>
        <w:rPr>
          <w:rFonts w:ascii="Times New Roman" w:hAnsi="Times New Roman"/>
          <w:snapToGrid w:val="0"/>
          <w:sz w:val="28"/>
          <w:szCs w:val="28"/>
        </w:rPr>
        <w:t xml:space="preserve">такой </w:t>
      </w:r>
      <w:r w:rsidRPr="00275EC5">
        <w:rPr>
          <w:rFonts w:ascii="Times New Roman" w:hAnsi="Times New Roman"/>
          <w:snapToGrid w:val="0"/>
          <w:sz w:val="28"/>
          <w:szCs w:val="28"/>
        </w:rPr>
        <w:t>системы доходов (налоговой базы), которая обеспечит каждому уровню власти доступ к ресурсам для соответствующих расходов</w:t>
      </w:r>
      <w:r>
        <w:rPr>
          <w:rStyle w:val="a9"/>
          <w:rFonts w:ascii="Times New Roman" w:hAnsi="Times New Roman"/>
          <w:snapToGrid w:val="0"/>
          <w:sz w:val="28"/>
          <w:szCs w:val="28"/>
        </w:rPr>
        <w:footnoteReference w:id="37"/>
      </w:r>
      <w:r w:rsidRPr="00275EC5">
        <w:rPr>
          <w:rFonts w:ascii="Times New Roman" w:hAnsi="Times New Roman"/>
          <w:snapToGrid w:val="0"/>
          <w:sz w:val="28"/>
          <w:szCs w:val="28"/>
        </w:rPr>
        <w:t xml:space="preserve">. </w:t>
      </w:r>
    </w:p>
    <w:p w:rsidR="000C020D" w:rsidRDefault="000C020D" w:rsidP="000C020D">
      <w:pPr>
        <w:spacing w:before="100" w:after="100" w:line="360" w:lineRule="auto"/>
        <w:ind w:firstLine="720"/>
        <w:contextualSpacing/>
        <w:jc w:val="both"/>
        <w:rPr>
          <w:rFonts w:ascii="Times New Roman" w:hAnsi="Times New Roman"/>
          <w:snapToGrid w:val="0"/>
          <w:sz w:val="28"/>
          <w:szCs w:val="28"/>
        </w:rPr>
      </w:pPr>
      <w:r w:rsidRPr="00275EC5">
        <w:rPr>
          <w:rFonts w:ascii="Times New Roman" w:hAnsi="Times New Roman"/>
          <w:snapToGrid w:val="0"/>
          <w:sz w:val="28"/>
          <w:szCs w:val="28"/>
        </w:rPr>
        <w:t>В рамках единого экономического пространства регионы должны исполнять функцию распределения ресурсов (аллокационная</w:t>
      </w:r>
      <w:r>
        <w:rPr>
          <w:rFonts w:ascii="Times New Roman" w:hAnsi="Times New Roman"/>
          <w:snapToGrid w:val="0"/>
          <w:sz w:val="28"/>
          <w:szCs w:val="28"/>
        </w:rPr>
        <w:t xml:space="preserve"> функция</w:t>
      </w:r>
      <w:r w:rsidRPr="00275EC5">
        <w:rPr>
          <w:rFonts w:ascii="Times New Roman" w:hAnsi="Times New Roman"/>
          <w:snapToGrid w:val="0"/>
          <w:sz w:val="28"/>
          <w:szCs w:val="28"/>
        </w:rPr>
        <w:t>), но не проводить стабилизационную политику</w:t>
      </w:r>
      <w:r>
        <w:rPr>
          <w:rFonts w:ascii="Times New Roman" w:hAnsi="Times New Roman"/>
          <w:snapToGrid w:val="0"/>
          <w:sz w:val="28"/>
          <w:szCs w:val="28"/>
        </w:rPr>
        <w:t xml:space="preserve"> и</w:t>
      </w:r>
      <w:r w:rsidRPr="00275EC5">
        <w:rPr>
          <w:rFonts w:ascii="Times New Roman" w:hAnsi="Times New Roman"/>
          <w:snapToGrid w:val="0"/>
          <w:sz w:val="28"/>
          <w:szCs w:val="28"/>
        </w:rPr>
        <w:t xml:space="preserve"> контролировать </w:t>
      </w:r>
      <w:r>
        <w:rPr>
          <w:rFonts w:ascii="Times New Roman" w:hAnsi="Times New Roman"/>
          <w:snapToGrid w:val="0"/>
          <w:sz w:val="28"/>
          <w:szCs w:val="28"/>
        </w:rPr>
        <w:t xml:space="preserve">в полном объеме </w:t>
      </w:r>
      <w:r w:rsidRPr="00275EC5">
        <w:rPr>
          <w:rFonts w:ascii="Times New Roman" w:hAnsi="Times New Roman"/>
          <w:snapToGrid w:val="0"/>
          <w:sz w:val="28"/>
          <w:szCs w:val="28"/>
        </w:rPr>
        <w:t>ра</w:t>
      </w:r>
      <w:r>
        <w:rPr>
          <w:rFonts w:ascii="Times New Roman" w:hAnsi="Times New Roman"/>
          <w:snapToGrid w:val="0"/>
          <w:sz w:val="28"/>
          <w:szCs w:val="28"/>
        </w:rPr>
        <w:t xml:space="preserve">спределение доходов населения, </w:t>
      </w:r>
      <w:r w:rsidRPr="00275EC5">
        <w:rPr>
          <w:rFonts w:ascii="Times New Roman" w:hAnsi="Times New Roman"/>
          <w:snapToGrid w:val="0"/>
          <w:sz w:val="28"/>
          <w:szCs w:val="28"/>
        </w:rPr>
        <w:t xml:space="preserve">хотя </w:t>
      </w:r>
      <w:r>
        <w:rPr>
          <w:rFonts w:ascii="Times New Roman" w:hAnsi="Times New Roman"/>
          <w:snapToGrid w:val="0"/>
          <w:sz w:val="28"/>
          <w:szCs w:val="28"/>
        </w:rPr>
        <w:t xml:space="preserve">регионы и </w:t>
      </w:r>
      <w:r w:rsidRPr="00275EC5">
        <w:rPr>
          <w:rFonts w:ascii="Times New Roman" w:hAnsi="Times New Roman"/>
          <w:snapToGrid w:val="0"/>
          <w:sz w:val="28"/>
          <w:szCs w:val="28"/>
        </w:rPr>
        <w:t xml:space="preserve">могут участвовать в соответствующих программах. </w:t>
      </w:r>
      <w:r>
        <w:rPr>
          <w:rFonts w:ascii="Times New Roman" w:hAnsi="Times New Roman"/>
          <w:snapToGrid w:val="0"/>
          <w:sz w:val="28"/>
          <w:szCs w:val="28"/>
        </w:rPr>
        <w:t>П</w:t>
      </w:r>
      <w:r w:rsidRPr="00275EC5">
        <w:rPr>
          <w:rFonts w:ascii="Times New Roman" w:hAnsi="Times New Roman"/>
          <w:snapToGrid w:val="0"/>
          <w:sz w:val="28"/>
          <w:szCs w:val="28"/>
        </w:rPr>
        <w:t xml:space="preserve">олитика </w:t>
      </w:r>
      <w:r>
        <w:rPr>
          <w:rFonts w:ascii="Times New Roman" w:hAnsi="Times New Roman"/>
          <w:snapToGrid w:val="0"/>
          <w:sz w:val="28"/>
          <w:szCs w:val="28"/>
        </w:rPr>
        <w:t>финансовой с</w:t>
      </w:r>
      <w:r w:rsidRPr="00275EC5">
        <w:rPr>
          <w:rFonts w:ascii="Times New Roman" w:hAnsi="Times New Roman"/>
          <w:snapToGrid w:val="0"/>
          <w:sz w:val="28"/>
          <w:szCs w:val="28"/>
        </w:rPr>
        <w:t>табилизаци</w:t>
      </w:r>
      <w:r>
        <w:rPr>
          <w:rFonts w:ascii="Times New Roman" w:hAnsi="Times New Roman"/>
          <w:snapToGrid w:val="0"/>
          <w:sz w:val="28"/>
          <w:szCs w:val="28"/>
        </w:rPr>
        <w:t>и</w:t>
      </w:r>
      <w:r w:rsidRPr="00275EC5">
        <w:rPr>
          <w:rFonts w:ascii="Times New Roman" w:hAnsi="Times New Roman"/>
          <w:snapToGrid w:val="0"/>
          <w:sz w:val="28"/>
          <w:szCs w:val="28"/>
        </w:rPr>
        <w:t xml:space="preserve"> не должна подлежать децентрализации, поскольку это провоцирует центробежные тенденции </w:t>
      </w:r>
      <w:r>
        <w:rPr>
          <w:rFonts w:ascii="Times New Roman" w:hAnsi="Times New Roman"/>
          <w:snapToGrid w:val="0"/>
          <w:sz w:val="28"/>
          <w:szCs w:val="28"/>
        </w:rPr>
        <w:t xml:space="preserve">и </w:t>
      </w:r>
      <w:r w:rsidRPr="00275EC5">
        <w:rPr>
          <w:rFonts w:ascii="Times New Roman" w:hAnsi="Times New Roman"/>
          <w:snapToGrid w:val="0"/>
          <w:sz w:val="28"/>
          <w:szCs w:val="28"/>
        </w:rPr>
        <w:t>ведет к дезинтеграции системы</w:t>
      </w:r>
      <w:r>
        <w:rPr>
          <w:rFonts w:ascii="Times New Roman" w:hAnsi="Times New Roman"/>
          <w:snapToGrid w:val="0"/>
          <w:sz w:val="28"/>
          <w:szCs w:val="28"/>
        </w:rPr>
        <w:t xml:space="preserve">, в то время как </w:t>
      </w:r>
      <w:r w:rsidRPr="00275EC5">
        <w:rPr>
          <w:rFonts w:ascii="Times New Roman" w:hAnsi="Times New Roman"/>
          <w:snapToGrid w:val="0"/>
          <w:sz w:val="28"/>
          <w:szCs w:val="28"/>
        </w:rPr>
        <w:t>политика в области распределения доходов населения</w:t>
      </w:r>
      <w:r>
        <w:rPr>
          <w:rFonts w:ascii="Times New Roman" w:hAnsi="Times New Roman"/>
          <w:snapToGrid w:val="0"/>
          <w:sz w:val="28"/>
          <w:szCs w:val="28"/>
        </w:rPr>
        <w:t xml:space="preserve"> может быть частично децентрализована</w:t>
      </w:r>
      <w:r w:rsidRPr="00275EC5">
        <w:rPr>
          <w:rFonts w:ascii="Times New Roman" w:hAnsi="Times New Roman"/>
          <w:snapToGrid w:val="0"/>
          <w:sz w:val="28"/>
          <w:szCs w:val="28"/>
        </w:rPr>
        <w:t>. Реализация функции распределения ресурсов, в свою очередь, должна учитывать степен</w:t>
      </w:r>
      <w:r w:rsidR="001828CF">
        <w:rPr>
          <w:rFonts w:ascii="Times New Roman" w:hAnsi="Times New Roman"/>
          <w:snapToGrid w:val="0"/>
          <w:sz w:val="28"/>
          <w:szCs w:val="28"/>
        </w:rPr>
        <w:t xml:space="preserve">ь неделимости общественных </w:t>
      </w:r>
      <w:r w:rsidR="001828CF" w:rsidRPr="002E1AEF">
        <w:rPr>
          <w:rFonts w:ascii="Times New Roman" w:hAnsi="Times New Roman"/>
          <w:snapToGrid w:val="0"/>
          <w:sz w:val="28"/>
          <w:szCs w:val="28"/>
        </w:rPr>
        <w:t>благ;</w:t>
      </w:r>
      <w:r w:rsidRPr="00275EC5">
        <w:rPr>
          <w:rFonts w:ascii="Times New Roman" w:hAnsi="Times New Roman"/>
          <w:snapToGrid w:val="0"/>
          <w:sz w:val="28"/>
          <w:szCs w:val="28"/>
        </w:rPr>
        <w:t xml:space="preserve"> это означает, что ряд чистых общественных благ обязательно остается в ведении центра. Хотя социально значимые блага (например, услуги образования, здравоохранения, культуры) в силу важности и масштабности внешних эффектов имеют много общего с чистым общественным благом и попадают в сферу де</w:t>
      </w:r>
      <w:r>
        <w:rPr>
          <w:rFonts w:ascii="Times New Roman" w:hAnsi="Times New Roman"/>
          <w:snapToGrid w:val="0"/>
          <w:sz w:val="28"/>
          <w:szCs w:val="28"/>
        </w:rPr>
        <w:t>йствия бюджетного равновесия, они</w:t>
      </w:r>
      <w:r w:rsidRPr="00275EC5">
        <w:rPr>
          <w:rFonts w:ascii="Times New Roman" w:hAnsi="Times New Roman"/>
          <w:snapToGrid w:val="0"/>
          <w:sz w:val="28"/>
          <w:szCs w:val="28"/>
        </w:rPr>
        <w:t xml:space="preserve"> одновременно относятся к исключаемым смешанным благам и могут быть объектом смешанного финансирования. </w:t>
      </w:r>
    </w:p>
    <w:p w:rsidR="000C020D" w:rsidRPr="00B256B4" w:rsidRDefault="0074731F" w:rsidP="000C020D">
      <w:pPr>
        <w:spacing w:before="100" w:after="100" w:line="360" w:lineRule="auto"/>
        <w:ind w:firstLine="720"/>
        <w:contextualSpacing/>
        <w:jc w:val="both"/>
        <w:rPr>
          <w:rFonts w:ascii="Times New Roman" w:hAnsi="Times New Roman"/>
          <w:snapToGrid w:val="0"/>
          <w:sz w:val="28"/>
          <w:szCs w:val="28"/>
        </w:rPr>
      </w:pPr>
      <w:r w:rsidRPr="002E1AEF">
        <w:rPr>
          <w:rFonts w:ascii="Times New Roman" w:hAnsi="Times New Roman"/>
          <w:snapToGrid w:val="0"/>
          <w:sz w:val="28"/>
          <w:szCs w:val="28"/>
        </w:rPr>
        <w:lastRenderedPageBreak/>
        <w:t>П</w:t>
      </w:r>
      <w:r w:rsidR="000C020D" w:rsidRPr="002E1AEF">
        <w:rPr>
          <w:rFonts w:ascii="Times New Roman" w:hAnsi="Times New Roman"/>
          <w:snapToGrid w:val="0"/>
          <w:sz w:val="28"/>
          <w:szCs w:val="28"/>
        </w:rPr>
        <w:t>роведенные</w:t>
      </w:r>
      <w:r w:rsidR="000C020D">
        <w:rPr>
          <w:rFonts w:ascii="Times New Roman" w:hAnsi="Times New Roman"/>
          <w:snapToGrid w:val="0"/>
          <w:sz w:val="28"/>
          <w:szCs w:val="28"/>
        </w:rPr>
        <w:t xml:space="preserve"> в последние десятилетия исследования</w:t>
      </w:r>
      <w:r w:rsidR="000C020D" w:rsidRPr="00E105DC">
        <w:rPr>
          <w:rStyle w:val="a9"/>
          <w:rFonts w:ascii="Times New Roman" w:hAnsi="Times New Roman"/>
          <w:snapToGrid w:val="0"/>
          <w:sz w:val="24"/>
          <w:szCs w:val="24"/>
        </w:rPr>
        <w:footnoteReference w:id="38"/>
      </w:r>
      <w:r w:rsidR="000C020D">
        <w:rPr>
          <w:rFonts w:ascii="Times New Roman" w:hAnsi="Times New Roman"/>
          <w:snapToGrid w:val="0"/>
          <w:sz w:val="28"/>
          <w:szCs w:val="28"/>
        </w:rPr>
        <w:t xml:space="preserve"> показали существенную разницу между скорректированными (досчитанными) и официальными показателями бюджетных расходов в экономически развитых странах. Разница составляет от 12% в Великобритании до 19% в Дании. При этом рост бюджетных расходов</w:t>
      </w:r>
      <w:r w:rsidR="00F93DBA" w:rsidRPr="00F93DBA">
        <w:rPr>
          <w:rFonts w:ascii="Times New Roman" w:hAnsi="Times New Roman"/>
          <w:snapToGrid w:val="0"/>
          <w:sz w:val="28"/>
          <w:szCs w:val="28"/>
        </w:rPr>
        <w:t xml:space="preserve"> </w:t>
      </w:r>
      <w:r w:rsidR="000C020D">
        <w:rPr>
          <w:rFonts w:ascii="Times New Roman" w:hAnsi="Times New Roman"/>
          <w:snapToGrid w:val="0"/>
          <w:sz w:val="28"/>
          <w:szCs w:val="28"/>
        </w:rPr>
        <w:t>во многом связан с развитием системы многопартийной демократии, поскольку формирование коалиций предполагает поиск  взаимоприемлемых решений.</w:t>
      </w:r>
    </w:p>
    <w:p w:rsidR="000C020D" w:rsidRPr="002E1AEF" w:rsidRDefault="000C020D" w:rsidP="000C020D">
      <w:pPr>
        <w:spacing w:before="100" w:after="100" w:line="360" w:lineRule="auto"/>
        <w:ind w:firstLine="720"/>
        <w:contextualSpacing/>
        <w:jc w:val="both"/>
        <w:rPr>
          <w:rFonts w:ascii="Times New Roman" w:hAnsi="Times New Roman"/>
          <w:snapToGrid w:val="0"/>
          <w:sz w:val="28"/>
          <w:szCs w:val="28"/>
        </w:rPr>
      </w:pPr>
      <w:r w:rsidRPr="00275EC5">
        <w:rPr>
          <w:rFonts w:ascii="Times New Roman" w:hAnsi="Times New Roman"/>
          <w:snapToGrid w:val="0"/>
          <w:sz w:val="28"/>
          <w:szCs w:val="28"/>
        </w:rPr>
        <w:t xml:space="preserve">Согласно </w:t>
      </w:r>
      <w:r>
        <w:rPr>
          <w:rFonts w:ascii="Times New Roman" w:hAnsi="Times New Roman"/>
          <w:snapToGrid w:val="0"/>
          <w:sz w:val="28"/>
          <w:szCs w:val="28"/>
        </w:rPr>
        <w:t xml:space="preserve">традиционным </w:t>
      </w:r>
      <w:r w:rsidRPr="00275EC5">
        <w:rPr>
          <w:rFonts w:ascii="Times New Roman" w:hAnsi="Times New Roman"/>
          <w:snapToGrid w:val="0"/>
          <w:sz w:val="28"/>
          <w:szCs w:val="28"/>
        </w:rPr>
        <w:t>положениям теории общественных финансов и теории общественного благосостояния</w:t>
      </w:r>
      <w:r>
        <w:rPr>
          <w:rStyle w:val="a9"/>
          <w:rFonts w:ascii="Times New Roman" w:hAnsi="Times New Roman"/>
          <w:snapToGrid w:val="0"/>
        </w:rPr>
        <w:footnoteReference w:id="39"/>
      </w:r>
      <w:r w:rsidRPr="00275EC5">
        <w:rPr>
          <w:rFonts w:ascii="Times New Roman" w:hAnsi="Times New Roman"/>
          <w:snapToGrid w:val="0"/>
          <w:sz w:val="28"/>
          <w:szCs w:val="28"/>
        </w:rPr>
        <w:t>, функция</w:t>
      </w:r>
      <w:r w:rsidRPr="006F3C52">
        <w:rPr>
          <w:rFonts w:ascii="Times New Roman" w:hAnsi="Times New Roman"/>
          <w:snapToGrid w:val="0"/>
          <w:sz w:val="28"/>
          <w:szCs w:val="28"/>
        </w:rPr>
        <w:t xml:space="preserve"> </w:t>
      </w:r>
      <w:r w:rsidRPr="00275EC5">
        <w:rPr>
          <w:rFonts w:ascii="Times New Roman" w:hAnsi="Times New Roman"/>
          <w:snapToGrid w:val="0"/>
          <w:sz w:val="28"/>
          <w:szCs w:val="28"/>
        </w:rPr>
        <w:t>распределения доходов</w:t>
      </w:r>
      <w:r>
        <w:rPr>
          <w:rFonts w:ascii="Times New Roman" w:hAnsi="Times New Roman"/>
          <w:snapToGrid w:val="0"/>
          <w:sz w:val="28"/>
          <w:szCs w:val="28"/>
        </w:rPr>
        <w:t xml:space="preserve"> </w:t>
      </w:r>
      <w:r w:rsidRPr="00193E74">
        <w:rPr>
          <w:rFonts w:ascii="Times New Roman" w:hAnsi="Times New Roman"/>
          <w:snapToGrid w:val="0"/>
          <w:sz w:val="28"/>
          <w:szCs w:val="28"/>
        </w:rPr>
        <w:t>(при существенных региональных различиях в уровне доходов населения)</w:t>
      </w:r>
      <w:r>
        <w:rPr>
          <w:rFonts w:ascii="Times New Roman" w:hAnsi="Times New Roman"/>
          <w:snapToGrid w:val="0"/>
          <w:sz w:val="28"/>
          <w:szCs w:val="28"/>
        </w:rPr>
        <w:t xml:space="preserve"> во многом</w:t>
      </w:r>
      <w:r w:rsidRPr="00275EC5">
        <w:rPr>
          <w:rFonts w:ascii="Times New Roman" w:hAnsi="Times New Roman"/>
          <w:snapToGrid w:val="0"/>
          <w:sz w:val="28"/>
          <w:szCs w:val="28"/>
        </w:rPr>
        <w:t xml:space="preserve"> не подлежит децентрализации, так как в противном случае в рамках одного экономического пространства возникает несколько функций благосостояния</w:t>
      </w:r>
      <w:r>
        <w:rPr>
          <w:rFonts w:ascii="Times New Roman" w:hAnsi="Times New Roman"/>
          <w:snapToGrid w:val="0"/>
          <w:sz w:val="28"/>
          <w:szCs w:val="28"/>
        </w:rPr>
        <w:t xml:space="preserve"> и</w:t>
      </w:r>
      <w:r w:rsidRPr="00275EC5">
        <w:rPr>
          <w:rFonts w:ascii="Times New Roman" w:hAnsi="Times New Roman"/>
          <w:snapToGrid w:val="0"/>
          <w:sz w:val="28"/>
          <w:szCs w:val="28"/>
        </w:rPr>
        <w:t xml:space="preserve"> усиливается неоднородность. Когда на региональные власти возложены какие-либо расходные обязательства, они должны быть обеспечены либо за счет собственных ресурсов региона, либо за счет дотаций. Как отмечал известный экономист Р. Масгрейв, важная задача бюджетного федерализма</w:t>
      </w:r>
      <w:r>
        <w:rPr>
          <w:rFonts w:ascii="Times New Roman" w:hAnsi="Times New Roman"/>
          <w:snapToGrid w:val="0"/>
          <w:sz w:val="28"/>
          <w:szCs w:val="28"/>
        </w:rPr>
        <w:t xml:space="preserve"> </w:t>
      </w:r>
      <w:r w:rsidR="00936E68">
        <w:rPr>
          <w:rFonts w:ascii="Times New Roman" w:hAnsi="Times New Roman" w:cs="Times New Roman"/>
          <w:snapToGrid w:val="0"/>
          <w:sz w:val="28"/>
          <w:szCs w:val="28"/>
        </w:rPr>
        <w:t>−</w:t>
      </w:r>
      <w:r>
        <w:rPr>
          <w:rFonts w:ascii="Times New Roman" w:hAnsi="Times New Roman"/>
          <w:snapToGrid w:val="0"/>
          <w:sz w:val="28"/>
          <w:szCs w:val="28"/>
        </w:rPr>
        <w:t xml:space="preserve"> </w:t>
      </w:r>
      <w:r w:rsidRPr="00275EC5">
        <w:rPr>
          <w:rFonts w:ascii="Times New Roman" w:hAnsi="Times New Roman"/>
          <w:snapToGrid w:val="0"/>
          <w:sz w:val="28"/>
          <w:szCs w:val="28"/>
        </w:rPr>
        <w:t xml:space="preserve">закрепить за регионами функцию распределения финансовых средств с учетом специфических потребностей своих жителей, </w:t>
      </w:r>
      <w:r w:rsidR="002E1AEF" w:rsidRPr="002E1AEF">
        <w:rPr>
          <w:rFonts w:ascii="Times New Roman" w:hAnsi="Times New Roman"/>
          <w:snapToGrid w:val="0"/>
          <w:sz w:val="28"/>
          <w:szCs w:val="28"/>
        </w:rPr>
        <w:t>а з</w:t>
      </w:r>
      <w:r w:rsidRPr="002E1AEF">
        <w:rPr>
          <w:rFonts w:ascii="Times New Roman" w:hAnsi="Times New Roman"/>
          <w:snapToGrid w:val="0"/>
          <w:sz w:val="28"/>
          <w:szCs w:val="28"/>
        </w:rPr>
        <w:t>а центральн</w:t>
      </w:r>
      <w:r w:rsidR="002E1AEF" w:rsidRPr="002E1AEF">
        <w:rPr>
          <w:rFonts w:ascii="Times New Roman" w:hAnsi="Times New Roman"/>
          <w:snapToGrid w:val="0"/>
          <w:sz w:val="28"/>
          <w:szCs w:val="28"/>
        </w:rPr>
        <w:t>ым правительством</w:t>
      </w:r>
      <w:r w:rsidRPr="002E1AEF">
        <w:rPr>
          <w:rFonts w:ascii="Times New Roman" w:hAnsi="Times New Roman"/>
          <w:snapToGrid w:val="0"/>
          <w:sz w:val="28"/>
          <w:szCs w:val="28"/>
        </w:rPr>
        <w:t xml:space="preserve"> стабилизационную и распределительную функции государственных финансов, потому что только федеральный центр способен их полностью и эффективно реализовать</w:t>
      </w:r>
      <w:r w:rsidR="00F605D1" w:rsidRPr="002E1AEF">
        <w:rPr>
          <w:rStyle w:val="a9"/>
          <w:rFonts w:ascii="Times New Roman" w:hAnsi="Times New Roman"/>
          <w:snapToGrid w:val="0"/>
        </w:rPr>
        <w:footnoteReference w:id="40"/>
      </w:r>
      <w:r w:rsidRPr="002E1AEF">
        <w:rPr>
          <w:rFonts w:ascii="Times New Roman" w:hAnsi="Times New Roman"/>
          <w:snapToGrid w:val="0"/>
          <w:sz w:val="28"/>
          <w:szCs w:val="28"/>
        </w:rPr>
        <w:t xml:space="preserve">. </w:t>
      </w:r>
    </w:p>
    <w:p w:rsidR="000C020D" w:rsidRPr="002E1AEF" w:rsidRDefault="000C020D" w:rsidP="000C020D">
      <w:pPr>
        <w:spacing w:before="100" w:after="100" w:line="360" w:lineRule="auto"/>
        <w:ind w:firstLine="720"/>
        <w:contextualSpacing/>
        <w:jc w:val="both"/>
        <w:rPr>
          <w:rFonts w:ascii="Times New Roman" w:hAnsi="Times New Roman"/>
          <w:snapToGrid w:val="0"/>
          <w:sz w:val="28"/>
          <w:szCs w:val="28"/>
        </w:rPr>
      </w:pPr>
      <w:r w:rsidRPr="002E1AEF">
        <w:rPr>
          <w:rFonts w:ascii="Times New Roman" w:hAnsi="Times New Roman"/>
          <w:snapToGrid w:val="0"/>
          <w:sz w:val="28"/>
          <w:szCs w:val="28"/>
        </w:rPr>
        <w:t xml:space="preserve">Финансовые средства, которые исполняют стабилизационную функцию или функцию перераспределения доходов населения, должны по возможности находиться под контролем центральных органов власти, так же, как и налоги с высокой мобильностью налоговой базы, поскольку в </w:t>
      </w:r>
      <w:r w:rsidRPr="002E1AEF">
        <w:rPr>
          <w:rFonts w:ascii="Times New Roman" w:hAnsi="Times New Roman"/>
          <w:snapToGrid w:val="0"/>
          <w:sz w:val="28"/>
          <w:szCs w:val="28"/>
        </w:rPr>
        <w:lastRenderedPageBreak/>
        <w:t>противном случае может возникать разрушительная налоговая конкуренция между регионами</w:t>
      </w:r>
      <w:r w:rsidRPr="002E1AEF">
        <w:rPr>
          <w:rStyle w:val="a9"/>
          <w:rFonts w:ascii="Times New Roman" w:hAnsi="Times New Roman"/>
          <w:snapToGrid w:val="0"/>
        </w:rPr>
        <w:footnoteReference w:id="41"/>
      </w:r>
      <w:r w:rsidRPr="002E1AEF">
        <w:rPr>
          <w:rFonts w:ascii="Times New Roman" w:hAnsi="Times New Roman"/>
          <w:snapToGrid w:val="0"/>
          <w:sz w:val="28"/>
          <w:szCs w:val="28"/>
        </w:rPr>
        <w:t xml:space="preserve">. </w:t>
      </w:r>
    </w:p>
    <w:p w:rsidR="000C020D" w:rsidRPr="002E1AEF" w:rsidRDefault="000C020D" w:rsidP="000C020D">
      <w:pPr>
        <w:spacing w:before="100" w:after="100" w:line="360" w:lineRule="auto"/>
        <w:ind w:firstLine="720"/>
        <w:contextualSpacing/>
        <w:jc w:val="both"/>
        <w:rPr>
          <w:rFonts w:ascii="Times New Roman" w:hAnsi="Times New Roman"/>
          <w:snapToGrid w:val="0"/>
          <w:sz w:val="28"/>
          <w:szCs w:val="28"/>
        </w:rPr>
      </w:pPr>
      <w:r w:rsidRPr="002E1AEF">
        <w:rPr>
          <w:rFonts w:ascii="Times New Roman" w:hAnsi="Times New Roman"/>
          <w:snapToGrid w:val="0"/>
          <w:sz w:val="28"/>
          <w:szCs w:val="28"/>
        </w:rPr>
        <w:t xml:space="preserve">Отметим, что сбор налогов с высокой мобильностью налоговой базы не может быть передан регионам. К примеру, подоходный налог и налог на прибыль корпораций должны регулироваться на центральном уровне, но доходы от их взимания могут быть разделены между уровнями бюджетной системы. </w:t>
      </w:r>
      <w:r w:rsidR="00553285" w:rsidRPr="002E1AEF">
        <w:rPr>
          <w:rFonts w:ascii="Times New Roman" w:hAnsi="Times New Roman"/>
          <w:snapToGrid w:val="0"/>
          <w:sz w:val="28"/>
          <w:szCs w:val="28"/>
        </w:rPr>
        <w:t>В то же время</w:t>
      </w:r>
      <w:r w:rsidRPr="002E1AEF">
        <w:rPr>
          <w:rFonts w:ascii="Times New Roman" w:hAnsi="Times New Roman"/>
          <w:snapToGrid w:val="0"/>
          <w:sz w:val="28"/>
          <w:szCs w:val="28"/>
        </w:rPr>
        <w:t xml:space="preserve"> налог на недвижимость и налог с продаж должны взиматься либо на региональном, либо на местном уровне. Противоположные действия могут привести к тому, что принцип субсидиарности (на котором основывается</w:t>
      </w:r>
      <w:r w:rsidR="00553285" w:rsidRPr="002E1AEF">
        <w:rPr>
          <w:rFonts w:ascii="Times New Roman" w:hAnsi="Times New Roman"/>
          <w:snapToGrid w:val="0"/>
          <w:sz w:val="28"/>
          <w:szCs w:val="28"/>
        </w:rPr>
        <w:t>,</w:t>
      </w:r>
      <w:r w:rsidRPr="002E1AEF">
        <w:rPr>
          <w:rFonts w:ascii="Times New Roman" w:hAnsi="Times New Roman"/>
          <w:snapToGrid w:val="0"/>
          <w:sz w:val="28"/>
          <w:szCs w:val="28"/>
        </w:rPr>
        <w:t xml:space="preserve"> </w:t>
      </w:r>
      <w:r w:rsidR="00553285" w:rsidRPr="002E1AEF">
        <w:rPr>
          <w:rFonts w:ascii="Times New Roman" w:hAnsi="Times New Roman"/>
          <w:snapToGrid w:val="0"/>
          <w:sz w:val="28"/>
          <w:szCs w:val="28"/>
        </w:rPr>
        <w:t xml:space="preserve">например, </w:t>
      </w:r>
      <w:r w:rsidRPr="002E1AEF">
        <w:rPr>
          <w:rFonts w:ascii="Times New Roman" w:hAnsi="Times New Roman"/>
          <w:snapToGrid w:val="0"/>
          <w:sz w:val="28"/>
          <w:szCs w:val="28"/>
        </w:rPr>
        <w:t>европейская модель бюджетного федерализма) потеряет свою экономическую основу, в результате чего система может оказаться недееспособной</w:t>
      </w:r>
      <w:r w:rsidR="000D422E">
        <w:rPr>
          <w:rFonts w:ascii="Times New Roman" w:hAnsi="Times New Roman"/>
          <w:snapToGrid w:val="0"/>
          <w:sz w:val="28"/>
          <w:szCs w:val="28"/>
        </w:rPr>
        <w:t>»</w:t>
      </w:r>
      <w:r w:rsidRPr="002E1AEF">
        <w:rPr>
          <w:rFonts w:ascii="Times New Roman" w:hAnsi="Times New Roman"/>
          <w:snapToGrid w:val="0"/>
          <w:sz w:val="28"/>
          <w:szCs w:val="28"/>
        </w:rPr>
        <w:t>.</w:t>
      </w:r>
      <w:r w:rsidR="000D422E">
        <w:rPr>
          <w:rStyle w:val="a9"/>
          <w:rFonts w:ascii="Times New Roman" w:hAnsi="Times New Roman"/>
          <w:snapToGrid w:val="0"/>
          <w:sz w:val="28"/>
          <w:szCs w:val="28"/>
        </w:rPr>
        <w:footnoteReference w:id="42"/>
      </w:r>
      <w:r w:rsidRPr="002E1AEF">
        <w:rPr>
          <w:rFonts w:ascii="Times New Roman" w:hAnsi="Times New Roman"/>
          <w:snapToGrid w:val="0"/>
          <w:sz w:val="28"/>
          <w:szCs w:val="28"/>
        </w:rPr>
        <w:t xml:space="preserve"> </w:t>
      </w:r>
    </w:p>
    <w:p w:rsidR="000C020D" w:rsidRDefault="000C020D" w:rsidP="000C020D">
      <w:pPr>
        <w:spacing w:before="100" w:after="100" w:line="360" w:lineRule="auto"/>
        <w:ind w:firstLine="720"/>
        <w:contextualSpacing/>
        <w:jc w:val="both"/>
        <w:rPr>
          <w:rFonts w:ascii="Times New Roman" w:hAnsi="Times New Roman"/>
          <w:snapToGrid w:val="0"/>
          <w:sz w:val="28"/>
          <w:szCs w:val="28"/>
        </w:rPr>
      </w:pPr>
      <w:r w:rsidRPr="002E1AEF">
        <w:rPr>
          <w:rFonts w:ascii="Times New Roman" w:hAnsi="Times New Roman"/>
          <w:snapToGrid w:val="0"/>
          <w:sz w:val="28"/>
          <w:szCs w:val="28"/>
        </w:rPr>
        <w:t xml:space="preserve">С учетом описанных тенденций в процессе распределения функций при проведении финансово-экономической политики необходимо </w:t>
      </w:r>
      <w:r w:rsidR="003A5E11" w:rsidRPr="002E1AEF">
        <w:rPr>
          <w:rFonts w:ascii="Times New Roman" w:hAnsi="Times New Roman"/>
          <w:snapToGrid w:val="0"/>
          <w:sz w:val="28"/>
          <w:szCs w:val="28"/>
        </w:rPr>
        <w:t>подчеркнуть</w:t>
      </w:r>
      <w:r w:rsidRPr="002E1AEF">
        <w:rPr>
          <w:rFonts w:ascii="Times New Roman" w:hAnsi="Times New Roman"/>
          <w:snapToGrid w:val="0"/>
          <w:sz w:val="28"/>
          <w:szCs w:val="28"/>
        </w:rPr>
        <w:t xml:space="preserve"> существ</w:t>
      </w:r>
      <w:r w:rsidR="003A5E11" w:rsidRPr="002E1AEF">
        <w:rPr>
          <w:rFonts w:ascii="Times New Roman" w:hAnsi="Times New Roman"/>
          <w:snapToGrid w:val="0"/>
          <w:sz w:val="28"/>
          <w:szCs w:val="28"/>
        </w:rPr>
        <w:t>ование</w:t>
      </w:r>
      <w:r w:rsidRPr="002E1AEF">
        <w:rPr>
          <w:rFonts w:ascii="Times New Roman" w:hAnsi="Times New Roman"/>
          <w:snapToGrid w:val="0"/>
          <w:sz w:val="28"/>
          <w:szCs w:val="28"/>
        </w:rPr>
        <w:t xml:space="preserve"> дв</w:t>
      </w:r>
      <w:r w:rsidR="003A5E11" w:rsidRPr="002E1AEF">
        <w:rPr>
          <w:rFonts w:ascii="Times New Roman" w:hAnsi="Times New Roman"/>
          <w:snapToGrid w:val="0"/>
          <w:sz w:val="28"/>
          <w:szCs w:val="28"/>
        </w:rPr>
        <w:t>ух</w:t>
      </w:r>
      <w:r w:rsidRPr="002E1AEF">
        <w:rPr>
          <w:rFonts w:ascii="Times New Roman" w:hAnsi="Times New Roman"/>
          <w:snapToGrid w:val="0"/>
          <w:sz w:val="28"/>
          <w:szCs w:val="28"/>
        </w:rPr>
        <w:t xml:space="preserve"> концептуальных подход</w:t>
      </w:r>
      <w:r w:rsidR="003A5E11" w:rsidRPr="002E1AEF">
        <w:rPr>
          <w:rFonts w:ascii="Times New Roman" w:hAnsi="Times New Roman"/>
          <w:snapToGrid w:val="0"/>
          <w:sz w:val="28"/>
          <w:szCs w:val="28"/>
        </w:rPr>
        <w:t>ов</w:t>
      </w:r>
      <w:r w:rsidRPr="002E1AEF">
        <w:rPr>
          <w:rFonts w:ascii="Times New Roman" w:hAnsi="Times New Roman"/>
          <w:snapToGrid w:val="0"/>
          <w:sz w:val="28"/>
          <w:szCs w:val="28"/>
        </w:rPr>
        <w:t xml:space="preserve"> к ее реализации</w:t>
      </w:r>
      <w:r w:rsidRPr="00275EC5">
        <w:rPr>
          <w:rFonts w:ascii="Times New Roman" w:hAnsi="Times New Roman"/>
          <w:snapToGrid w:val="0"/>
          <w:sz w:val="28"/>
          <w:szCs w:val="28"/>
        </w:rPr>
        <w:t xml:space="preserve">. </w:t>
      </w:r>
    </w:p>
    <w:p w:rsidR="00C14FB1" w:rsidRDefault="000C020D" w:rsidP="000C020D">
      <w:pPr>
        <w:spacing w:before="100" w:after="100" w:line="360" w:lineRule="auto"/>
        <w:ind w:firstLine="720"/>
        <w:contextualSpacing/>
        <w:jc w:val="both"/>
        <w:rPr>
          <w:rFonts w:ascii="Times New Roman" w:hAnsi="Times New Roman"/>
          <w:snapToGrid w:val="0"/>
          <w:sz w:val="28"/>
          <w:szCs w:val="28"/>
        </w:rPr>
      </w:pPr>
      <w:r w:rsidRPr="00275EC5">
        <w:rPr>
          <w:rFonts w:ascii="Times New Roman" w:hAnsi="Times New Roman"/>
          <w:snapToGrid w:val="0"/>
          <w:sz w:val="28"/>
          <w:szCs w:val="28"/>
        </w:rPr>
        <w:t>Первый подход воплощает кейнсианские идеи об экономическом равновесии и непосредственно связан с регулирующей ролью государственного финансирования. Автор одной из важнейших в истории экономической мысли монографии</w:t>
      </w:r>
      <w:r>
        <w:rPr>
          <w:rFonts w:ascii="Times New Roman" w:hAnsi="Times New Roman"/>
          <w:snapToGrid w:val="0"/>
          <w:sz w:val="28"/>
          <w:szCs w:val="28"/>
        </w:rPr>
        <w:t xml:space="preserve"> «</w:t>
      </w:r>
      <w:r w:rsidRPr="00275EC5">
        <w:rPr>
          <w:rFonts w:ascii="Times New Roman" w:hAnsi="Times New Roman"/>
          <w:snapToGrid w:val="0"/>
          <w:sz w:val="28"/>
          <w:szCs w:val="28"/>
        </w:rPr>
        <w:t>Общая теория занятости, процента и денег</w:t>
      </w:r>
      <w:r>
        <w:rPr>
          <w:rFonts w:ascii="Times New Roman" w:hAnsi="Times New Roman"/>
          <w:snapToGrid w:val="0"/>
          <w:sz w:val="28"/>
          <w:szCs w:val="28"/>
        </w:rPr>
        <w:t>»</w:t>
      </w:r>
      <w:r>
        <w:rPr>
          <w:rStyle w:val="a9"/>
          <w:rFonts w:ascii="Times New Roman" w:hAnsi="Times New Roman"/>
          <w:snapToGrid w:val="0"/>
        </w:rPr>
        <w:footnoteReference w:id="43"/>
      </w:r>
      <w:r>
        <w:rPr>
          <w:rFonts w:ascii="Times New Roman" w:hAnsi="Times New Roman"/>
          <w:snapToGrid w:val="0"/>
          <w:sz w:val="28"/>
          <w:szCs w:val="28"/>
        </w:rPr>
        <w:t xml:space="preserve"> </w:t>
      </w:r>
      <w:r w:rsidRPr="00275EC5">
        <w:rPr>
          <w:rFonts w:ascii="Times New Roman" w:hAnsi="Times New Roman"/>
          <w:snapToGrid w:val="0"/>
          <w:sz w:val="28"/>
          <w:szCs w:val="28"/>
        </w:rPr>
        <w:t>Дж.М.</w:t>
      </w:r>
      <w:r>
        <w:rPr>
          <w:rFonts w:ascii="Times New Roman" w:hAnsi="Times New Roman"/>
          <w:snapToGrid w:val="0"/>
          <w:sz w:val="28"/>
          <w:szCs w:val="28"/>
        </w:rPr>
        <w:t xml:space="preserve"> </w:t>
      </w:r>
      <w:r w:rsidRPr="00275EC5">
        <w:rPr>
          <w:rFonts w:ascii="Times New Roman" w:hAnsi="Times New Roman"/>
          <w:snapToGrid w:val="0"/>
          <w:sz w:val="28"/>
          <w:szCs w:val="28"/>
        </w:rPr>
        <w:t xml:space="preserve">Кейнс </w:t>
      </w:r>
      <w:r w:rsidR="00C14FB1">
        <w:rPr>
          <w:rFonts w:ascii="Times New Roman" w:hAnsi="Times New Roman"/>
          <w:snapToGrid w:val="0"/>
          <w:sz w:val="28"/>
          <w:szCs w:val="28"/>
        </w:rPr>
        <w:t>(</w:t>
      </w:r>
      <w:r w:rsidRPr="00275EC5">
        <w:rPr>
          <w:rFonts w:ascii="Times New Roman" w:hAnsi="Times New Roman"/>
          <w:snapToGrid w:val="0"/>
          <w:sz w:val="28"/>
          <w:szCs w:val="28"/>
        </w:rPr>
        <w:t xml:space="preserve">и его </w:t>
      </w:r>
      <w:r>
        <w:rPr>
          <w:rFonts w:ascii="Times New Roman" w:hAnsi="Times New Roman"/>
          <w:snapToGrid w:val="0"/>
          <w:sz w:val="28"/>
          <w:szCs w:val="28"/>
        </w:rPr>
        <w:t xml:space="preserve">многочисленные </w:t>
      </w:r>
      <w:r w:rsidRPr="00275EC5">
        <w:rPr>
          <w:rFonts w:ascii="Times New Roman" w:hAnsi="Times New Roman"/>
          <w:snapToGrid w:val="0"/>
          <w:sz w:val="28"/>
          <w:szCs w:val="28"/>
        </w:rPr>
        <w:t>последователи</w:t>
      </w:r>
      <w:r w:rsidR="00C14FB1">
        <w:rPr>
          <w:rFonts w:ascii="Times New Roman" w:hAnsi="Times New Roman"/>
          <w:snapToGrid w:val="0"/>
          <w:sz w:val="28"/>
          <w:szCs w:val="28"/>
        </w:rPr>
        <w:t>)</w:t>
      </w:r>
      <w:r w:rsidRPr="00275EC5">
        <w:rPr>
          <w:rFonts w:ascii="Times New Roman" w:hAnsi="Times New Roman"/>
          <w:snapToGrid w:val="0"/>
          <w:sz w:val="28"/>
          <w:szCs w:val="28"/>
        </w:rPr>
        <w:t xml:space="preserve"> </w:t>
      </w:r>
      <w:r w:rsidR="00C14FB1">
        <w:rPr>
          <w:rFonts w:ascii="Times New Roman" w:hAnsi="Times New Roman"/>
          <w:snapToGrid w:val="0"/>
          <w:sz w:val="28"/>
          <w:szCs w:val="28"/>
        </w:rPr>
        <w:t>делал</w:t>
      </w:r>
      <w:r w:rsidR="00C14FB1" w:rsidRPr="002E1AEF">
        <w:rPr>
          <w:rFonts w:ascii="Times New Roman" w:hAnsi="Times New Roman"/>
          <w:snapToGrid w:val="0"/>
          <w:sz w:val="28"/>
          <w:szCs w:val="28"/>
        </w:rPr>
        <w:t xml:space="preserve"> вывод о необходимости активного государственного регулирования экономики</w:t>
      </w:r>
      <w:r w:rsidR="00C14FB1" w:rsidRPr="00275EC5">
        <w:rPr>
          <w:rFonts w:ascii="Times New Roman" w:hAnsi="Times New Roman"/>
          <w:snapToGrid w:val="0"/>
          <w:sz w:val="28"/>
          <w:szCs w:val="28"/>
        </w:rPr>
        <w:t xml:space="preserve"> </w:t>
      </w:r>
      <w:r w:rsidR="00C14FB1">
        <w:rPr>
          <w:rFonts w:ascii="Times New Roman" w:hAnsi="Times New Roman"/>
          <w:snapToGrid w:val="0"/>
          <w:sz w:val="28"/>
          <w:szCs w:val="28"/>
        </w:rPr>
        <w:t xml:space="preserve">и </w:t>
      </w:r>
      <w:r w:rsidRPr="00275EC5">
        <w:rPr>
          <w:rFonts w:ascii="Times New Roman" w:hAnsi="Times New Roman"/>
          <w:snapToGrid w:val="0"/>
          <w:sz w:val="28"/>
          <w:szCs w:val="28"/>
        </w:rPr>
        <w:t>отстаивали положение об относительной нестабильности капиталистической экономики</w:t>
      </w:r>
      <w:r w:rsidR="00C14FB1">
        <w:rPr>
          <w:rFonts w:ascii="Times New Roman" w:hAnsi="Times New Roman"/>
          <w:snapToGrid w:val="0"/>
          <w:sz w:val="28"/>
          <w:szCs w:val="28"/>
        </w:rPr>
        <w:t>»</w:t>
      </w:r>
      <w:r w:rsidR="00C14FB1">
        <w:rPr>
          <w:rStyle w:val="a9"/>
          <w:rFonts w:ascii="Times New Roman" w:hAnsi="Times New Roman"/>
          <w:snapToGrid w:val="0"/>
          <w:sz w:val="28"/>
          <w:szCs w:val="28"/>
        </w:rPr>
        <w:footnoteReference w:id="44"/>
      </w:r>
      <w:r>
        <w:rPr>
          <w:rFonts w:ascii="Times New Roman" w:hAnsi="Times New Roman"/>
          <w:snapToGrid w:val="0"/>
          <w:sz w:val="28"/>
          <w:szCs w:val="28"/>
        </w:rPr>
        <w:t xml:space="preserve">, в которой, </w:t>
      </w:r>
      <w:r w:rsidR="000A0239" w:rsidRPr="002E1AEF">
        <w:rPr>
          <w:rFonts w:ascii="Times New Roman" w:hAnsi="Times New Roman"/>
          <w:snapToGrid w:val="0"/>
          <w:sz w:val="28"/>
          <w:szCs w:val="28"/>
        </w:rPr>
        <w:t>как считает</w:t>
      </w:r>
      <w:r w:rsidRPr="002E1AEF">
        <w:rPr>
          <w:rFonts w:ascii="Times New Roman" w:hAnsi="Times New Roman"/>
          <w:snapToGrid w:val="0"/>
          <w:sz w:val="28"/>
          <w:szCs w:val="28"/>
        </w:rPr>
        <w:t xml:space="preserve"> </w:t>
      </w:r>
      <w:r w:rsidR="000A0239" w:rsidRPr="002E1AEF">
        <w:rPr>
          <w:rFonts w:ascii="Times New Roman" w:hAnsi="Times New Roman"/>
          <w:snapToGrid w:val="0"/>
          <w:sz w:val="28"/>
          <w:szCs w:val="28"/>
        </w:rPr>
        <w:t xml:space="preserve">Н. </w:t>
      </w:r>
      <w:r w:rsidRPr="002E1AEF">
        <w:rPr>
          <w:rFonts w:ascii="Times New Roman" w:hAnsi="Times New Roman"/>
          <w:snapToGrid w:val="0"/>
          <w:sz w:val="28"/>
          <w:szCs w:val="28"/>
        </w:rPr>
        <w:t>Макашов</w:t>
      </w:r>
      <w:r w:rsidR="000A0239" w:rsidRPr="002E1AEF">
        <w:rPr>
          <w:rFonts w:ascii="Times New Roman" w:hAnsi="Times New Roman"/>
          <w:snapToGrid w:val="0"/>
          <w:sz w:val="28"/>
          <w:szCs w:val="28"/>
        </w:rPr>
        <w:t>а</w:t>
      </w:r>
      <w:r w:rsidRPr="002E1AEF">
        <w:rPr>
          <w:rFonts w:ascii="Times New Roman" w:hAnsi="Times New Roman"/>
          <w:snapToGrid w:val="0"/>
          <w:sz w:val="28"/>
          <w:szCs w:val="28"/>
        </w:rPr>
        <w:t>, важн</w:t>
      </w:r>
      <w:r w:rsidR="000A0239" w:rsidRPr="002E1AEF">
        <w:rPr>
          <w:rFonts w:ascii="Times New Roman" w:hAnsi="Times New Roman"/>
          <w:snapToGrid w:val="0"/>
          <w:sz w:val="28"/>
          <w:szCs w:val="28"/>
        </w:rPr>
        <w:t xml:space="preserve">ую роль играет </w:t>
      </w:r>
      <w:r w:rsidRPr="002E1AEF">
        <w:rPr>
          <w:rFonts w:ascii="Times New Roman" w:hAnsi="Times New Roman"/>
          <w:snapToGrid w:val="0"/>
          <w:sz w:val="28"/>
          <w:szCs w:val="28"/>
        </w:rPr>
        <w:t>фактор неопределенности</w:t>
      </w:r>
      <w:r w:rsidRPr="002E1AEF">
        <w:rPr>
          <w:rStyle w:val="a9"/>
          <w:rFonts w:ascii="Times New Roman" w:hAnsi="Times New Roman"/>
          <w:snapToGrid w:val="0"/>
          <w:sz w:val="28"/>
          <w:szCs w:val="28"/>
        </w:rPr>
        <w:footnoteReference w:id="45"/>
      </w:r>
      <w:r w:rsidRPr="002E1AEF">
        <w:rPr>
          <w:rFonts w:ascii="Times New Roman" w:hAnsi="Times New Roman"/>
          <w:snapToGrid w:val="0"/>
          <w:sz w:val="28"/>
          <w:szCs w:val="28"/>
        </w:rPr>
        <w:t xml:space="preserve">. </w:t>
      </w:r>
    </w:p>
    <w:p w:rsidR="000C020D" w:rsidRPr="002E1AEF" w:rsidRDefault="000C020D" w:rsidP="000C020D">
      <w:pPr>
        <w:spacing w:before="100" w:after="100" w:line="360" w:lineRule="auto"/>
        <w:ind w:firstLine="720"/>
        <w:contextualSpacing/>
        <w:jc w:val="both"/>
        <w:rPr>
          <w:rFonts w:ascii="Times New Roman" w:hAnsi="Times New Roman"/>
          <w:snapToGrid w:val="0"/>
          <w:sz w:val="28"/>
          <w:szCs w:val="28"/>
        </w:rPr>
      </w:pPr>
      <w:r w:rsidRPr="002E1AEF">
        <w:rPr>
          <w:rFonts w:ascii="Times New Roman" w:hAnsi="Times New Roman"/>
          <w:snapToGrid w:val="0"/>
          <w:sz w:val="28"/>
          <w:szCs w:val="28"/>
        </w:rPr>
        <w:lastRenderedPageBreak/>
        <w:t>В этом контексте достаточно упомянуть работы таких известных экономистов, как Д. Тобин</w:t>
      </w:r>
      <w:r w:rsidRPr="002E1AEF">
        <w:rPr>
          <w:rStyle w:val="a9"/>
          <w:rFonts w:ascii="Times New Roman" w:hAnsi="Times New Roman"/>
          <w:snapToGrid w:val="0"/>
          <w:sz w:val="28"/>
          <w:szCs w:val="28"/>
        </w:rPr>
        <w:footnoteReference w:id="46"/>
      </w:r>
      <w:r w:rsidRPr="002E1AEF">
        <w:rPr>
          <w:rFonts w:ascii="Times New Roman" w:hAnsi="Times New Roman"/>
          <w:snapToGrid w:val="0"/>
          <w:sz w:val="28"/>
          <w:szCs w:val="28"/>
        </w:rPr>
        <w:t xml:space="preserve"> и Р. Харрод</w:t>
      </w:r>
      <w:r w:rsidRPr="002E1AEF">
        <w:rPr>
          <w:rStyle w:val="a9"/>
          <w:rFonts w:ascii="Times New Roman" w:hAnsi="Times New Roman"/>
          <w:snapToGrid w:val="0"/>
          <w:sz w:val="28"/>
          <w:szCs w:val="28"/>
        </w:rPr>
        <w:footnoteReference w:id="47"/>
      </w:r>
      <w:r w:rsidRPr="002E1AEF">
        <w:rPr>
          <w:rFonts w:ascii="Times New Roman" w:hAnsi="Times New Roman"/>
          <w:snapToGrid w:val="0"/>
          <w:sz w:val="28"/>
          <w:szCs w:val="28"/>
        </w:rPr>
        <w:t xml:space="preserve">, в которых, по мнению </w:t>
      </w:r>
      <w:r w:rsidR="000A0239" w:rsidRPr="002E1AEF">
        <w:rPr>
          <w:rFonts w:ascii="Times New Roman" w:hAnsi="Times New Roman"/>
          <w:snapToGrid w:val="0"/>
          <w:sz w:val="28"/>
          <w:szCs w:val="28"/>
        </w:rPr>
        <w:t xml:space="preserve"> В. </w:t>
      </w:r>
      <w:r w:rsidRPr="002E1AEF">
        <w:rPr>
          <w:rFonts w:ascii="Times New Roman" w:hAnsi="Times New Roman"/>
          <w:snapToGrid w:val="0"/>
          <w:sz w:val="28"/>
          <w:szCs w:val="28"/>
        </w:rPr>
        <w:t>Авто</w:t>
      </w:r>
      <w:r w:rsidR="006D1F9D" w:rsidRPr="002E1AEF">
        <w:rPr>
          <w:rFonts w:ascii="Times New Roman" w:hAnsi="Times New Roman"/>
          <w:snapToGrid w:val="0"/>
          <w:sz w:val="28"/>
          <w:szCs w:val="28"/>
        </w:rPr>
        <w:t>н</w:t>
      </w:r>
      <w:r w:rsidRPr="002E1AEF">
        <w:rPr>
          <w:rFonts w:ascii="Times New Roman" w:hAnsi="Times New Roman"/>
          <w:snapToGrid w:val="0"/>
          <w:sz w:val="28"/>
          <w:szCs w:val="28"/>
        </w:rPr>
        <w:t>о</w:t>
      </w:r>
      <w:r w:rsidR="006D1F9D" w:rsidRPr="002E1AEF">
        <w:rPr>
          <w:rFonts w:ascii="Times New Roman" w:hAnsi="Times New Roman"/>
          <w:snapToGrid w:val="0"/>
          <w:sz w:val="28"/>
          <w:szCs w:val="28"/>
        </w:rPr>
        <w:t>м</w:t>
      </w:r>
      <w:r w:rsidRPr="002E1AEF">
        <w:rPr>
          <w:rFonts w:ascii="Times New Roman" w:hAnsi="Times New Roman"/>
          <w:snapToGrid w:val="0"/>
          <w:sz w:val="28"/>
          <w:szCs w:val="28"/>
        </w:rPr>
        <w:t>ова, удалось  формализовать и всесторонне развить кейнсианский подход</w:t>
      </w:r>
      <w:r w:rsidRPr="002E1AEF">
        <w:rPr>
          <w:rStyle w:val="a9"/>
          <w:rFonts w:ascii="Times New Roman" w:hAnsi="Times New Roman"/>
          <w:snapToGrid w:val="0"/>
          <w:sz w:val="28"/>
          <w:szCs w:val="28"/>
        </w:rPr>
        <w:footnoteReference w:id="48"/>
      </w:r>
      <w:r w:rsidRPr="002E1AEF">
        <w:rPr>
          <w:rFonts w:ascii="Times New Roman" w:hAnsi="Times New Roman"/>
          <w:snapToGrid w:val="0"/>
          <w:sz w:val="28"/>
          <w:szCs w:val="28"/>
        </w:rPr>
        <w:t xml:space="preserve">, вступающий в явное противоречие с традиционной монетаристской теорией, ориентированной, </w:t>
      </w:r>
      <w:r w:rsidR="000A0239" w:rsidRPr="002E1AEF">
        <w:rPr>
          <w:rFonts w:ascii="Times New Roman" w:hAnsi="Times New Roman"/>
          <w:snapToGrid w:val="0"/>
          <w:sz w:val="28"/>
          <w:szCs w:val="28"/>
        </w:rPr>
        <w:t>на взгляд</w:t>
      </w:r>
      <w:r w:rsidRPr="002E1AEF">
        <w:rPr>
          <w:rFonts w:ascii="Times New Roman" w:hAnsi="Times New Roman"/>
          <w:snapToGrid w:val="0"/>
          <w:sz w:val="28"/>
          <w:szCs w:val="28"/>
        </w:rPr>
        <w:t xml:space="preserve"> </w:t>
      </w:r>
      <w:r w:rsidR="000A0239" w:rsidRPr="002E1AEF">
        <w:rPr>
          <w:rFonts w:ascii="Times New Roman" w:hAnsi="Times New Roman"/>
          <w:snapToGrid w:val="0"/>
          <w:sz w:val="28"/>
          <w:szCs w:val="28"/>
        </w:rPr>
        <w:t xml:space="preserve">Д.С. </w:t>
      </w:r>
      <w:r w:rsidRPr="002E1AEF">
        <w:rPr>
          <w:rFonts w:ascii="Times New Roman" w:hAnsi="Times New Roman"/>
          <w:snapToGrid w:val="0"/>
          <w:sz w:val="28"/>
          <w:szCs w:val="28"/>
        </w:rPr>
        <w:t>Львова</w:t>
      </w:r>
      <w:r w:rsidR="000A0239" w:rsidRPr="002E1AEF">
        <w:rPr>
          <w:rFonts w:ascii="Times New Roman" w:hAnsi="Times New Roman"/>
          <w:snapToGrid w:val="0"/>
          <w:sz w:val="28"/>
          <w:szCs w:val="28"/>
        </w:rPr>
        <w:t>,</w:t>
      </w:r>
      <w:r w:rsidRPr="002E1AEF">
        <w:rPr>
          <w:rFonts w:ascii="Times New Roman" w:hAnsi="Times New Roman"/>
          <w:snapToGrid w:val="0"/>
          <w:sz w:val="28"/>
          <w:szCs w:val="28"/>
        </w:rPr>
        <w:t xml:space="preserve"> на максимальн</w:t>
      </w:r>
      <w:r w:rsidR="000A0239" w:rsidRPr="002E1AEF">
        <w:rPr>
          <w:rFonts w:ascii="Times New Roman" w:hAnsi="Times New Roman"/>
          <w:snapToGrid w:val="0"/>
          <w:sz w:val="28"/>
          <w:szCs w:val="28"/>
        </w:rPr>
        <w:t>ое ограничение роли государства</w:t>
      </w:r>
      <w:r w:rsidRPr="002E1AEF">
        <w:rPr>
          <w:rFonts w:ascii="Times New Roman" w:hAnsi="Times New Roman"/>
          <w:snapToGrid w:val="0"/>
          <w:sz w:val="28"/>
          <w:szCs w:val="28"/>
        </w:rPr>
        <w:t xml:space="preserve"> как активного субъекта экономического влияния</w:t>
      </w:r>
      <w:r w:rsidRPr="002E1AEF">
        <w:rPr>
          <w:rStyle w:val="a9"/>
          <w:rFonts w:ascii="Times New Roman" w:hAnsi="Times New Roman"/>
          <w:snapToGrid w:val="0"/>
          <w:sz w:val="28"/>
          <w:szCs w:val="28"/>
        </w:rPr>
        <w:footnoteReference w:id="49"/>
      </w:r>
      <w:r w:rsidRPr="002E1AEF">
        <w:rPr>
          <w:rFonts w:ascii="Times New Roman" w:hAnsi="Times New Roman"/>
          <w:snapToGrid w:val="0"/>
          <w:sz w:val="28"/>
          <w:szCs w:val="28"/>
        </w:rPr>
        <w:t xml:space="preserve">. </w:t>
      </w:r>
    </w:p>
    <w:p w:rsidR="000C020D" w:rsidRDefault="000C020D" w:rsidP="000C020D">
      <w:pPr>
        <w:spacing w:before="100" w:after="100" w:line="360" w:lineRule="auto"/>
        <w:ind w:firstLine="720"/>
        <w:contextualSpacing/>
        <w:jc w:val="both"/>
        <w:rPr>
          <w:rFonts w:ascii="Times New Roman" w:hAnsi="Times New Roman"/>
          <w:snapToGrid w:val="0"/>
          <w:sz w:val="28"/>
          <w:szCs w:val="28"/>
        </w:rPr>
      </w:pPr>
      <w:r w:rsidRPr="002E1AEF">
        <w:rPr>
          <w:rFonts w:ascii="Times New Roman" w:hAnsi="Times New Roman"/>
          <w:snapToGrid w:val="0"/>
          <w:sz w:val="28"/>
          <w:szCs w:val="28"/>
        </w:rPr>
        <w:t xml:space="preserve">В рамках посткейнсианской парадигмы дискреционная финансовая политика должна быть подчинена решению задач стабилизации экономики и социальной защиты населения. Поскольку автоматические стабилизаторы часто ограничены по своему масштабу, активное использование дискреционных налогово-бюджетных мер, по мнению </w:t>
      </w:r>
      <w:r w:rsidR="00462131" w:rsidRPr="002E1AEF">
        <w:rPr>
          <w:rFonts w:ascii="Times New Roman" w:hAnsi="Times New Roman"/>
          <w:snapToGrid w:val="0"/>
          <w:sz w:val="28"/>
          <w:szCs w:val="28"/>
        </w:rPr>
        <w:t xml:space="preserve">О.И. </w:t>
      </w:r>
      <w:r w:rsidRPr="002E1AEF">
        <w:rPr>
          <w:rFonts w:ascii="Times New Roman" w:hAnsi="Times New Roman"/>
          <w:snapToGrid w:val="0"/>
          <w:sz w:val="28"/>
          <w:szCs w:val="28"/>
        </w:rPr>
        <w:t>Пилипенко,  обычно представляется как антициклический инструмент</w:t>
      </w:r>
      <w:r w:rsidRPr="002E1AEF">
        <w:rPr>
          <w:rStyle w:val="a9"/>
          <w:rFonts w:ascii="Times New Roman" w:hAnsi="Times New Roman"/>
          <w:snapToGrid w:val="0"/>
          <w:sz w:val="28"/>
          <w:szCs w:val="28"/>
        </w:rPr>
        <w:footnoteReference w:id="50"/>
      </w:r>
      <w:r w:rsidRPr="002E1AEF">
        <w:rPr>
          <w:rFonts w:ascii="Times New Roman" w:hAnsi="Times New Roman"/>
          <w:snapToGrid w:val="0"/>
          <w:sz w:val="28"/>
          <w:szCs w:val="28"/>
        </w:rPr>
        <w:t xml:space="preserve">. Финансовая политика при этом рассматривается в качестве инструмента достижения устойчивого экономического роста. </w:t>
      </w:r>
      <w:r w:rsidR="005C09D8" w:rsidRPr="002E1AEF">
        <w:rPr>
          <w:rFonts w:ascii="Times New Roman" w:hAnsi="Times New Roman"/>
          <w:snapToGrid w:val="0"/>
          <w:sz w:val="28"/>
          <w:szCs w:val="28"/>
        </w:rPr>
        <w:t>Как отмечал</w:t>
      </w:r>
      <w:r w:rsidRPr="002E1AEF">
        <w:rPr>
          <w:rFonts w:ascii="Times New Roman" w:hAnsi="Times New Roman"/>
          <w:snapToGrid w:val="0"/>
          <w:sz w:val="28"/>
          <w:szCs w:val="28"/>
        </w:rPr>
        <w:t xml:space="preserve"> </w:t>
      </w:r>
      <w:r w:rsidR="005C09D8" w:rsidRPr="002E1AEF">
        <w:rPr>
          <w:rFonts w:ascii="Times New Roman" w:hAnsi="Times New Roman"/>
          <w:snapToGrid w:val="0"/>
          <w:sz w:val="28"/>
          <w:szCs w:val="28"/>
        </w:rPr>
        <w:t xml:space="preserve">С.Ю. </w:t>
      </w:r>
      <w:r w:rsidRPr="002E1AEF">
        <w:rPr>
          <w:rFonts w:ascii="Times New Roman" w:hAnsi="Times New Roman"/>
          <w:snapToGrid w:val="0"/>
          <w:sz w:val="28"/>
          <w:szCs w:val="28"/>
        </w:rPr>
        <w:t>Глазьев, современные</w:t>
      </w:r>
      <w:r>
        <w:rPr>
          <w:rFonts w:ascii="Times New Roman" w:hAnsi="Times New Roman"/>
          <w:snapToGrid w:val="0"/>
          <w:sz w:val="28"/>
          <w:szCs w:val="28"/>
        </w:rPr>
        <w:t xml:space="preserve"> научные разработки не подтверждают статистически значимую зависимость между темпом прироста денег и темпом инфляции</w:t>
      </w:r>
      <w:r>
        <w:rPr>
          <w:rStyle w:val="a9"/>
          <w:rFonts w:ascii="Times New Roman" w:hAnsi="Times New Roman"/>
          <w:snapToGrid w:val="0"/>
          <w:sz w:val="28"/>
          <w:szCs w:val="28"/>
        </w:rPr>
        <w:footnoteReference w:id="51"/>
      </w:r>
      <w:r>
        <w:rPr>
          <w:rFonts w:ascii="Times New Roman" w:hAnsi="Times New Roman"/>
          <w:snapToGrid w:val="0"/>
          <w:sz w:val="28"/>
          <w:szCs w:val="28"/>
        </w:rPr>
        <w:t xml:space="preserve">. </w:t>
      </w:r>
      <w:r w:rsidRPr="002E1AEF">
        <w:rPr>
          <w:rFonts w:ascii="Times New Roman" w:hAnsi="Times New Roman"/>
          <w:snapToGrid w:val="0"/>
          <w:sz w:val="28"/>
          <w:szCs w:val="28"/>
        </w:rPr>
        <w:t xml:space="preserve">Важно также </w:t>
      </w:r>
      <w:r w:rsidR="005C09D8" w:rsidRPr="002E1AEF">
        <w:rPr>
          <w:rFonts w:ascii="Times New Roman" w:hAnsi="Times New Roman"/>
          <w:snapToGrid w:val="0"/>
          <w:sz w:val="28"/>
          <w:szCs w:val="28"/>
        </w:rPr>
        <w:t>учитывать</w:t>
      </w:r>
      <w:r w:rsidRPr="002E1AEF">
        <w:rPr>
          <w:rFonts w:ascii="Times New Roman" w:hAnsi="Times New Roman"/>
          <w:snapToGrid w:val="0"/>
          <w:sz w:val="28"/>
          <w:szCs w:val="28"/>
        </w:rPr>
        <w:t>, что мультипликаторы могут иметь разнонаправленный характер и</w:t>
      </w:r>
      <w:r w:rsidRPr="00275EC5">
        <w:rPr>
          <w:rFonts w:ascii="Times New Roman" w:hAnsi="Times New Roman"/>
          <w:snapToGrid w:val="0"/>
          <w:sz w:val="28"/>
          <w:szCs w:val="28"/>
        </w:rPr>
        <w:t xml:space="preserve"> неодинаковую длительность действия. Фактор времени представляет собой одну из ключевых проблем дискреционной финансовой политики. Дело в том, что экономические процессы обладают определенной инерцией, поэтому конечный эффект от мероприятий финансовой политики достига</w:t>
      </w:r>
      <w:r>
        <w:rPr>
          <w:rFonts w:ascii="Times New Roman" w:hAnsi="Times New Roman"/>
          <w:snapToGrid w:val="0"/>
          <w:sz w:val="28"/>
          <w:szCs w:val="28"/>
        </w:rPr>
        <w:t>ется</w:t>
      </w:r>
      <w:r w:rsidRPr="00275EC5">
        <w:rPr>
          <w:rFonts w:ascii="Times New Roman" w:hAnsi="Times New Roman"/>
          <w:snapToGrid w:val="0"/>
          <w:sz w:val="28"/>
          <w:szCs w:val="28"/>
        </w:rPr>
        <w:t xml:space="preserve"> с временным лагом (</w:t>
      </w:r>
      <w:r>
        <w:rPr>
          <w:rFonts w:ascii="Times New Roman" w:hAnsi="Times New Roman"/>
          <w:snapToGrid w:val="0"/>
          <w:sz w:val="28"/>
          <w:szCs w:val="28"/>
        </w:rPr>
        <w:t xml:space="preserve">примерно </w:t>
      </w:r>
      <w:r w:rsidRPr="00275EC5">
        <w:rPr>
          <w:rFonts w:ascii="Times New Roman" w:hAnsi="Times New Roman"/>
          <w:snapToGrid w:val="0"/>
          <w:sz w:val="28"/>
          <w:szCs w:val="28"/>
        </w:rPr>
        <w:t>от 0,5 года до 1,5 лет). Соответственно</w:t>
      </w:r>
      <w:r>
        <w:rPr>
          <w:rFonts w:ascii="Times New Roman" w:hAnsi="Times New Roman"/>
          <w:snapToGrid w:val="0"/>
          <w:sz w:val="28"/>
          <w:szCs w:val="28"/>
        </w:rPr>
        <w:t>,</w:t>
      </w:r>
      <w:r w:rsidRPr="00275EC5">
        <w:rPr>
          <w:rFonts w:ascii="Times New Roman" w:hAnsi="Times New Roman"/>
          <w:snapToGrid w:val="0"/>
          <w:sz w:val="28"/>
          <w:szCs w:val="28"/>
        </w:rPr>
        <w:t xml:space="preserve"> происходит рассогласование между изменением целей и изменением инструментов финансовой политики</w:t>
      </w:r>
      <w:r>
        <w:rPr>
          <w:rStyle w:val="a9"/>
          <w:rFonts w:ascii="Times New Roman" w:hAnsi="Times New Roman"/>
          <w:snapToGrid w:val="0"/>
          <w:sz w:val="28"/>
          <w:szCs w:val="28"/>
        </w:rPr>
        <w:footnoteReference w:id="52"/>
      </w:r>
      <w:r w:rsidRPr="00275EC5">
        <w:rPr>
          <w:rFonts w:ascii="Times New Roman" w:hAnsi="Times New Roman"/>
          <w:snapToGrid w:val="0"/>
          <w:sz w:val="28"/>
          <w:szCs w:val="28"/>
        </w:rPr>
        <w:t xml:space="preserve">. </w:t>
      </w:r>
      <w:r>
        <w:rPr>
          <w:rFonts w:ascii="Times New Roman" w:hAnsi="Times New Roman"/>
          <w:snapToGrid w:val="0"/>
          <w:sz w:val="28"/>
          <w:szCs w:val="28"/>
        </w:rPr>
        <w:t>Например, национальное г</w:t>
      </w:r>
      <w:r w:rsidRPr="00275EC5">
        <w:rPr>
          <w:rFonts w:ascii="Times New Roman" w:hAnsi="Times New Roman"/>
          <w:snapToGrid w:val="0"/>
          <w:sz w:val="28"/>
          <w:szCs w:val="28"/>
        </w:rPr>
        <w:t xml:space="preserve">осударство </w:t>
      </w:r>
      <w:r w:rsidRPr="00275EC5">
        <w:rPr>
          <w:rFonts w:ascii="Times New Roman" w:hAnsi="Times New Roman"/>
          <w:snapToGrid w:val="0"/>
          <w:sz w:val="28"/>
          <w:szCs w:val="28"/>
        </w:rPr>
        <w:lastRenderedPageBreak/>
        <w:t xml:space="preserve">может стремиться использовать мероприятия финансовой политики, необходимые при одной фазе экономического цикла, а их реализация, в силу запаздывания, происходит на другой фазе цикла, усиливая те самые тенденции, с которыми правительство предполагало бороться. </w:t>
      </w:r>
    </w:p>
    <w:p w:rsidR="000C020D" w:rsidRDefault="000C020D" w:rsidP="000C020D">
      <w:pPr>
        <w:spacing w:before="100" w:after="100" w:line="360" w:lineRule="auto"/>
        <w:ind w:firstLine="720"/>
        <w:contextualSpacing/>
        <w:jc w:val="both"/>
        <w:rPr>
          <w:rFonts w:ascii="Times New Roman" w:hAnsi="Times New Roman"/>
          <w:snapToGrid w:val="0"/>
          <w:sz w:val="28"/>
          <w:szCs w:val="28"/>
        </w:rPr>
      </w:pPr>
      <w:r>
        <w:rPr>
          <w:rFonts w:ascii="Times New Roman" w:hAnsi="Times New Roman"/>
          <w:snapToGrid w:val="0"/>
          <w:sz w:val="28"/>
          <w:szCs w:val="28"/>
        </w:rPr>
        <w:t>Кроме того, достаточно распространенным в мировой экономике является подход, при котором разработка и осуществление социально-экономической стратегии государства основывается на прогнозировании долгосрочных тенденций социально-экономического, инновационно-технологического, экологического и территориального развития. Данный  подход предполагает выбор фундаментальных стратегических приоритетов и их реализацию с помощью стратегических и индикативных планов, национальных проектов и целевых программ</w:t>
      </w:r>
      <w:r>
        <w:rPr>
          <w:rStyle w:val="a9"/>
          <w:rFonts w:ascii="Times New Roman" w:hAnsi="Times New Roman"/>
          <w:snapToGrid w:val="0"/>
          <w:sz w:val="28"/>
          <w:szCs w:val="28"/>
        </w:rPr>
        <w:footnoteReference w:id="53"/>
      </w:r>
      <w:r>
        <w:rPr>
          <w:rFonts w:ascii="Times New Roman" w:hAnsi="Times New Roman"/>
          <w:snapToGrid w:val="0"/>
          <w:sz w:val="28"/>
          <w:szCs w:val="28"/>
        </w:rPr>
        <w:t>. В связи с этим различные отечественные и зарубежные специалисты</w:t>
      </w:r>
      <w:r>
        <w:rPr>
          <w:rStyle w:val="a9"/>
          <w:rFonts w:ascii="Times New Roman" w:hAnsi="Times New Roman"/>
          <w:snapToGrid w:val="0"/>
          <w:sz w:val="28"/>
          <w:szCs w:val="28"/>
        </w:rPr>
        <w:footnoteReference w:id="54"/>
      </w:r>
      <w:r>
        <w:rPr>
          <w:rFonts w:ascii="Times New Roman" w:hAnsi="Times New Roman"/>
          <w:snapToGrid w:val="0"/>
          <w:sz w:val="28"/>
          <w:szCs w:val="28"/>
        </w:rPr>
        <w:t xml:space="preserve"> поднимают вопрос о необходимости поиска новых форм и методов оценки эффективности бюджетных расходов, в том числе</w:t>
      </w:r>
      <w:r w:rsidR="00095A84">
        <w:rPr>
          <w:rFonts w:ascii="Times New Roman" w:hAnsi="Times New Roman"/>
          <w:snapToGrid w:val="0"/>
          <w:sz w:val="28"/>
          <w:szCs w:val="28"/>
        </w:rPr>
        <w:t>,</w:t>
      </w:r>
      <w:r>
        <w:rPr>
          <w:rFonts w:ascii="Times New Roman" w:hAnsi="Times New Roman"/>
          <w:snapToGrid w:val="0"/>
          <w:sz w:val="28"/>
          <w:szCs w:val="28"/>
        </w:rPr>
        <w:t xml:space="preserve"> </w:t>
      </w:r>
      <w:r w:rsidR="00095A84" w:rsidRPr="002E1AEF">
        <w:rPr>
          <w:rFonts w:ascii="Times New Roman" w:hAnsi="Times New Roman"/>
          <w:snapToGrid w:val="0"/>
          <w:sz w:val="28"/>
          <w:szCs w:val="28"/>
        </w:rPr>
        <w:t xml:space="preserve">об </w:t>
      </w:r>
      <w:r w:rsidRPr="002E1AEF">
        <w:rPr>
          <w:rFonts w:ascii="Times New Roman" w:hAnsi="Times New Roman"/>
          <w:snapToGrid w:val="0"/>
          <w:sz w:val="28"/>
          <w:szCs w:val="28"/>
        </w:rPr>
        <w:t>использовани</w:t>
      </w:r>
      <w:r w:rsidR="00095A84" w:rsidRPr="002E1AEF">
        <w:rPr>
          <w:rFonts w:ascii="Times New Roman" w:hAnsi="Times New Roman"/>
          <w:snapToGrid w:val="0"/>
          <w:sz w:val="28"/>
          <w:szCs w:val="28"/>
        </w:rPr>
        <w:t>и</w:t>
      </w:r>
      <w:r w:rsidRPr="002E1AEF">
        <w:rPr>
          <w:rFonts w:ascii="Times New Roman" w:hAnsi="Times New Roman"/>
          <w:snapToGrid w:val="0"/>
          <w:sz w:val="28"/>
          <w:szCs w:val="28"/>
        </w:rPr>
        <w:t xml:space="preserve"> программно-целевых методов планирования.</w:t>
      </w:r>
      <w:r>
        <w:rPr>
          <w:rFonts w:ascii="Times New Roman" w:hAnsi="Times New Roman"/>
          <w:snapToGrid w:val="0"/>
          <w:sz w:val="28"/>
          <w:szCs w:val="28"/>
        </w:rPr>
        <w:t xml:space="preserve"> </w:t>
      </w:r>
    </w:p>
    <w:p w:rsidR="000C020D" w:rsidRPr="00275EC5" w:rsidRDefault="000C020D" w:rsidP="000C020D">
      <w:pPr>
        <w:spacing w:before="100" w:after="100" w:line="360" w:lineRule="auto"/>
        <w:ind w:firstLine="720"/>
        <w:contextualSpacing/>
        <w:jc w:val="both"/>
        <w:rPr>
          <w:rFonts w:ascii="Times New Roman" w:hAnsi="Times New Roman"/>
          <w:snapToGrid w:val="0"/>
          <w:sz w:val="28"/>
          <w:szCs w:val="28"/>
        </w:rPr>
      </w:pPr>
      <w:r w:rsidRPr="00275EC5">
        <w:rPr>
          <w:rFonts w:ascii="Times New Roman" w:hAnsi="Times New Roman"/>
          <w:snapToGrid w:val="0"/>
          <w:sz w:val="28"/>
          <w:szCs w:val="28"/>
        </w:rPr>
        <w:t xml:space="preserve">Второй концептуальный </w:t>
      </w:r>
      <w:r w:rsidR="00F9363F" w:rsidRPr="002E1AEF">
        <w:rPr>
          <w:rFonts w:ascii="Times New Roman" w:hAnsi="Times New Roman"/>
          <w:snapToGrid w:val="0"/>
          <w:sz w:val="28"/>
          <w:szCs w:val="28"/>
        </w:rPr>
        <w:t>подход к</w:t>
      </w:r>
      <w:r w:rsidRPr="002E1AEF">
        <w:rPr>
          <w:rFonts w:ascii="Times New Roman" w:hAnsi="Times New Roman"/>
          <w:snapToGrid w:val="0"/>
          <w:sz w:val="28"/>
          <w:szCs w:val="28"/>
        </w:rPr>
        <w:t xml:space="preserve"> реализации финансовой политики базируется на идеях экономической теории предложения и предусматривает, прежде всего, достижение сбалансированности бюджета в течение финансового года или в </w:t>
      </w:r>
      <w:r w:rsidR="00F9363F" w:rsidRPr="002E1AEF">
        <w:rPr>
          <w:rFonts w:ascii="Times New Roman" w:hAnsi="Times New Roman"/>
          <w:snapToGrid w:val="0"/>
          <w:sz w:val="28"/>
          <w:szCs w:val="28"/>
        </w:rPr>
        <w:t>рамках</w:t>
      </w:r>
      <w:r w:rsidRPr="002E1AEF">
        <w:rPr>
          <w:rFonts w:ascii="Times New Roman" w:hAnsi="Times New Roman"/>
          <w:snapToGrid w:val="0"/>
          <w:sz w:val="28"/>
          <w:szCs w:val="28"/>
        </w:rPr>
        <w:t xml:space="preserve"> определенного экономического цикла. В теории предложения расходы бюджета </w:t>
      </w:r>
      <w:r w:rsidR="00F9363F" w:rsidRPr="002E1AEF">
        <w:rPr>
          <w:rFonts w:ascii="Times New Roman" w:hAnsi="Times New Roman"/>
          <w:snapToGrid w:val="0"/>
          <w:sz w:val="28"/>
          <w:szCs w:val="28"/>
        </w:rPr>
        <w:t>носят</w:t>
      </w:r>
      <w:r w:rsidRPr="002E1AEF">
        <w:rPr>
          <w:rFonts w:ascii="Times New Roman" w:hAnsi="Times New Roman"/>
          <w:snapToGrid w:val="0"/>
          <w:sz w:val="28"/>
          <w:szCs w:val="28"/>
        </w:rPr>
        <w:t xml:space="preserve"> зависимый характер по отношению к структуре и объему доходов. Налог</w:t>
      </w:r>
      <w:r w:rsidRPr="00275EC5">
        <w:rPr>
          <w:rFonts w:ascii="Times New Roman" w:hAnsi="Times New Roman"/>
          <w:snapToGrid w:val="0"/>
          <w:sz w:val="28"/>
          <w:szCs w:val="28"/>
        </w:rPr>
        <w:t xml:space="preserve"> рассматривается сквозь призму теории общественного договора и является некоей ценой, особой формой платы за общественные блага, которые государство предоставляет налогоплательщикам. В этом случае государство выступает как субъект экономических отношений, действующий наряду с частными фирмами. Аналогия бюджетного равновесия с рыночным равновесием, а налогов с </w:t>
      </w:r>
      <w:r w:rsidRPr="00275EC5">
        <w:rPr>
          <w:rFonts w:ascii="Times New Roman" w:hAnsi="Times New Roman"/>
          <w:snapToGrid w:val="0"/>
          <w:sz w:val="28"/>
          <w:szCs w:val="28"/>
        </w:rPr>
        <w:lastRenderedPageBreak/>
        <w:t>рыночной ценой обосновывается посредством процедуры участия граждан в принятии решений по вопросам финансовой политики через своих представителей в парламенте</w:t>
      </w:r>
      <w:r>
        <w:rPr>
          <w:rFonts w:ascii="Times New Roman" w:hAnsi="Times New Roman"/>
          <w:snapToGrid w:val="0"/>
          <w:sz w:val="28"/>
          <w:szCs w:val="28"/>
        </w:rPr>
        <w:t xml:space="preserve"> в ходе демократических выборов</w:t>
      </w:r>
      <w:r w:rsidRPr="00275EC5">
        <w:rPr>
          <w:rFonts w:ascii="Times New Roman" w:hAnsi="Times New Roman"/>
          <w:snapToGrid w:val="0"/>
          <w:sz w:val="28"/>
          <w:szCs w:val="28"/>
        </w:rPr>
        <w:t xml:space="preserve">. </w:t>
      </w:r>
    </w:p>
    <w:p w:rsidR="000C020D" w:rsidRPr="00275EC5" w:rsidRDefault="000C020D" w:rsidP="000C020D">
      <w:pPr>
        <w:spacing w:before="100" w:after="100" w:line="360" w:lineRule="auto"/>
        <w:ind w:firstLine="720"/>
        <w:contextualSpacing/>
        <w:jc w:val="both"/>
        <w:rPr>
          <w:rFonts w:ascii="Times New Roman" w:hAnsi="Times New Roman"/>
          <w:snapToGrid w:val="0"/>
          <w:sz w:val="28"/>
          <w:szCs w:val="28"/>
        </w:rPr>
      </w:pPr>
      <w:r w:rsidRPr="00000E5B">
        <w:rPr>
          <w:rFonts w:ascii="Times New Roman" w:hAnsi="Times New Roman"/>
          <w:snapToGrid w:val="0"/>
          <w:sz w:val="28"/>
          <w:szCs w:val="28"/>
        </w:rPr>
        <w:t xml:space="preserve">По мнению </w:t>
      </w:r>
      <w:r w:rsidR="00000E5B" w:rsidRPr="00000E5B">
        <w:rPr>
          <w:rFonts w:ascii="Times New Roman" w:hAnsi="Times New Roman"/>
          <w:snapToGrid w:val="0"/>
          <w:sz w:val="28"/>
          <w:szCs w:val="28"/>
        </w:rPr>
        <w:t>Л.И</w:t>
      </w:r>
      <w:r w:rsidR="00000E5B">
        <w:rPr>
          <w:rFonts w:ascii="Times New Roman" w:hAnsi="Times New Roman"/>
          <w:snapToGrid w:val="0"/>
          <w:sz w:val="28"/>
          <w:szCs w:val="28"/>
        </w:rPr>
        <w:t>.</w:t>
      </w:r>
      <w:r w:rsidR="00000E5B" w:rsidRPr="00000E5B">
        <w:rPr>
          <w:rFonts w:ascii="Times New Roman" w:hAnsi="Times New Roman"/>
          <w:snapToGrid w:val="0"/>
          <w:sz w:val="28"/>
          <w:szCs w:val="28"/>
        </w:rPr>
        <w:t xml:space="preserve"> </w:t>
      </w:r>
      <w:r w:rsidRPr="00000E5B">
        <w:rPr>
          <w:rFonts w:ascii="Times New Roman" w:hAnsi="Times New Roman"/>
          <w:snapToGrid w:val="0"/>
          <w:sz w:val="28"/>
          <w:szCs w:val="28"/>
        </w:rPr>
        <w:t>Якобсона, механизм общественного выбора, безусловно, имеет</w:t>
      </w:r>
      <w:r w:rsidRPr="00275EC5">
        <w:rPr>
          <w:rFonts w:ascii="Times New Roman" w:hAnsi="Times New Roman"/>
          <w:snapToGrid w:val="0"/>
          <w:sz w:val="28"/>
          <w:szCs w:val="28"/>
        </w:rPr>
        <w:t xml:space="preserve"> некоторые схожие черты с рыночным механизмом</w:t>
      </w:r>
      <w:r>
        <w:rPr>
          <w:rStyle w:val="a9"/>
          <w:rFonts w:ascii="Times New Roman" w:hAnsi="Times New Roman"/>
          <w:snapToGrid w:val="0"/>
          <w:sz w:val="28"/>
          <w:szCs w:val="28"/>
        </w:rPr>
        <w:footnoteReference w:id="55"/>
      </w:r>
      <w:r w:rsidRPr="00275EC5">
        <w:rPr>
          <w:rFonts w:ascii="Times New Roman" w:hAnsi="Times New Roman"/>
          <w:snapToGrid w:val="0"/>
          <w:sz w:val="28"/>
          <w:szCs w:val="28"/>
        </w:rPr>
        <w:t>, тем не менее</w:t>
      </w:r>
      <w:r>
        <w:rPr>
          <w:rFonts w:ascii="Times New Roman" w:hAnsi="Times New Roman"/>
          <w:snapToGrid w:val="0"/>
          <w:sz w:val="28"/>
          <w:szCs w:val="28"/>
        </w:rPr>
        <w:t xml:space="preserve">, как мы полагаем, </w:t>
      </w:r>
      <w:r w:rsidRPr="00275EC5">
        <w:rPr>
          <w:rFonts w:ascii="Times New Roman" w:hAnsi="Times New Roman"/>
          <w:snapToGrid w:val="0"/>
          <w:sz w:val="28"/>
          <w:szCs w:val="28"/>
        </w:rPr>
        <w:t xml:space="preserve">абсолютного тождества не наблюдается. </w:t>
      </w:r>
      <w:r>
        <w:rPr>
          <w:rFonts w:ascii="Times New Roman" w:hAnsi="Times New Roman"/>
          <w:snapToGrid w:val="0"/>
          <w:sz w:val="28"/>
          <w:szCs w:val="28"/>
        </w:rPr>
        <w:t>Понятно, что н</w:t>
      </w:r>
      <w:r w:rsidRPr="00275EC5">
        <w:rPr>
          <w:rFonts w:ascii="Times New Roman" w:hAnsi="Times New Roman"/>
          <w:snapToGrid w:val="0"/>
          <w:sz w:val="28"/>
          <w:szCs w:val="28"/>
        </w:rPr>
        <w:t>е существует равенства государства и гражданина в финансовой сфере, отношения строятся</w:t>
      </w:r>
      <w:r>
        <w:rPr>
          <w:rFonts w:ascii="Times New Roman" w:hAnsi="Times New Roman"/>
          <w:snapToGrid w:val="0"/>
          <w:sz w:val="28"/>
          <w:szCs w:val="28"/>
        </w:rPr>
        <w:t>,</w:t>
      </w:r>
      <w:r w:rsidRPr="00275EC5">
        <w:rPr>
          <w:rFonts w:ascii="Times New Roman" w:hAnsi="Times New Roman"/>
          <w:snapToGrid w:val="0"/>
          <w:sz w:val="28"/>
          <w:szCs w:val="28"/>
        </w:rPr>
        <w:t xml:space="preserve"> в том числе</w:t>
      </w:r>
      <w:r>
        <w:rPr>
          <w:rFonts w:ascii="Times New Roman" w:hAnsi="Times New Roman"/>
          <w:snapToGrid w:val="0"/>
          <w:sz w:val="28"/>
          <w:szCs w:val="28"/>
        </w:rPr>
        <w:t>,</w:t>
      </w:r>
      <w:r w:rsidRPr="00275EC5">
        <w:rPr>
          <w:rFonts w:ascii="Times New Roman" w:hAnsi="Times New Roman"/>
          <w:snapToGrid w:val="0"/>
          <w:sz w:val="28"/>
          <w:szCs w:val="28"/>
        </w:rPr>
        <w:t xml:space="preserve"> с помощью элементов принуждения, </w:t>
      </w:r>
      <w:r>
        <w:rPr>
          <w:rFonts w:ascii="Times New Roman" w:hAnsi="Times New Roman"/>
          <w:snapToGrid w:val="0"/>
          <w:sz w:val="28"/>
          <w:szCs w:val="28"/>
        </w:rPr>
        <w:t xml:space="preserve">и ни в коем случае </w:t>
      </w:r>
      <w:r w:rsidRPr="00275EC5">
        <w:rPr>
          <w:rFonts w:ascii="Times New Roman" w:hAnsi="Times New Roman"/>
          <w:snapToGrid w:val="0"/>
          <w:sz w:val="28"/>
          <w:szCs w:val="28"/>
        </w:rPr>
        <w:t>не</w:t>
      </w:r>
      <w:r>
        <w:rPr>
          <w:rFonts w:ascii="Times New Roman" w:hAnsi="Times New Roman"/>
          <w:snapToGrid w:val="0"/>
          <w:sz w:val="28"/>
          <w:szCs w:val="28"/>
        </w:rPr>
        <w:t>льзя исключать</w:t>
      </w:r>
      <w:r w:rsidRPr="00275EC5">
        <w:rPr>
          <w:rFonts w:ascii="Times New Roman" w:hAnsi="Times New Roman"/>
          <w:snapToGrid w:val="0"/>
          <w:sz w:val="28"/>
          <w:szCs w:val="28"/>
        </w:rPr>
        <w:t xml:space="preserve"> со стороны государства </w:t>
      </w:r>
      <w:r>
        <w:rPr>
          <w:rFonts w:ascii="Times New Roman" w:hAnsi="Times New Roman"/>
          <w:snapToGrid w:val="0"/>
          <w:sz w:val="28"/>
          <w:szCs w:val="28"/>
        </w:rPr>
        <w:t>действий, наносящих ущерб</w:t>
      </w:r>
      <w:r w:rsidRPr="00275EC5">
        <w:rPr>
          <w:rFonts w:ascii="Times New Roman" w:hAnsi="Times New Roman"/>
          <w:snapToGrid w:val="0"/>
          <w:sz w:val="28"/>
          <w:szCs w:val="28"/>
        </w:rPr>
        <w:t xml:space="preserve"> гражданам, которые находятся в зависимом положении от государства.</w:t>
      </w:r>
      <w:r>
        <w:rPr>
          <w:rFonts w:ascii="Times New Roman" w:hAnsi="Times New Roman"/>
          <w:snapToGrid w:val="0"/>
          <w:sz w:val="28"/>
          <w:szCs w:val="28"/>
        </w:rPr>
        <w:t xml:space="preserve"> Кроме того, в настоящее время происходит трансформация  традиционной парадигмы «государства благосостояния», что, </w:t>
      </w:r>
      <w:r w:rsidR="00000E5B" w:rsidRPr="002E1AEF">
        <w:rPr>
          <w:rFonts w:ascii="Times New Roman" w:hAnsi="Times New Roman"/>
          <w:snapToGrid w:val="0"/>
          <w:sz w:val="28"/>
          <w:szCs w:val="28"/>
        </w:rPr>
        <w:t>на взгляд</w:t>
      </w:r>
      <w:r w:rsidRPr="002E1AEF">
        <w:rPr>
          <w:rFonts w:ascii="Times New Roman" w:hAnsi="Times New Roman"/>
          <w:snapToGrid w:val="0"/>
          <w:sz w:val="28"/>
          <w:szCs w:val="28"/>
        </w:rPr>
        <w:t xml:space="preserve"> </w:t>
      </w:r>
      <w:r w:rsidR="00000E5B" w:rsidRPr="002E1AEF">
        <w:rPr>
          <w:rFonts w:ascii="Times New Roman" w:hAnsi="Times New Roman"/>
          <w:snapToGrid w:val="0"/>
          <w:sz w:val="28"/>
          <w:szCs w:val="28"/>
        </w:rPr>
        <w:t xml:space="preserve">Р.И. </w:t>
      </w:r>
      <w:r w:rsidRPr="002E1AEF">
        <w:rPr>
          <w:rFonts w:ascii="Times New Roman" w:hAnsi="Times New Roman"/>
          <w:snapToGrid w:val="0"/>
          <w:sz w:val="28"/>
          <w:szCs w:val="28"/>
        </w:rPr>
        <w:t>Капелюшникова</w:t>
      </w:r>
      <w:r w:rsidR="00000E5B" w:rsidRPr="002E1AEF">
        <w:rPr>
          <w:rFonts w:ascii="Times New Roman" w:hAnsi="Times New Roman"/>
          <w:snapToGrid w:val="0"/>
          <w:sz w:val="28"/>
          <w:szCs w:val="28"/>
        </w:rPr>
        <w:t>,</w:t>
      </w:r>
      <w:r w:rsidRPr="002E1AEF">
        <w:rPr>
          <w:rFonts w:ascii="Times New Roman" w:hAnsi="Times New Roman"/>
          <w:snapToGrid w:val="0"/>
          <w:sz w:val="28"/>
          <w:szCs w:val="28"/>
        </w:rPr>
        <w:t xml:space="preserve"> несомненно, приведет к определенным достаточно масштабным изменениям в государственной политике и</w:t>
      </w:r>
      <w:r>
        <w:rPr>
          <w:rFonts w:ascii="Times New Roman" w:hAnsi="Times New Roman"/>
          <w:snapToGrid w:val="0"/>
          <w:sz w:val="28"/>
          <w:szCs w:val="28"/>
        </w:rPr>
        <w:t xml:space="preserve"> механизмах ее реализации</w:t>
      </w:r>
      <w:r>
        <w:rPr>
          <w:rStyle w:val="a9"/>
          <w:rFonts w:ascii="Times New Roman" w:hAnsi="Times New Roman"/>
          <w:snapToGrid w:val="0"/>
          <w:sz w:val="28"/>
          <w:szCs w:val="28"/>
        </w:rPr>
        <w:footnoteReference w:id="56"/>
      </w:r>
      <w:r>
        <w:rPr>
          <w:rFonts w:ascii="Times New Roman" w:hAnsi="Times New Roman"/>
          <w:snapToGrid w:val="0"/>
          <w:sz w:val="28"/>
          <w:szCs w:val="28"/>
        </w:rPr>
        <w:t xml:space="preserve">. </w:t>
      </w:r>
    </w:p>
    <w:p w:rsidR="000C020D" w:rsidRPr="002E1AEF" w:rsidRDefault="000C020D" w:rsidP="000C020D">
      <w:pPr>
        <w:spacing w:before="100" w:after="100" w:line="360" w:lineRule="auto"/>
        <w:ind w:firstLine="720"/>
        <w:contextualSpacing/>
        <w:jc w:val="both"/>
        <w:rPr>
          <w:rFonts w:ascii="Times New Roman" w:hAnsi="Times New Roman"/>
          <w:snapToGrid w:val="0"/>
          <w:sz w:val="28"/>
          <w:szCs w:val="28"/>
        </w:rPr>
      </w:pPr>
      <w:r w:rsidRPr="00275EC5">
        <w:rPr>
          <w:rFonts w:ascii="Times New Roman" w:hAnsi="Times New Roman"/>
          <w:snapToGrid w:val="0"/>
          <w:sz w:val="28"/>
          <w:szCs w:val="28"/>
        </w:rPr>
        <w:t>Сле</w:t>
      </w:r>
      <w:r>
        <w:rPr>
          <w:rFonts w:ascii="Times New Roman" w:hAnsi="Times New Roman"/>
          <w:snapToGrid w:val="0"/>
          <w:sz w:val="28"/>
          <w:szCs w:val="28"/>
        </w:rPr>
        <w:t>дует также отметить, что дискрецио</w:t>
      </w:r>
      <w:r w:rsidRPr="00275EC5">
        <w:rPr>
          <w:rFonts w:ascii="Times New Roman" w:hAnsi="Times New Roman"/>
          <w:snapToGrid w:val="0"/>
          <w:sz w:val="28"/>
          <w:szCs w:val="28"/>
        </w:rPr>
        <w:t>н</w:t>
      </w:r>
      <w:r>
        <w:rPr>
          <w:rFonts w:ascii="Times New Roman" w:hAnsi="Times New Roman"/>
          <w:snapToGrid w:val="0"/>
          <w:sz w:val="28"/>
          <w:szCs w:val="28"/>
        </w:rPr>
        <w:t>н</w:t>
      </w:r>
      <w:r w:rsidRPr="00275EC5">
        <w:rPr>
          <w:rFonts w:ascii="Times New Roman" w:hAnsi="Times New Roman"/>
          <w:snapToGrid w:val="0"/>
          <w:sz w:val="28"/>
          <w:szCs w:val="28"/>
        </w:rPr>
        <w:t xml:space="preserve">ая финансовая политика действует в режиме запаздывания и избирательно, ориентируясь </w:t>
      </w:r>
      <w:r>
        <w:rPr>
          <w:rFonts w:ascii="Times New Roman" w:hAnsi="Times New Roman"/>
          <w:snapToGrid w:val="0"/>
          <w:sz w:val="28"/>
          <w:szCs w:val="28"/>
        </w:rPr>
        <w:t xml:space="preserve">при этом </w:t>
      </w:r>
      <w:r w:rsidRPr="00275EC5">
        <w:rPr>
          <w:rFonts w:ascii="Times New Roman" w:hAnsi="Times New Roman"/>
          <w:snapToGrid w:val="0"/>
          <w:sz w:val="28"/>
          <w:szCs w:val="28"/>
        </w:rPr>
        <w:t>на определенные социальные слои</w:t>
      </w:r>
      <w:r>
        <w:rPr>
          <w:rFonts w:ascii="Times New Roman" w:hAnsi="Times New Roman"/>
          <w:snapToGrid w:val="0"/>
          <w:sz w:val="28"/>
          <w:szCs w:val="28"/>
        </w:rPr>
        <w:t>, группы населения</w:t>
      </w:r>
      <w:r w:rsidRPr="00275EC5">
        <w:rPr>
          <w:rFonts w:ascii="Times New Roman" w:hAnsi="Times New Roman"/>
          <w:snapToGrid w:val="0"/>
          <w:sz w:val="28"/>
          <w:szCs w:val="28"/>
        </w:rPr>
        <w:t xml:space="preserve"> и отдельных индивидов. Если ставка на сбалансированность государственного бюджета становится самоцелью, то </w:t>
      </w:r>
      <w:r w:rsidRPr="002E1AEF">
        <w:rPr>
          <w:rFonts w:ascii="Times New Roman" w:hAnsi="Times New Roman"/>
          <w:snapToGrid w:val="0"/>
          <w:sz w:val="28"/>
          <w:szCs w:val="28"/>
        </w:rPr>
        <w:t>игнориру</w:t>
      </w:r>
      <w:r w:rsidR="00131F41" w:rsidRPr="002E1AEF">
        <w:rPr>
          <w:rFonts w:ascii="Times New Roman" w:hAnsi="Times New Roman"/>
          <w:snapToGrid w:val="0"/>
          <w:sz w:val="28"/>
          <w:szCs w:val="28"/>
        </w:rPr>
        <w:t>ю</w:t>
      </w:r>
      <w:r w:rsidRPr="002E1AEF">
        <w:rPr>
          <w:rFonts w:ascii="Times New Roman" w:hAnsi="Times New Roman"/>
          <w:snapToGrid w:val="0"/>
          <w:sz w:val="28"/>
          <w:szCs w:val="28"/>
        </w:rPr>
        <w:t>тся инструменталь</w:t>
      </w:r>
      <w:r w:rsidR="00131F41" w:rsidRPr="002E1AEF">
        <w:rPr>
          <w:rFonts w:ascii="Times New Roman" w:hAnsi="Times New Roman"/>
          <w:snapToGrid w:val="0"/>
          <w:sz w:val="28"/>
          <w:szCs w:val="28"/>
        </w:rPr>
        <w:t>ная функция финансовой политики</w:t>
      </w:r>
      <w:r w:rsidRPr="002E1AEF">
        <w:rPr>
          <w:rFonts w:ascii="Times New Roman" w:hAnsi="Times New Roman"/>
          <w:snapToGrid w:val="0"/>
          <w:sz w:val="28"/>
          <w:szCs w:val="28"/>
        </w:rPr>
        <w:t xml:space="preserve"> </w:t>
      </w:r>
      <w:r w:rsidR="00131F41" w:rsidRPr="002E1AEF">
        <w:rPr>
          <w:rFonts w:ascii="Times New Roman" w:hAnsi="Times New Roman"/>
          <w:snapToGrid w:val="0"/>
          <w:sz w:val="28"/>
          <w:szCs w:val="28"/>
        </w:rPr>
        <w:t>и</w:t>
      </w:r>
      <w:r w:rsidRPr="002E1AEF">
        <w:rPr>
          <w:rFonts w:ascii="Times New Roman" w:hAnsi="Times New Roman"/>
          <w:snapToGrid w:val="0"/>
          <w:sz w:val="28"/>
          <w:szCs w:val="28"/>
        </w:rPr>
        <w:t xml:space="preserve"> связь бюджетного равновесия с макроэкономическим равновесием. Поэтому при проведении дискреционной финансовой политики важно найти компромисс между внешними и внутренними аспектами бюджетного равновесия, сочетать стимулирующую и ограничительную направленность финансовой политики. </w:t>
      </w:r>
    </w:p>
    <w:p w:rsidR="000C020D" w:rsidRDefault="003070CD" w:rsidP="000C020D">
      <w:pPr>
        <w:spacing w:before="100" w:after="100" w:line="360" w:lineRule="auto"/>
        <w:ind w:firstLine="720"/>
        <w:contextualSpacing/>
        <w:jc w:val="both"/>
        <w:rPr>
          <w:rFonts w:ascii="Times New Roman" w:hAnsi="Times New Roman"/>
          <w:snapToGrid w:val="0"/>
          <w:sz w:val="28"/>
          <w:szCs w:val="28"/>
        </w:rPr>
      </w:pPr>
      <w:r w:rsidRPr="002E1AEF">
        <w:rPr>
          <w:rFonts w:ascii="Times New Roman" w:hAnsi="Times New Roman"/>
          <w:snapToGrid w:val="0"/>
          <w:sz w:val="28"/>
          <w:szCs w:val="28"/>
        </w:rPr>
        <w:t>В</w:t>
      </w:r>
      <w:r w:rsidR="000C020D" w:rsidRPr="002E1AEF">
        <w:rPr>
          <w:rFonts w:ascii="Times New Roman" w:hAnsi="Times New Roman"/>
          <w:snapToGrid w:val="0"/>
          <w:sz w:val="28"/>
          <w:szCs w:val="28"/>
        </w:rPr>
        <w:t xml:space="preserve"> настоящее время в экономической теории  особо выделя</w:t>
      </w:r>
      <w:r w:rsidRPr="002E1AEF">
        <w:rPr>
          <w:rFonts w:ascii="Times New Roman" w:hAnsi="Times New Roman"/>
          <w:snapToGrid w:val="0"/>
          <w:sz w:val="28"/>
          <w:szCs w:val="28"/>
        </w:rPr>
        <w:t>ю</w:t>
      </w:r>
      <w:r w:rsidR="000C020D" w:rsidRPr="002E1AEF">
        <w:rPr>
          <w:rFonts w:ascii="Times New Roman" w:hAnsi="Times New Roman"/>
          <w:snapToGrid w:val="0"/>
          <w:sz w:val="28"/>
          <w:szCs w:val="28"/>
        </w:rPr>
        <w:t>тся</w:t>
      </w:r>
      <w:r w:rsidR="000C020D" w:rsidRPr="00275EC5">
        <w:rPr>
          <w:rFonts w:ascii="Times New Roman" w:hAnsi="Times New Roman"/>
          <w:snapToGrid w:val="0"/>
          <w:sz w:val="28"/>
          <w:szCs w:val="28"/>
        </w:rPr>
        <w:t xml:space="preserve"> роль </w:t>
      </w:r>
      <w:r w:rsidR="000C020D">
        <w:rPr>
          <w:rFonts w:ascii="Times New Roman" w:hAnsi="Times New Roman"/>
          <w:snapToGrid w:val="0"/>
          <w:sz w:val="28"/>
          <w:szCs w:val="28"/>
        </w:rPr>
        <w:t xml:space="preserve">и значение </w:t>
      </w:r>
      <w:r w:rsidR="000C020D" w:rsidRPr="00275EC5">
        <w:rPr>
          <w:rFonts w:ascii="Times New Roman" w:hAnsi="Times New Roman"/>
          <w:snapToGrid w:val="0"/>
          <w:sz w:val="28"/>
          <w:szCs w:val="28"/>
        </w:rPr>
        <w:t>социальной сферы</w:t>
      </w:r>
      <w:r w:rsidR="000C020D">
        <w:rPr>
          <w:rFonts w:ascii="Times New Roman" w:hAnsi="Times New Roman"/>
          <w:snapToGrid w:val="0"/>
          <w:sz w:val="28"/>
          <w:szCs w:val="28"/>
        </w:rPr>
        <w:t xml:space="preserve">, а также  вопросы формирования социального </w:t>
      </w:r>
      <w:r w:rsidR="000C020D">
        <w:rPr>
          <w:rFonts w:ascii="Times New Roman" w:hAnsi="Times New Roman"/>
          <w:snapToGrid w:val="0"/>
          <w:sz w:val="28"/>
          <w:szCs w:val="28"/>
        </w:rPr>
        <w:lastRenderedPageBreak/>
        <w:t>капитала</w:t>
      </w:r>
      <w:r w:rsidR="000C020D" w:rsidRPr="00275EC5">
        <w:rPr>
          <w:rFonts w:ascii="Times New Roman" w:hAnsi="Times New Roman"/>
          <w:snapToGrid w:val="0"/>
          <w:sz w:val="28"/>
          <w:szCs w:val="28"/>
        </w:rPr>
        <w:t xml:space="preserve">. </w:t>
      </w:r>
      <w:r w:rsidR="000C020D">
        <w:rPr>
          <w:rFonts w:ascii="Times New Roman" w:hAnsi="Times New Roman"/>
          <w:snapToGrid w:val="0"/>
          <w:sz w:val="28"/>
          <w:szCs w:val="28"/>
        </w:rPr>
        <w:t>Это объясняется тем, что человеческий и социальный капитал, в основе формирования которого находится социальная сфера, рассматривается экономистами в качестве ключевого фактора экономического роста</w:t>
      </w:r>
      <w:r w:rsidR="000C020D">
        <w:rPr>
          <w:rStyle w:val="a9"/>
          <w:rFonts w:ascii="Times New Roman" w:hAnsi="Times New Roman"/>
          <w:snapToGrid w:val="0"/>
          <w:sz w:val="28"/>
          <w:szCs w:val="28"/>
        </w:rPr>
        <w:footnoteReference w:id="57"/>
      </w:r>
      <w:r w:rsidR="000C020D">
        <w:rPr>
          <w:rFonts w:ascii="Times New Roman" w:hAnsi="Times New Roman"/>
          <w:snapToGrid w:val="0"/>
          <w:sz w:val="28"/>
          <w:szCs w:val="28"/>
        </w:rPr>
        <w:t>.  В данном контексте особенно учитывается Индекс развития человеческого потенциала (</w:t>
      </w:r>
      <w:r w:rsidR="000C020D">
        <w:rPr>
          <w:rFonts w:ascii="Times New Roman" w:hAnsi="Times New Roman"/>
          <w:snapToGrid w:val="0"/>
          <w:sz w:val="28"/>
          <w:szCs w:val="28"/>
          <w:lang w:val="en-US"/>
        </w:rPr>
        <w:t>Human</w:t>
      </w:r>
      <w:r w:rsidR="000C020D">
        <w:rPr>
          <w:rFonts w:ascii="Times New Roman" w:hAnsi="Times New Roman"/>
          <w:snapToGrid w:val="0"/>
          <w:sz w:val="28"/>
          <w:szCs w:val="28"/>
        </w:rPr>
        <w:t xml:space="preserve"> </w:t>
      </w:r>
      <w:r w:rsidR="000C020D">
        <w:rPr>
          <w:rFonts w:ascii="Times New Roman" w:hAnsi="Times New Roman"/>
          <w:snapToGrid w:val="0"/>
          <w:sz w:val="28"/>
          <w:szCs w:val="28"/>
          <w:lang w:val="en-US"/>
        </w:rPr>
        <w:t>Development</w:t>
      </w:r>
      <w:r w:rsidR="000C020D">
        <w:rPr>
          <w:rFonts w:ascii="Times New Roman" w:hAnsi="Times New Roman"/>
          <w:snapToGrid w:val="0"/>
          <w:sz w:val="28"/>
          <w:szCs w:val="28"/>
        </w:rPr>
        <w:t xml:space="preserve"> </w:t>
      </w:r>
      <w:r w:rsidR="000C020D">
        <w:rPr>
          <w:rFonts w:ascii="Times New Roman" w:hAnsi="Times New Roman"/>
          <w:snapToGrid w:val="0"/>
          <w:sz w:val="28"/>
          <w:szCs w:val="28"/>
          <w:lang w:val="en-US"/>
        </w:rPr>
        <w:t>Index</w:t>
      </w:r>
      <w:r w:rsidR="000C020D" w:rsidRPr="00460D8D">
        <w:rPr>
          <w:rFonts w:ascii="Times New Roman" w:hAnsi="Times New Roman"/>
          <w:snapToGrid w:val="0"/>
          <w:sz w:val="28"/>
          <w:szCs w:val="28"/>
        </w:rPr>
        <w:t xml:space="preserve">, </w:t>
      </w:r>
      <w:r w:rsidR="000C020D">
        <w:rPr>
          <w:rFonts w:ascii="Times New Roman" w:hAnsi="Times New Roman"/>
          <w:snapToGrid w:val="0"/>
          <w:sz w:val="28"/>
          <w:szCs w:val="28"/>
          <w:lang w:val="en-US"/>
        </w:rPr>
        <w:t>HDI</w:t>
      </w:r>
      <w:r w:rsidR="000C020D" w:rsidRPr="00460D8D">
        <w:rPr>
          <w:rFonts w:ascii="Times New Roman" w:hAnsi="Times New Roman"/>
          <w:snapToGrid w:val="0"/>
          <w:sz w:val="28"/>
          <w:szCs w:val="28"/>
        </w:rPr>
        <w:t>)</w:t>
      </w:r>
      <w:r w:rsidR="000C020D">
        <w:rPr>
          <w:rFonts w:ascii="Times New Roman" w:hAnsi="Times New Roman"/>
          <w:snapToGrid w:val="0"/>
          <w:sz w:val="28"/>
          <w:szCs w:val="28"/>
        </w:rPr>
        <w:t xml:space="preserve">,  </w:t>
      </w:r>
      <w:r w:rsidR="000C020D" w:rsidRPr="00460D8D">
        <w:rPr>
          <w:rFonts w:ascii="Times New Roman" w:hAnsi="Times New Roman"/>
          <w:snapToGrid w:val="0"/>
          <w:sz w:val="28"/>
          <w:szCs w:val="28"/>
        </w:rPr>
        <w:t>определяе</w:t>
      </w:r>
      <w:r>
        <w:rPr>
          <w:rFonts w:ascii="Times New Roman" w:hAnsi="Times New Roman"/>
          <w:snapToGrid w:val="0"/>
          <w:sz w:val="28"/>
          <w:szCs w:val="28"/>
        </w:rPr>
        <w:t>мый</w:t>
      </w:r>
      <w:r w:rsidR="000C020D" w:rsidRPr="00460D8D">
        <w:rPr>
          <w:rFonts w:ascii="Times New Roman" w:hAnsi="Times New Roman"/>
          <w:snapToGrid w:val="0"/>
          <w:sz w:val="28"/>
          <w:szCs w:val="28"/>
        </w:rPr>
        <w:t xml:space="preserve"> исследованиями ООН </w:t>
      </w:r>
      <w:r w:rsidR="000C020D">
        <w:rPr>
          <w:rFonts w:ascii="Times New Roman" w:hAnsi="Times New Roman"/>
          <w:snapToGrid w:val="0"/>
          <w:sz w:val="28"/>
          <w:szCs w:val="28"/>
        </w:rPr>
        <w:t>на основании статистических данных</w:t>
      </w:r>
      <w:r w:rsidR="000C020D" w:rsidRPr="00460D8D">
        <w:rPr>
          <w:rFonts w:ascii="Times New Roman" w:hAnsi="Times New Roman"/>
          <w:snapToGrid w:val="0"/>
          <w:sz w:val="28"/>
          <w:szCs w:val="28"/>
        </w:rPr>
        <w:t xml:space="preserve"> об ожидаемой</w:t>
      </w:r>
      <w:r w:rsidR="000C020D">
        <w:rPr>
          <w:rFonts w:ascii="Times New Roman" w:hAnsi="Times New Roman"/>
          <w:snapToGrid w:val="0"/>
          <w:sz w:val="28"/>
          <w:szCs w:val="28"/>
        </w:rPr>
        <w:t xml:space="preserve"> </w:t>
      </w:r>
      <w:r w:rsidR="000C020D" w:rsidRPr="00460D8D">
        <w:rPr>
          <w:rFonts w:ascii="Times New Roman" w:hAnsi="Times New Roman"/>
          <w:snapToGrid w:val="0"/>
          <w:sz w:val="28"/>
          <w:szCs w:val="28"/>
        </w:rPr>
        <w:t>продолжительности жизни, уровне грамотности</w:t>
      </w:r>
      <w:r w:rsidR="000C020D">
        <w:rPr>
          <w:rFonts w:ascii="Times New Roman" w:hAnsi="Times New Roman"/>
          <w:snapToGrid w:val="0"/>
          <w:sz w:val="28"/>
          <w:szCs w:val="28"/>
        </w:rPr>
        <w:t xml:space="preserve"> среди взрослых, </w:t>
      </w:r>
      <w:r w:rsidR="000C020D" w:rsidRPr="00460D8D">
        <w:rPr>
          <w:rFonts w:ascii="Times New Roman" w:hAnsi="Times New Roman"/>
          <w:snapToGrid w:val="0"/>
          <w:sz w:val="28"/>
          <w:szCs w:val="28"/>
        </w:rPr>
        <w:t xml:space="preserve">показателях обучающихся в начальных, средних и высших учебных заведениях </w:t>
      </w:r>
      <w:r w:rsidR="000C020D">
        <w:rPr>
          <w:rFonts w:ascii="Times New Roman" w:hAnsi="Times New Roman"/>
          <w:snapToGrid w:val="0"/>
          <w:sz w:val="28"/>
          <w:szCs w:val="28"/>
        </w:rPr>
        <w:t>и</w:t>
      </w:r>
      <w:r w:rsidR="000C020D" w:rsidRPr="00460D8D">
        <w:rPr>
          <w:rFonts w:ascii="Times New Roman" w:hAnsi="Times New Roman"/>
          <w:snapToGrid w:val="0"/>
          <w:sz w:val="28"/>
          <w:szCs w:val="28"/>
        </w:rPr>
        <w:t xml:space="preserve"> величине валового внутреннего</w:t>
      </w:r>
      <w:r w:rsidR="000C020D">
        <w:rPr>
          <w:rFonts w:ascii="Times New Roman" w:hAnsi="Times New Roman"/>
          <w:snapToGrid w:val="0"/>
          <w:sz w:val="28"/>
          <w:szCs w:val="28"/>
        </w:rPr>
        <w:t xml:space="preserve"> </w:t>
      </w:r>
      <w:r w:rsidR="000C020D" w:rsidRPr="00460D8D">
        <w:rPr>
          <w:rFonts w:ascii="Times New Roman" w:hAnsi="Times New Roman"/>
          <w:snapToGrid w:val="0"/>
          <w:sz w:val="28"/>
          <w:szCs w:val="28"/>
        </w:rPr>
        <w:t>продукта на душу населения</w:t>
      </w:r>
      <w:r w:rsidR="000C020D">
        <w:rPr>
          <w:rStyle w:val="a9"/>
          <w:rFonts w:ascii="Times New Roman" w:hAnsi="Times New Roman"/>
          <w:snapToGrid w:val="0"/>
          <w:sz w:val="28"/>
          <w:szCs w:val="28"/>
        </w:rPr>
        <w:footnoteReference w:id="58"/>
      </w:r>
      <w:r w:rsidR="000C020D">
        <w:rPr>
          <w:rFonts w:ascii="Times New Roman" w:hAnsi="Times New Roman"/>
          <w:snapToGrid w:val="0"/>
          <w:sz w:val="28"/>
          <w:szCs w:val="28"/>
        </w:rPr>
        <w:t>. Кроме того, в последние годы разработаны специальные модели количественного измерения человеческого капитала и оценки его стоимости</w:t>
      </w:r>
      <w:r w:rsidR="000C020D">
        <w:rPr>
          <w:rStyle w:val="a9"/>
          <w:rFonts w:ascii="Times New Roman" w:hAnsi="Times New Roman"/>
          <w:snapToGrid w:val="0"/>
          <w:sz w:val="28"/>
          <w:szCs w:val="28"/>
        </w:rPr>
        <w:footnoteReference w:id="59"/>
      </w:r>
      <w:r w:rsidR="000C020D">
        <w:rPr>
          <w:rFonts w:ascii="Times New Roman" w:hAnsi="Times New Roman"/>
          <w:snapToGrid w:val="0"/>
          <w:sz w:val="28"/>
          <w:szCs w:val="28"/>
        </w:rPr>
        <w:t xml:space="preserve">. </w:t>
      </w:r>
    </w:p>
    <w:p w:rsidR="000C020D" w:rsidRDefault="000C020D" w:rsidP="000C020D">
      <w:pPr>
        <w:spacing w:before="100" w:after="100" w:line="360" w:lineRule="auto"/>
        <w:ind w:firstLine="720"/>
        <w:contextualSpacing/>
        <w:jc w:val="both"/>
        <w:rPr>
          <w:rFonts w:ascii="Times New Roman" w:hAnsi="Times New Roman"/>
          <w:snapToGrid w:val="0"/>
          <w:sz w:val="28"/>
          <w:szCs w:val="28"/>
        </w:rPr>
      </w:pPr>
      <w:r w:rsidRPr="002227E2">
        <w:rPr>
          <w:rFonts w:ascii="Times New Roman" w:hAnsi="Times New Roman"/>
          <w:snapToGrid w:val="0"/>
          <w:sz w:val="28"/>
          <w:szCs w:val="28"/>
        </w:rPr>
        <w:t xml:space="preserve">Вместе с тем, </w:t>
      </w:r>
      <w:r w:rsidRPr="00EF1122">
        <w:rPr>
          <w:rFonts w:ascii="Times New Roman" w:hAnsi="Times New Roman"/>
          <w:snapToGrid w:val="0"/>
          <w:sz w:val="28"/>
          <w:szCs w:val="28"/>
        </w:rPr>
        <w:t>ОЭСР</w:t>
      </w:r>
      <w:r w:rsidRPr="002227E2">
        <w:rPr>
          <w:rFonts w:ascii="Times New Roman" w:hAnsi="Times New Roman"/>
          <w:snapToGrid w:val="0"/>
          <w:sz w:val="28"/>
          <w:szCs w:val="28"/>
        </w:rPr>
        <w:t xml:space="preserve"> приняла решение</w:t>
      </w:r>
      <w:r>
        <w:rPr>
          <w:rFonts w:ascii="Times New Roman" w:hAnsi="Times New Roman"/>
          <w:snapToGrid w:val="0"/>
          <w:sz w:val="28"/>
          <w:szCs w:val="28"/>
        </w:rPr>
        <w:t xml:space="preserve"> о запуске в 2009 г. специального проекта по человеческому капиталу. В рамках данного проекта должна быть разработана унифицированная методология его измерения для межстрановых сопоставлений</w:t>
      </w:r>
      <w:r>
        <w:rPr>
          <w:rStyle w:val="a9"/>
          <w:rFonts w:ascii="Times New Roman" w:hAnsi="Times New Roman"/>
          <w:snapToGrid w:val="0"/>
          <w:sz w:val="28"/>
          <w:szCs w:val="28"/>
        </w:rPr>
        <w:footnoteReference w:id="60"/>
      </w:r>
      <w:r>
        <w:rPr>
          <w:rFonts w:ascii="Times New Roman" w:hAnsi="Times New Roman"/>
          <w:snapToGrid w:val="0"/>
          <w:sz w:val="28"/>
          <w:szCs w:val="28"/>
        </w:rPr>
        <w:t xml:space="preserve">. </w:t>
      </w:r>
    </w:p>
    <w:p w:rsidR="000C020D" w:rsidRPr="00EF1122" w:rsidRDefault="002A2092" w:rsidP="000C020D">
      <w:pPr>
        <w:spacing w:line="360" w:lineRule="auto"/>
        <w:ind w:firstLine="709"/>
        <w:contextualSpacing/>
        <w:jc w:val="both"/>
        <w:rPr>
          <w:rFonts w:ascii="Times New Roman" w:hAnsi="Times New Roman"/>
          <w:sz w:val="28"/>
          <w:szCs w:val="28"/>
        </w:rPr>
      </w:pPr>
      <w:r w:rsidRPr="00EF1122">
        <w:rPr>
          <w:rFonts w:ascii="Times New Roman" w:hAnsi="Times New Roman"/>
          <w:snapToGrid w:val="0"/>
          <w:sz w:val="28"/>
          <w:szCs w:val="28"/>
        </w:rPr>
        <w:t>У</w:t>
      </w:r>
      <w:r w:rsidR="000C020D" w:rsidRPr="00EF1122">
        <w:rPr>
          <w:rFonts w:ascii="Times New Roman" w:hAnsi="Times New Roman"/>
          <w:snapToGrid w:val="0"/>
          <w:sz w:val="28"/>
          <w:szCs w:val="28"/>
        </w:rPr>
        <w:t>ч</w:t>
      </w:r>
      <w:r w:rsidRPr="00EF1122">
        <w:rPr>
          <w:rFonts w:ascii="Times New Roman" w:hAnsi="Times New Roman"/>
          <w:snapToGrid w:val="0"/>
          <w:sz w:val="28"/>
          <w:szCs w:val="28"/>
        </w:rPr>
        <w:t>и</w:t>
      </w:r>
      <w:r w:rsidR="000C020D" w:rsidRPr="00EF1122">
        <w:rPr>
          <w:rFonts w:ascii="Times New Roman" w:hAnsi="Times New Roman"/>
          <w:snapToGrid w:val="0"/>
          <w:sz w:val="28"/>
          <w:szCs w:val="28"/>
        </w:rPr>
        <w:t>т</w:t>
      </w:r>
      <w:r w:rsidRPr="00EF1122">
        <w:rPr>
          <w:rFonts w:ascii="Times New Roman" w:hAnsi="Times New Roman"/>
          <w:snapToGrid w:val="0"/>
          <w:sz w:val="28"/>
          <w:szCs w:val="28"/>
        </w:rPr>
        <w:t>ывая</w:t>
      </w:r>
      <w:r w:rsidR="000C020D" w:rsidRPr="00EF1122">
        <w:rPr>
          <w:rFonts w:ascii="Times New Roman" w:hAnsi="Times New Roman"/>
          <w:snapToGrid w:val="0"/>
          <w:sz w:val="28"/>
          <w:szCs w:val="28"/>
        </w:rPr>
        <w:t xml:space="preserve"> </w:t>
      </w:r>
      <w:r w:rsidRPr="00EF1122">
        <w:rPr>
          <w:rFonts w:ascii="Times New Roman" w:hAnsi="Times New Roman"/>
          <w:snapToGrid w:val="0"/>
          <w:sz w:val="28"/>
          <w:szCs w:val="28"/>
        </w:rPr>
        <w:t>указанные</w:t>
      </w:r>
      <w:r w:rsidR="000C020D" w:rsidRPr="00EF1122">
        <w:rPr>
          <w:rFonts w:ascii="Times New Roman" w:hAnsi="Times New Roman"/>
          <w:snapToGrid w:val="0"/>
          <w:sz w:val="28"/>
          <w:szCs w:val="28"/>
        </w:rPr>
        <w:t xml:space="preserve"> положени</w:t>
      </w:r>
      <w:r w:rsidRPr="00EF1122">
        <w:rPr>
          <w:rFonts w:ascii="Times New Roman" w:hAnsi="Times New Roman"/>
          <w:snapToGrid w:val="0"/>
          <w:sz w:val="28"/>
          <w:szCs w:val="28"/>
        </w:rPr>
        <w:t>я</w:t>
      </w:r>
      <w:r w:rsidR="000C020D" w:rsidRPr="00EF1122">
        <w:rPr>
          <w:rFonts w:ascii="Times New Roman" w:hAnsi="Times New Roman"/>
          <w:snapToGrid w:val="0"/>
          <w:sz w:val="28"/>
          <w:szCs w:val="28"/>
        </w:rPr>
        <w:t xml:space="preserve"> и тенденци</w:t>
      </w:r>
      <w:r w:rsidRPr="00EF1122">
        <w:rPr>
          <w:rFonts w:ascii="Times New Roman" w:hAnsi="Times New Roman"/>
          <w:snapToGrid w:val="0"/>
          <w:sz w:val="28"/>
          <w:szCs w:val="28"/>
        </w:rPr>
        <w:t>и</w:t>
      </w:r>
      <w:r w:rsidR="000C020D" w:rsidRPr="00EF1122">
        <w:rPr>
          <w:rFonts w:ascii="Times New Roman" w:hAnsi="Times New Roman"/>
          <w:snapToGrid w:val="0"/>
          <w:sz w:val="28"/>
          <w:szCs w:val="28"/>
        </w:rPr>
        <w:t>, можно сделать вывод</w:t>
      </w:r>
      <w:r w:rsidRPr="00EF1122">
        <w:rPr>
          <w:rFonts w:ascii="Times New Roman" w:hAnsi="Times New Roman"/>
          <w:snapToGrid w:val="0"/>
          <w:sz w:val="28"/>
          <w:szCs w:val="28"/>
        </w:rPr>
        <w:t>,</w:t>
      </w:r>
      <w:r w:rsidR="000C020D" w:rsidRPr="00EF1122">
        <w:rPr>
          <w:rFonts w:ascii="Times New Roman" w:hAnsi="Times New Roman"/>
          <w:snapToGrid w:val="0"/>
          <w:sz w:val="28"/>
          <w:szCs w:val="28"/>
        </w:rPr>
        <w:t xml:space="preserve"> что современный инструментарий государственного регулирования экономики и проведения финансово-экономической политики должен становиться все более разнообразным и гибким. </w:t>
      </w:r>
      <w:r w:rsidR="000C020D" w:rsidRPr="00EF1122">
        <w:rPr>
          <w:rFonts w:ascii="Times New Roman" w:eastAsia="Times New Roman" w:hAnsi="Times New Roman"/>
          <w:color w:val="000000"/>
          <w:spacing w:val="-4"/>
          <w:sz w:val="28"/>
          <w:szCs w:val="28"/>
        </w:rPr>
        <w:t>Также в настоящее время наблюдается процесс формирования региональных финансовых систем, что способствует дальнейшей трансформации мировой финансовой системы и укреплению институтов, обеспечивающих ее  устойчивое функционирование в условиях глобализации. П</w:t>
      </w:r>
      <w:r w:rsidR="000C020D" w:rsidRPr="00EF1122">
        <w:rPr>
          <w:rFonts w:ascii="Times New Roman" w:hAnsi="Times New Roman"/>
          <w:sz w:val="28"/>
          <w:szCs w:val="28"/>
        </w:rPr>
        <w:t xml:space="preserve">роцесс </w:t>
      </w:r>
      <w:r w:rsidR="000C020D" w:rsidRPr="00EF1122">
        <w:rPr>
          <w:rFonts w:ascii="Times New Roman" w:eastAsia="Times New Roman" w:hAnsi="Times New Roman"/>
          <w:color w:val="000000"/>
          <w:spacing w:val="-4"/>
          <w:sz w:val="28"/>
          <w:szCs w:val="28"/>
        </w:rPr>
        <w:t xml:space="preserve">трансформации мировой финансовой системы </w:t>
      </w:r>
      <w:r w:rsidR="000C020D" w:rsidRPr="00EF1122">
        <w:rPr>
          <w:rFonts w:ascii="Times New Roman" w:hAnsi="Times New Roman"/>
          <w:sz w:val="28"/>
          <w:szCs w:val="28"/>
        </w:rPr>
        <w:t xml:space="preserve">осуществляется путем делегирования полномочий национальными </w:t>
      </w:r>
      <w:r w:rsidR="000C020D" w:rsidRPr="00EF1122">
        <w:rPr>
          <w:rFonts w:ascii="Times New Roman" w:hAnsi="Times New Roman"/>
          <w:sz w:val="28"/>
          <w:szCs w:val="28"/>
        </w:rPr>
        <w:lastRenderedPageBreak/>
        <w:t xml:space="preserve">государствами международными финансовым институтам либо напрямую, либо через промежуточное звено, в качестве которого выступают региональные финансовые системы. </w:t>
      </w:r>
    </w:p>
    <w:p w:rsidR="000C020D" w:rsidRPr="00B748B9" w:rsidRDefault="000C020D" w:rsidP="000C020D">
      <w:pPr>
        <w:spacing w:line="360" w:lineRule="auto"/>
        <w:ind w:firstLine="709"/>
        <w:contextualSpacing/>
        <w:jc w:val="both"/>
        <w:rPr>
          <w:rFonts w:ascii="Times New Roman" w:eastAsia="Times New Roman" w:hAnsi="Times New Roman"/>
          <w:color w:val="000000"/>
          <w:spacing w:val="-4"/>
          <w:sz w:val="28"/>
          <w:szCs w:val="28"/>
        </w:rPr>
      </w:pPr>
      <w:r w:rsidRPr="00EF1122">
        <w:rPr>
          <w:rFonts w:ascii="Times New Roman" w:hAnsi="Times New Roman"/>
          <w:sz w:val="28"/>
          <w:szCs w:val="28"/>
        </w:rPr>
        <w:t>Понятие «региональная финансов</w:t>
      </w:r>
      <w:r w:rsidR="00F35A6E" w:rsidRPr="00EF1122">
        <w:rPr>
          <w:rFonts w:ascii="Times New Roman" w:hAnsi="Times New Roman"/>
          <w:sz w:val="28"/>
          <w:szCs w:val="28"/>
        </w:rPr>
        <w:t>ая система», следует определить</w:t>
      </w:r>
      <w:r w:rsidRPr="00EF1122">
        <w:rPr>
          <w:rFonts w:ascii="Times New Roman" w:hAnsi="Times New Roman"/>
          <w:sz w:val="28"/>
          <w:szCs w:val="28"/>
        </w:rPr>
        <w:t xml:space="preserve"> как совокупность рынков и институтов денежно-кредитной и бюджетно-налоговой политики, </w:t>
      </w:r>
      <w:r w:rsidRPr="00EF1122">
        <w:rPr>
          <w:rFonts w:ascii="Times New Roman" w:eastAsia="Times New Roman" w:hAnsi="Times New Roman" w:cs="Calibri"/>
          <w:sz w:val="28"/>
          <w:szCs w:val="28"/>
        </w:rPr>
        <w:t>обеспечиваю</w:t>
      </w:r>
      <w:r w:rsidR="00F35A6E" w:rsidRPr="00EF1122">
        <w:rPr>
          <w:rFonts w:ascii="Times New Roman" w:eastAsia="Times New Roman" w:hAnsi="Times New Roman" w:cs="Calibri"/>
          <w:sz w:val="28"/>
          <w:szCs w:val="28"/>
        </w:rPr>
        <w:t>щих</w:t>
      </w:r>
      <w:r w:rsidRPr="00EF1122">
        <w:rPr>
          <w:rFonts w:ascii="Times New Roman" w:eastAsia="Times New Roman" w:hAnsi="Times New Roman" w:cs="Calibri"/>
          <w:sz w:val="28"/>
          <w:szCs w:val="28"/>
        </w:rPr>
        <w:t xml:space="preserve"> функционирование финансовых активов, что предполагает проведение</w:t>
      </w:r>
      <w:r w:rsidRPr="00645D25">
        <w:rPr>
          <w:rFonts w:ascii="Times New Roman" w:eastAsia="Times New Roman" w:hAnsi="Times New Roman" w:cs="Calibri"/>
          <w:sz w:val="28"/>
          <w:szCs w:val="28"/>
        </w:rPr>
        <w:t xml:space="preserve"> структурной, антиинфляционной, социальной, конъюнктурной политики и политики в области валютного регулирования</w:t>
      </w:r>
      <w:r>
        <w:rPr>
          <w:rFonts w:ascii="Times New Roman" w:eastAsia="Times New Roman" w:hAnsi="Times New Roman" w:cs="Calibri"/>
          <w:sz w:val="28"/>
          <w:szCs w:val="28"/>
        </w:rPr>
        <w:t xml:space="preserve">. </w:t>
      </w:r>
      <w:r>
        <w:rPr>
          <w:rFonts w:ascii="Times New Roman" w:eastAsia="Times New Roman" w:hAnsi="Times New Roman"/>
          <w:color w:val="000000"/>
          <w:spacing w:val="-4"/>
          <w:sz w:val="28"/>
          <w:szCs w:val="28"/>
        </w:rPr>
        <w:t xml:space="preserve">Поэтому </w:t>
      </w:r>
      <w:r w:rsidRPr="00E52F86">
        <w:rPr>
          <w:rFonts w:ascii="Times New Roman" w:eastAsia="Times New Roman" w:hAnsi="Times New Roman"/>
          <w:color w:val="000000"/>
          <w:spacing w:val="-4"/>
          <w:sz w:val="28"/>
          <w:szCs w:val="28"/>
        </w:rPr>
        <w:t>в</w:t>
      </w:r>
      <w:r w:rsidRPr="00E52F86">
        <w:rPr>
          <w:rFonts w:ascii="Times New Roman" w:hAnsi="Times New Roman"/>
          <w:sz w:val="28"/>
          <w:szCs w:val="28"/>
        </w:rPr>
        <w:t xml:space="preserve"> концептуальном плане в </w:t>
      </w:r>
      <w:r w:rsidRPr="00EF1122">
        <w:rPr>
          <w:rFonts w:ascii="Times New Roman" w:hAnsi="Times New Roman"/>
          <w:sz w:val="28"/>
          <w:szCs w:val="28"/>
        </w:rPr>
        <w:t>процесс</w:t>
      </w:r>
      <w:r w:rsidR="00F35A6E" w:rsidRPr="00EF1122">
        <w:rPr>
          <w:rFonts w:ascii="Times New Roman" w:hAnsi="Times New Roman"/>
          <w:sz w:val="28"/>
          <w:szCs w:val="28"/>
        </w:rPr>
        <w:t>е</w:t>
      </w:r>
      <w:r w:rsidRPr="00EF1122">
        <w:rPr>
          <w:rFonts w:ascii="Times New Roman" w:hAnsi="Times New Roman"/>
          <w:sz w:val="28"/>
          <w:szCs w:val="28"/>
        </w:rPr>
        <w:t xml:space="preserve"> формирования региональной финансово</w:t>
      </w:r>
      <w:r w:rsidR="00F35A6E" w:rsidRPr="00EF1122">
        <w:rPr>
          <w:rFonts w:ascii="Times New Roman" w:hAnsi="Times New Roman"/>
          <w:sz w:val="28"/>
          <w:szCs w:val="28"/>
        </w:rPr>
        <w:t>й системы должно быть обеспечен</w:t>
      </w:r>
      <w:r w:rsidRPr="00EF1122">
        <w:rPr>
          <w:rFonts w:ascii="Times New Roman" w:hAnsi="Times New Roman"/>
          <w:sz w:val="28"/>
          <w:szCs w:val="28"/>
        </w:rPr>
        <w:t>о  проведение общей денежно</w:t>
      </w:r>
      <w:r w:rsidR="000D6094">
        <w:rPr>
          <w:rFonts w:ascii="Times New Roman" w:hAnsi="Times New Roman"/>
          <w:sz w:val="28"/>
          <w:szCs w:val="28"/>
        </w:rPr>
        <w:t>-кредитно</w:t>
      </w:r>
      <w:r w:rsidRPr="00EF1122">
        <w:rPr>
          <w:rFonts w:ascii="Times New Roman" w:hAnsi="Times New Roman"/>
          <w:sz w:val="28"/>
          <w:szCs w:val="28"/>
        </w:rPr>
        <w:t>й и согласованной бюджетно-налоговой</w:t>
      </w:r>
      <w:r w:rsidRPr="00E52F86">
        <w:rPr>
          <w:rFonts w:ascii="Times New Roman" w:hAnsi="Times New Roman"/>
          <w:sz w:val="28"/>
          <w:szCs w:val="28"/>
        </w:rPr>
        <w:t xml:space="preserve"> политики, и также структурной, антиинфляционной, социальной, конъюнктурной и валютной политик</w:t>
      </w:r>
      <w:r>
        <w:rPr>
          <w:rFonts w:ascii="Times New Roman" w:hAnsi="Times New Roman"/>
          <w:sz w:val="28"/>
          <w:szCs w:val="28"/>
        </w:rPr>
        <w:t>. В данном контексте р</w:t>
      </w:r>
      <w:r w:rsidRPr="00275EC5">
        <w:rPr>
          <w:rFonts w:ascii="Times New Roman" w:hAnsi="Times New Roman"/>
          <w:sz w:val="28"/>
          <w:szCs w:val="28"/>
        </w:rPr>
        <w:t>егиональная финансовая система представляет собой необходимое средство для проведения экономической политики, направленной на создание и совершенствование наднационального инструментария урегулирования противоречий между национальными интересами и интересами</w:t>
      </w:r>
      <w:r>
        <w:rPr>
          <w:rFonts w:ascii="Times New Roman" w:hAnsi="Times New Roman"/>
          <w:sz w:val="28"/>
          <w:szCs w:val="28"/>
        </w:rPr>
        <w:t xml:space="preserve"> общего экономического пространства. </w:t>
      </w:r>
    </w:p>
    <w:p w:rsidR="000C020D" w:rsidRDefault="000C020D" w:rsidP="000C020D">
      <w:pPr>
        <w:spacing w:after="0" w:line="360" w:lineRule="auto"/>
        <w:jc w:val="center"/>
        <w:rPr>
          <w:rFonts w:ascii="Times New Roman" w:hAnsi="Times New Roman"/>
          <w:b/>
          <w:bCs/>
          <w:sz w:val="28"/>
          <w:szCs w:val="28"/>
        </w:rPr>
      </w:pPr>
    </w:p>
    <w:p w:rsidR="000C020D" w:rsidRPr="00275EC5" w:rsidRDefault="000C020D" w:rsidP="00A971E9">
      <w:pPr>
        <w:ind w:firstLine="709"/>
        <w:jc w:val="center"/>
        <w:rPr>
          <w:rFonts w:ascii="Times New Roman" w:hAnsi="Times New Roman"/>
          <w:b/>
          <w:bCs/>
          <w:sz w:val="28"/>
          <w:szCs w:val="28"/>
        </w:rPr>
      </w:pPr>
      <w:r w:rsidRPr="00275EC5">
        <w:rPr>
          <w:rFonts w:ascii="Times New Roman" w:hAnsi="Times New Roman"/>
          <w:b/>
          <w:bCs/>
          <w:sz w:val="28"/>
          <w:szCs w:val="28"/>
        </w:rPr>
        <w:t>1.2</w:t>
      </w:r>
      <w:r>
        <w:rPr>
          <w:rFonts w:ascii="Times New Roman" w:hAnsi="Times New Roman"/>
          <w:b/>
          <w:bCs/>
          <w:sz w:val="28"/>
          <w:szCs w:val="28"/>
        </w:rPr>
        <w:t>.</w:t>
      </w:r>
      <w:r w:rsidRPr="00275EC5">
        <w:rPr>
          <w:rFonts w:ascii="Times New Roman" w:hAnsi="Times New Roman"/>
          <w:b/>
          <w:bCs/>
          <w:sz w:val="28"/>
          <w:szCs w:val="28"/>
        </w:rPr>
        <w:t xml:space="preserve"> </w:t>
      </w:r>
      <w:r w:rsidR="00A971E9" w:rsidRPr="00EF1122">
        <w:rPr>
          <w:rFonts w:ascii="Times New Roman" w:hAnsi="Times New Roman"/>
          <w:b/>
          <w:bCs/>
          <w:sz w:val="28"/>
          <w:szCs w:val="28"/>
        </w:rPr>
        <w:t>Э</w:t>
      </w:r>
      <w:r w:rsidRPr="00EF1122">
        <w:rPr>
          <w:rFonts w:ascii="Times New Roman" w:hAnsi="Times New Roman"/>
          <w:b/>
          <w:bCs/>
          <w:sz w:val="28"/>
          <w:szCs w:val="28"/>
        </w:rPr>
        <w:t>тапы</w:t>
      </w:r>
      <w:r w:rsidR="00D64E8F">
        <w:rPr>
          <w:rFonts w:ascii="Times New Roman" w:hAnsi="Times New Roman"/>
          <w:b/>
          <w:bCs/>
          <w:sz w:val="28"/>
          <w:szCs w:val="28"/>
        </w:rPr>
        <w:t xml:space="preserve"> </w:t>
      </w:r>
      <w:r w:rsidRPr="00275EC5">
        <w:rPr>
          <w:rFonts w:ascii="Times New Roman" w:hAnsi="Times New Roman"/>
          <w:b/>
          <w:bCs/>
          <w:sz w:val="28"/>
          <w:szCs w:val="28"/>
        </w:rPr>
        <w:t>формировани</w:t>
      </w:r>
      <w:r>
        <w:rPr>
          <w:rFonts w:ascii="Times New Roman" w:hAnsi="Times New Roman"/>
          <w:b/>
          <w:bCs/>
          <w:sz w:val="28"/>
          <w:szCs w:val="28"/>
        </w:rPr>
        <w:t>я</w:t>
      </w:r>
      <w:r w:rsidRPr="00275EC5">
        <w:rPr>
          <w:rFonts w:ascii="Times New Roman" w:hAnsi="Times New Roman"/>
          <w:b/>
          <w:bCs/>
          <w:sz w:val="28"/>
          <w:szCs w:val="28"/>
        </w:rPr>
        <w:t xml:space="preserve"> в Е</w:t>
      </w:r>
      <w:r>
        <w:rPr>
          <w:rFonts w:ascii="Times New Roman" w:hAnsi="Times New Roman"/>
          <w:b/>
          <w:bCs/>
          <w:sz w:val="28"/>
          <w:szCs w:val="28"/>
          <w:lang w:val="en-US"/>
        </w:rPr>
        <w:t>C</w:t>
      </w:r>
      <w:r w:rsidRPr="00275EC5">
        <w:rPr>
          <w:rFonts w:ascii="Times New Roman" w:hAnsi="Times New Roman"/>
          <w:b/>
          <w:bCs/>
          <w:sz w:val="28"/>
          <w:szCs w:val="28"/>
        </w:rPr>
        <w:t xml:space="preserve"> региональной финансовой системы</w:t>
      </w:r>
    </w:p>
    <w:p w:rsidR="000C020D" w:rsidRDefault="000C020D" w:rsidP="00A971E9">
      <w:pPr>
        <w:spacing w:line="360" w:lineRule="auto"/>
        <w:ind w:firstLine="720"/>
        <w:jc w:val="both"/>
        <w:rPr>
          <w:rFonts w:ascii="Times New Roman" w:hAnsi="Times New Roman"/>
          <w:sz w:val="28"/>
          <w:szCs w:val="28"/>
        </w:rPr>
      </w:pPr>
      <w:r w:rsidRPr="00275EC5">
        <w:rPr>
          <w:rFonts w:ascii="Times New Roman" w:hAnsi="Times New Roman"/>
          <w:sz w:val="28"/>
          <w:szCs w:val="28"/>
        </w:rPr>
        <w:t xml:space="preserve">Формирование </w:t>
      </w:r>
      <w:r>
        <w:rPr>
          <w:rFonts w:ascii="Times New Roman" w:hAnsi="Times New Roman"/>
          <w:sz w:val="28"/>
          <w:szCs w:val="28"/>
        </w:rPr>
        <w:t>в ЕС</w:t>
      </w:r>
      <w:r w:rsidRPr="00275EC5">
        <w:rPr>
          <w:rFonts w:ascii="Times New Roman" w:hAnsi="Times New Roman"/>
          <w:sz w:val="28"/>
          <w:szCs w:val="28"/>
        </w:rPr>
        <w:t xml:space="preserve"> региональной финансовой системы представляет собой </w:t>
      </w:r>
      <w:r>
        <w:rPr>
          <w:rFonts w:ascii="Times New Roman" w:hAnsi="Times New Roman"/>
          <w:sz w:val="28"/>
          <w:szCs w:val="28"/>
        </w:rPr>
        <w:t>важнейшую составляющую</w:t>
      </w:r>
      <w:r w:rsidRPr="00275EC5">
        <w:rPr>
          <w:rFonts w:ascii="Times New Roman" w:hAnsi="Times New Roman"/>
          <w:sz w:val="28"/>
          <w:szCs w:val="28"/>
        </w:rPr>
        <w:t xml:space="preserve"> экономической интеграции </w:t>
      </w:r>
      <w:r w:rsidR="00653491" w:rsidRPr="00EF1122">
        <w:rPr>
          <w:rFonts w:ascii="Times New Roman" w:hAnsi="Times New Roman"/>
          <w:sz w:val="28"/>
          <w:szCs w:val="28"/>
        </w:rPr>
        <w:t xml:space="preserve">европейских </w:t>
      </w:r>
      <w:r w:rsidRPr="00EF1122">
        <w:rPr>
          <w:rFonts w:ascii="Times New Roman" w:hAnsi="Times New Roman"/>
          <w:sz w:val="28"/>
          <w:szCs w:val="28"/>
        </w:rPr>
        <w:t xml:space="preserve">стран, </w:t>
      </w:r>
      <w:r w:rsidR="00653491" w:rsidRPr="00EF1122">
        <w:rPr>
          <w:rFonts w:ascii="Times New Roman" w:hAnsi="Times New Roman"/>
          <w:sz w:val="28"/>
          <w:szCs w:val="28"/>
        </w:rPr>
        <w:t>испытывая</w:t>
      </w:r>
      <w:r w:rsidR="00653491">
        <w:rPr>
          <w:rFonts w:ascii="Times New Roman" w:hAnsi="Times New Roman"/>
          <w:sz w:val="28"/>
          <w:szCs w:val="28"/>
        </w:rPr>
        <w:t xml:space="preserve"> </w:t>
      </w:r>
      <w:r w:rsidRPr="00275EC5">
        <w:rPr>
          <w:rFonts w:ascii="Times New Roman" w:hAnsi="Times New Roman"/>
          <w:sz w:val="28"/>
          <w:szCs w:val="28"/>
        </w:rPr>
        <w:t xml:space="preserve"> воздействие этого</w:t>
      </w:r>
      <w:r w:rsidR="00653491">
        <w:rPr>
          <w:rFonts w:ascii="Times New Roman" w:hAnsi="Times New Roman"/>
          <w:sz w:val="28"/>
          <w:szCs w:val="28"/>
        </w:rPr>
        <w:t xml:space="preserve"> процесса</w:t>
      </w:r>
      <w:r w:rsidRPr="00275EC5">
        <w:rPr>
          <w:rFonts w:ascii="Times New Roman" w:hAnsi="Times New Roman"/>
          <w:sz w:val="28"/>
          <w:szCs w:val="28"/>
        </w:rPr>
        <w:t xml:space="preserve"> </w:t>
      </w:r>
      <w:r w:rsidR="00653491">
        <w:rPr>
          <w:rFonts w:ascii="Times New Roman" w:hAnsi="Times New Roman"/>
          <w:sz w:val="28"/>
          <w:szCs w:val="28"/>
        </w:rPr>
        <w:t>и в то же время</w:t>
      </w:r>
      <w:r>
        <w:rPr>
          <w:rFonts w:ascii="Times New Roman" w:hAnsi="Times New Roman"/>
          <w:sz w:val="28"/>
          <w:szCs w:val="28"/>
        </w:rPr>
        <w:t xml:space="preserve"> </w:t>
      </w:r>
      <w:r w:rsidRPr="00275EC5">
        <w:rPr>
          <w:rFonts w:ascii="Times New Roman" w:hAnsi="Times New Roman"/>
          <w:sz w:val="28"/>
          <w:szCs w:val="28"/>
        </w:rPr>
        <w:t xml:space="preserve">оказывая на него </w:t>
      </w:r>
      <w:r>
        <w:rPr>
          <w:rFonts w:ascii="Times New Roman" w:hAnsi="Times New Roman"/>
          <w:sz w:val="28"/>
          <w:szCs w:val="28"/>
        </w:rPr>
        <w:t xml:space="preserve">значительное </w:t>
      </w:r>
      <w:r w:rsidRPr="00275EC5">
        <w:rPr>
          <w:rFonts w:ascii="Times New Roman" w:hAnsi="Times New Roman"/>
          <w:sz w:val="28"/>
          <w:szCs w:val="28"/>
        </w:rPr>
        <w:t xml:space="preserve">влияние. </w:t>
      </w:r>
      <w:r>
        <w:rPr>
          <w:rFonts w:ascii="Times New Roman" w:hAnsi="Times New Roman"/>
          <w:sz w:val="28"/>
          <w:szCs w:val="28"/>
        </w:rPr>
        <w:t xml:space="preserve">При этом по мнению </w:t>
      </w:r>
      <w:r w:rsidR="00653491">
        <w:rPr>
          <w:rFonts w:ascii="Times New Roman" w:hAnsi="Times New Roman"/>
          <w:sz w:val="28"/>
          <w:szCs w:val="28"/>
        </w:rPr>
        <w:t xml:space="preserve">С.Ф. </w:t>
      </w:r>
      <w:r>
        <w:rPr>
          <w:rFonts w:ascii="Times New Roman" w:hAnsi="Times New Roman"/>
          <w:sz w:val="28"/>
          <w:szCs w:val="28"/>
        </w:rPr>
        <w:t>Сутырина</w:t>
      </w:r>
      <w:r w:rsidR="00653491">
        <w:rPr>
          <w:rFonts w:ascii="Times New Roman" w:hAnsi="Times New Roman"/>
          <w:sz w:val="28"/>
          <w:szCs w:val="28"/>
        </w:rPr>
        <w:t>,</w:t>
      </w:r>
      <w:r>
        <w:rPr>
          <w:rFonts w:ascii="Times New Roman" w:hAnsi="Times New Roman"/>
          <w:sz w:val="28"/>
          <w:szCs w:val="28"/>
        </w:rPr>
        <w:t xml:space="preserve"> экономические факторы, с одной стороны, очевидным образом стимулировали развитие политических отношений в Европе, а с другой </w:t>
      </w:r>
      <w:r>
        <w:rPr>
          <w:rFonts w:ascii="Times New Roman" w:hAnsi="Times New Roman"/>
          <w:sz w:val="28"/>
          <w:szCs w:val="28"/>
        </w:rPr>
        <w:lastRenderedPageBreak/>
        <w:t>стороны, находились в определенной зависимости от международной политики</w:t>
      </w:r>
      <w:r>
        <w:rPr>
          <w:rStyle w:val="a9"/>
          <w:sz w:val="28"/>
          <w:szCs w:val="28"/>
        </w:rPr>
        <w:footnoteReference w:id="61"/>
      </w:r>
      <w:r>
        <w:rPr>
          <w:rFonts w:ascii="Times New Roman" w:hAnsi="Times New Roman"/>
          <w:sz w:val="28"/>
          <w:szCs w:val="28"/>
        </w:rPr>
        <w:t xml:space="preserve">. </w:t>
      </w:r>
    </w:p>
    <w:p w:rsidR="000C020D" w:rsidRPr="00275EC5" w:rsidRDefault="00AF0B0D" w:rsidP="000C020D">
      <w:pPr>
        <w:spacing w:after="0" w:line="360" w:lineRule="auto"/>
        <w:ind w:firstLine="720"/>
        <w:jc w:val="both"/>
        <w:rPr>
          <w:rFonts w:ascii="Times New Roman" w:hAnsi="Times New Roman"/>
          <w:sz w:val="28"/>
          <w:szCs w:val="28"/>
        </w:rPr>
      </w:pPr>
      <w:r>
        <w:rPr>
          <w:rFonts w:ascii="Times New Roman" w:hAnsi="Times New Roman"/>
          <w:sz w:val="28"/>
          <w:szCs w:val="28"/>
        </w:rPr>
        <w:t>«</w:t>
      </w:r>
      <w:r w:rsidR="000C020D">
        <w:rPr>
          <w:rFonts w:ascii="Times New Roman" w:hAnsi="Times New Roman"/>
          <w:sz w:val="28"/>
          <w:szCs w:val="28"/>
        </w:rPr>
        <w:t>Необходимо отметить, что ф</w:t>
      </w:r>
      <w:r w:rsidR="000C020D" w:rsidRPr="00275EC5">
        <w:rPr>
          <w:rFonts w:ascii="Times New Roman" w:hAnsi="Times New Roman"/>
          <w:sz w:val="28"/>
          <w:szCs w:val="28"/>
        </w:rPr>
        <w:t>ундаментальной основой европейской интеграции, несомненно, является социокультурная близость европ</w:t>
      </w:r>
      <w:r w:rsidR="000C020D">
        <w:rPr>
          <w:rFonts w:ascii="Times New Roman" w:hAnsi="Times New Roman"/>
          <w:sz w:val="28"/>
          <w:szCs w:val="28"/>
        </w:rPr>
        <w:t xml:space="preserve">ейских народов. </w:t>
      </w:r>
      <w:r w:rsidR="000C020D" w:rsidRPr="00275EC5">
        <w:rPr>
          <w:rFonts w:ascii="Times New Roman" w:hAnsi="Times New Roman"/>
          <w:sz w:val="28"/>
          <w:szCs w:val="28"/>
        </w:rPr>
        <w:t>Распространенными в большинстве стран Европы стали характерные для эпохи Просвещения идеалы гражданского общества</w:t>
      </w:r>
      <w:r w:rsidR="000C020D">
        <w:rPr>
          <w:rFonts w:ascii="Times New Roman" w:hAnsi="Times New Roman"/>
          <w:sz w:val="28"/>
          <w:szCs w:val="28"/>
        </w:rPr>
        <w:t xml:space="preserve"> и</w:t>
      </w:r>
      <w:r w:rsidR="000C020D" w:rsidRPr="00275EC5">
        <w:rPr>
          <w:rFonts w:ascii="Times New Roman" w:hAnsi="Times New Roman"/>
          <w:sz w:val="28"/>
          <w:szCs w:val="28"/>
        </w:rPr>
        <w:t xml:space="preserve"> личной свободы.</w:t>
      </w:r>
    </w:p>
    <w:p w:rsidR="000D6094" w:rsidRDefault="000C020D" w:rsidP="000C020D">
      <w:pPr>
        <w:spacing w:after="0" w:line="360" w:lineRule="auto"/>
        <w:ind w:firstLine="720"/>
        <w:jc w:val="both"/>
        <w:rPr>
          <w:rFonts w:ascii="Times New Roman" w:hAnsi="Times New Roman"/>
          <w:sz w:val="28"/>
          <w:szCs w:val="28"/>
        </w:rPr>
      </w:pPr>
      <w:r w:rsidRPr="00275EC5">
        <w:rPr>
          <w:rFonts w:ascii="Times New Roman" w:hAnsi="Times New Roman"/>
          <w:sz w:val="28"/>
          <w:szCs w:val="28"/>
        </w:rPr>
        <w:t xml:space="preserve">Национальные хозяйства западноевропейских стран </w:t>
      </w:r>
      <w:r>
        <w:rPr>
          <w:rFonts w:ascii="Times New Roman" w:hAnsi="Times New Roman"/>
          <w:sz w:val="28"/>
          <w:szCs w:val="28"/>
        </w:rPr>
        <w:t>постепенно оказались в теснейшей взаимозависимости</w:t>
      </w:r>
      <w:r w:rsidRPr="00275EC5">
        <w:rPr>
          <w:rFonts w:ascii="Times New Roman" w:hAnsi="Times New Roman"/>
          <w:sz w:val="28"/>
          <w:szCs w:val="28"/>
        </w:rPr>
        <w:t xml:space="preserve"> и </w:t>
      </w:r>
      <w:r>
        <w:rPr>
          <w:rFonts w:ascii="Times New Roman" w:hAnsi="Times New Roman"/>
          <w:sz w:val="28"/>
          <w:szCs w:val="28"/>
        </w:rPr>
        <w:t>стали во многом дополнять</w:t>
      </w:r>
      <w:r w:rsidRPr="00275EC5">
        <w:rPr>
          <w:rFonts w:ascii="Times New Roman" w:hAnsi="Times New Roman"/>
          <w:sz w:val="28"/>
          <w:szCs w:val="28"/>
        </w:rPr>
        <w:t xml:space="preserve"> друг друга. Уже </w:t>
      </w:r>
      <w:r>
        <w:rPr>
          <w:rFonts w:ascii="Times New Roman" w:hAnsi="Times New Roman"/>
          <w:sz w:val="28"/>
          <w:szCs w:val="28"/>
        </w:rPr>
        <w:t>перед В</w:t>
      </w:r>
      <w:r w:rsidRPr="00275EC5">
        <w:rPr>
          <w:rFonts w:ascii="Times New Roman" w:hAnsi="Times New Roman"/>
          <w:sz w:val="28"/>
          <w:szCs w:val="28"/>
        </w:rPr>
        <w:t>торой мировой войной удельный вес внутрирегионального оборота в Западной Европе являлся самым высоким в мире. Дост</w:t>
      </w:r>
      <w:r>
        <w:rPr>
          <w:rFonts w:ascii="Times New Roman" w:hAnsi="Times New Roman"/>
          <w:sz w:val="28"/>
          <w:szCs w:val="28"/>
        </w:rPr>
        <w:t>аточно отметить, что в 1938 г.</w:t>
      </w:r>
      <w:r w:rsidRPr="00275EC5">
        <w:rPr>
          <w:rFonts w:ascii="Times New Roman" w:hAnsi="Times New Roman"/>
          <w:sz w:val="28"/>
          <w:szCs w:val="28"/>
        </w:rPr>
        <w:t xml:space="preserve"> доля внутрирегиональной торговли в общем объеме экспорта в Западной Европе составляла 54,5%, а доля внутрирегиональной торговли в ВВП</w:t>
      </w:r>
      <w:r>
        <w:rPr>
          <w:rFonts w:ascii="Times New Roman" w:hAnsi="Times New Roman"/>
          <w:sz w:val="28"/>
          <w:szCs w:val="28"/>
        </w:rPr>
        <w:t xml:space="preserve"> </w:t>
      </w:r>
      <w:r w:rsidR="00010932">
        <w:rPr>
          <w:rFonts w:ascii="Times New Roman" w:hAnsi="Times New Roman" w:cs="Times New Roman"/>
          <w:sz w:val="28"/>
          <w:szCs w:val="28"/>
        </w:rPr>
        <w:t>−</w:t>
      </w:r>
      <w:r>
        <w:rPr>
          <w:rFonts w:ascii="Times New Roman" w:hAnsi="Times New Roman"/>
          <w:sz w:val="28"/>
          <w:szCs w:val="28"/>
        </w:rPr>
        <w:t xml:space="preserve"> </w:t>
      </w:r>
      <w:r w:rsidRPr="00275EC5">
        <w:rPr>
          <w:rFonts w:ascii="Times New Roman" w:hAnsi="Times New Roman"/>
          <w:sz w:val="28"/>
          <w:szCs w:val="28"/>
        </w:rPr>
        <w:t>13,1%. Для сравнения аналогичные показатели за этот же год для региона С</w:t>
      </w:r>
      <w:r>
        <w:rPr>
          <w:rFonts w:ascii="Times New Roman" w:hAnsi="Times New Roman"/>
          <w:sz w:val="28"/>
          <w:szCs w:val="28"/>
        </w:rPr>
        <w:t>еверной Америки составляли 21,2%</w:t>
      </w:r>
      <w:r w:rsidRPr="00275EC5">
        <w:rPr>
          <w:rFonts w:ascii="Times New Roman" w:hAnsi="Times New Roman"/>
          <w:sz w:val="28"/>
          <w:szCs w:val="28"/>
        </w:rPr>
        <w:t xml:space="preserve"> и 3,9%, Восточной Европы (включая СССР)</w:t>
      </w:r>
      <w:r>
        <w:rPr>
          <w:rFonts w:ascii="Times New Roman" w:hAnsi="Times New Roman"/>
          <w:sz w:val="28"/>
          <w:szCs w:val="28"/>
        </w:rPr>
        <w:t xml:space="preserve"> </w:t>
      </w:r>
      <w:r w:rsidR="00010932">
        <w:rPr>
          <w:rFonts w:ascii="Times New Roman" w:hAnsi="Times New Roman" w:cs="Times New Roman"/>
          <w:sz w:val="28"/>
          <w:szCs w:val="28"/>
        </w:rPr>
        <w:t>−</w:t>
      </w:r>
      <w:r>
        <w:rPr>
          <w:rFonts w:ascii="Times New Roman" w:hAnsi="Times New Roman"/>
          <w:sz w:val="28"/>
          <w:szCs w:val="28"/>
        </w:rPr>
        <w:t xml:space="preserve"> 10,1%</w:t>
      </w:r>
      <w:r w:rsidRPr="00275EC5">
        <w:rPr>
          <w:rFonts w:ascii="Times New Roman" w:hAnsi="Times New Roman"/>
          <w:sz w:val="28"/>
          <w:szCs w:val="28"/>
        </w:rPr>
        <w:t xml:space="preserve"> и 2,5%</w:t>
      </w:r>
      <w:r w:rsidR="00010932">
        <w:rPr>
          <w:rFonts w:ascii="Times New Roman" w:hAnsi="Times New Roman"/>
          <w:sz w:val="28"/>
          <w:szCs w:val="28"/>
        </w:rPr>
        <w:t xml:space="preserve">, </w:t>
      </w:r>
      <w:r w:rsidRPr="00275EC5">
        <w:rPr>
          <w:rFonts w:ascii="Times New Roman" w:hAnsi="Times New Roman"/>
          <w:sz w:val="28"/>
          <w:szCs w:val="28"/>
        </w:rPr>
        <w:t>соответственно</w:t>
      </w:r>
      <w:r w:rsidR="00010932" w:rsidRPr="00701DCF">
        <w:rPr>
          <w:rStyle w:val="a9"/>
          <w:sz w:val="24"/>
          <w:szCs w:val="24"/>
        </w:rPr>
        <w:footnoteReference w:id="62"/>
      </w:r>
      <w:r w:rsidRPr="00275EC5">
        <w:rPr>
          <w:rFonts w:ascii="Times New Roman" w:hAnsi="Times New Roman"/>
          <w:sz w:val="28"/>
          <w:szCs w:val="28"/>
        </w:rPr>
        <w:t xml:space="preserve">. </w:t>
      </w:r>
    </w:p>
    <w:p w:rsidR="000C020D" w:rsidRPr="00275EC5" w:rsidRDefault="000C020D" w:rsidP="000C020D">
      <w:pPr>
        <w:spacing w:after="0" w:line="360" w:lineRule="auto"/>
        <w:ind w:firstLine="720"/>
        <w:jc w:val="both"/>
        <w:rPr>
          <w:rFonts w:ascii="Times New Roman" w:hAnsi="Times New Roman"/>
          <w:sz w:val="28"/>
          <w:szCs w:val="28"/>
        </w:rPr>
      </w:pPr>
      <w:r w:rsidRPr="00275EC5">
        <w:rPr>
          <w:rFonts w:ascii="Times New Roman" w:hAnsi="Times New Roman"/>
          <w:sz w:val="28"/>
          <w:szCs w:val="28"/>
        </w:rPr>
        <w:t xml:space="preserve">Кроме того, средняя воспроизводственная открытость национальных хозяйств стран Западной Европы по отношению друг к другу заметно превосходила такую открытость в других регионах мира. В то же время существовали очевидные политические препятствия для развития интеграционных процессов в </w:t>
      </w:r>
      <w:r>
        <w:rPr>
          <w:rFonts w:ascii="Times New Roman" w:hAnsi="Times New Roman"/>
          <w:sz w:val="28"/>
          <w:szCs w:val="28"/>
        </w:rPr>
        <w:t xml:space="preserve">европейской </w:t>
      </w:r>
      <w:r w:rsidRPr="00275EC5">
        <w:rPr>
          <w:rFonts w:ascii="Times New Roman" w:hAnsi="Times New Roman"/>
          <w:sz w:val="28"/>
          <w:szCs w:val="28"/>
        </w:rPr>
        <w:t>экономике, обусловленные недоверием государств друг к другу, нежеланием поступиться частью суверенитета и национальной независимости, конкуренцией за определенные территории, богатые природными ресурсами.</w:t>
      </w:r>
    </w:p>
    <w:p w:rsidR="000C020D" w:rsidRPr="00EF1122" w:rsidRDefault="000C020D" w:rsidP="000C020D">
      <w:pPr>
        <w:spacing w:after="0" w:line="360" w:lineRule="auto"/>
        <w:ind w:firstLine="720"/>
        <w:jc w:val="both"/>
        <w:rPr>
          <w:rFonts w:ascii="Times New Roman" w:hAnsi="Times New Roman"/>
          <w:sz w:val="28"/>
          <w:szCs w:val="28"/>
        </w:rPr>
      </w:pPr>
      <w:r>
        <w:rPr>
          <w:rFonts w:ascii="Times New Roman" w:hAnsi="Times New Roman"/>
          <w:sz w:val="28"/>
          <w:szCs w:val="28"/>
        </w:rPr>
        <w:t>Несмотря на то,</w:t>
      </w:r>
      <w:r w:rsidRPr="00275EC5">
        <w:rPr>
          <w:rFonts w:ascii="Times New Roman" w:hAnsi="Times New Roman"/>
          <w:sz w:val="28"/>
          <w:szCs w:val="28"/>
        </w:rPr>
        <w:t xml:space="preserve"> что идеи объединения Европы выдвигались еще в далеком прошлом, современная европейская интеграция стала развиваться в контексте собы</w:t>
      </w:r>
      <w:r>
        <w:rPr>
          <w:rFonts w:ascii="Times New Roman" w:hAnsi="Times New Roman"/>
          <w:sz w:val="28"/>
          <w:szCs w:val="28"/>
        </w:rPr>
        <w:t>тий, происходивших сразу после В</w:t>
      </w:r>
      <w:r w:rsidRPr="00275EC5">
        <w:rPr>
          <w:rFonts w:ascii="Times New Roman" w:hAnsi="Times New Roman"/>
          <w:sz w:val="28"/>
          <w:szCs w:val="28"/>
        </w:rPr>
        <w:t xml:space="preserve">торой мировой войны. </w:t>
      </w:r>
      <w:r w:rsidRPr="00275EC5">
        <w:rPr>
          <w:rFonts w:ascii="Times New Roman" w:hAnsi="Times New Roman"/>
          <w:sz w:val="28"/>
          <w:szCs w:val="28"/>
        </w:rPr>
        <w:lastRenderedPageBreak/>
        <w:t xml:space="preserve">Произошло осознание катастрофичности </w:t>
      </w:r>
      <w:r>
        <w:rPr>
          <w:rFonts w:ascii="Times New Roman" w:hAnsi="Times New Roman"/>
          <w:sz w:val="28"/>
          <w:szCs w:val="28"/>
        </w:rPr>
        <w:t xml:space="preserve">многочисленных </w:t>
      </w:r>
      <w:r w:rsidRPr="00275EC5">
        <w:rPr>
          <w:rFonts w:ascii="Times New Roman" w:hAnsi="Times New Roman"/>
          <w:sz w:val="28"/>
          <w:szCs w:val="28"/>
        </w:rPr>
        <w:t>войн</w:t>
      </w:r>
      <w:r>
        <w:rPr>
          <w:rFonts w:ascii="Times New Roman" w:hAnsi="Times New Roman"/>
          <w:sz w:val="28"/>
          <w:szCs w:val="28"/>
        </w:rPr>
        <w:t>, и</w:t>
      </w:r>
      <w:r w:rsidRPr="00275EC5">
        <w:rPr>
          <w:rFonts w:ascii="Times New Roman" w:hAnsi="Times New Roman"/>
          <w:sz w:val="28"/>
          <w:szCs w:val="28"/>
        </w:rPr>
        <w:t xml:space="preserve"> был сделан вывод о несовместимости перспектив возрождения Европы </w:t>
      </w:r>
      <w:r w:rsidR="00010932" w:rsidRPr="00EF1122">
        <w:rPr>
          <w:rFonts w:ascii="Times New Roman" w:hAnsi="Times New Roman"/>
          <w:sz w:val="28"/>
          <w:szCs w:val="28"/>
        </w:rPr>
        <w:t>с</w:t>
      </w:r>
      <w:r w:rsidRPr="00EF1122">
        <w:rPr>
          <w:rFonts w:ascii="Times New Roman" w:hAnsi="Times New Roman"/>
          <w:sz w:val="28"/>
          <w:szCs w:val="28"/>
        </w:rPr>
        <w:t xml:space="preserve"> нов</w:t>
      </w:r>
      <w:r w:rsidR="00010932" w:rsidRPr="00EF1122">
        <w:rPr>
          <w:rFonts w:ascii="Times New Roman" w:hAnsi="Times New Roman"/>
          <w:sz w:val="28"/>
          <w:szCs w:val="28"/>
        </w:rPr>
        <w:t>ым</w:t>
      </w:r>
      <w:r w:rsidRPr="00EF1122">
        <w:rPr>
          <w:rFonts w:ascii="Times New Roman" w:hAnsi="Times New Roman"/>
          <w:sz w:val="28"/>
          <w:szCs w:val="28"/>
        </w:rPr>
        <w:t xml:space="preserve"> военн</w:t>
      </w:r>
      <w:r w:rsidR="00010932" w:rsidRPr="00EF1122">
        <w:rPr>
          <w:rFonts w:ascii="Times New Roman" w:hAnsi="Times New Roman"/>
          <w:sz w:val="28"/>
          <w:szCs w:val="28"/>
        </w:rPr>
        <w:t>ым конфликтом</w:t>
      </w:r>
      <w:r w:rsidRPr="00EF1122">
        <w:rPr>
          <w:rFonts w:ascii="Times New Roman" w:hAnsi="Times New Roman"/>
          <w:sz w:val="28"/>
          <w:szCs w:val="28"/>
        </w:rPr>
        <w:t xml:space="preserve"> между Германией и другими странами континента. Стало понятно, что необходимо создавать систему взаимозависимости и взаимодействия, которая позволит нивелировать потенциальные военно-политические конфликты и совместно доби</w:t>
      </w:r>
      <w:r w:rsidR="00010932" w:rsidRPr="00EF1122">
        <w:rPr>
          <w:rFonts w:ascii="Times New Roman" w:hAnsi="Times New Roman"/>
          <w:sz w:val="28"/>
          <w:szCs w:val="28"/>
        </w:rPr>
        <w:t>ва</w:t>
      </w:r>
      <w:r w:rsidRPr="00EF1122">
        <w:rPr>
          <w:rFonts w:ascii="Times New Roman" w:hAnsi="Times New Roman"/>
          <w:sz w:val="28"/>
          <w:szCs w:val="28"/>
        </w:rPr>
        <w:t>ться экономического благополучия. Как сказал тогда заместитель министра финансов США</w:t>
      </w:r>
      <w:r>
        <w:rPr>
          <w:rFonts w:ascii="Times New Roman" w:hAnsi="Times New Roman"/>
          <w:sz w:val="28"/>
          <w:szCs w:val="28"/>
        </w:rPr>
        <w:t xml:space="preserve"> Г.Уайт, «лучшие соседи – это процветающие соседи»</w:t>
      </w:r>
      <w:r>
        <w:rPr>
          <w:rStyle w:val="a9"/>
          <w:sz w:val="28"/>
          <w:szCs w:val="28"/>
        </w:rPr>
        <w:footnoteReference w:id="63"/>
      </w:r>
      <w:r>
        <w:rPr>
          <w:rFonts w:ascii="Times New Roman" w:hAnsi="Times New Roman"/>
          <w:sz w:val="28"/>
          <w:szCs w:val="28"/>
        </w:rPr>
        <w:t xml:space="preserve">. </w:t>
      </w:r>
      <w:r w:rsidRPr="00275EC5">
        <w:rPr>
          <w:rFonts w:ascii="Times New Roman" w:hAnsi="Times New Roman"/>
          <w:sz w:val="28"/>
          <w:szCs w:val="28"/>
        </w:rPr>
        <w:t xml:space="preserve">Не менее существенной причиной стало беспрецедентное ослабление позиций европейских стран на мировой арене. </w:t>
      </w:r>
      <w:r w:rsidRPr="00EF1122">
        <w:rPr>
          <w:rFonts w:ascii="Times New Roman" w:hAnsi="Times New Roman"/>
          <w:sz w:val="28"/>
          <w:szCs w:val="28"/>
        </w:rPr>
        <w:t>П.</w:t>
      </w:r>
      <w:r w:rsidR="00010932" w:rsidRPr="00EF1122">
        <w:rPr>
          <w:rFonts w:ascii="Times New Roman" w:hAnsi="Times New Roman"/>
          <w:sz w:val="28"/>
          <w:szCs w:val="28"/>
        </w:rPr>
        <w:t xml:space="preserve"> </w:t>
      </w:r>
      <w:r w:rsidRPr="00EF1122">
        <w:rPr>
          <w:rFonts w:ascii="Times New Roman" w:hAnsi="Times New Roman"/>
          <w:sz w:val="28"/>
          <w:szCs w:val="28"/>
        </w:rPr>
        <w:t>Жербэ</w:t>
      </w:r>
      <w:r w:rsidR="00010932" w:rsidRPr="00EF1122">
        <w:rPr>
          <w:rFonts w:ascii="Times New Roman" w:hAnsi="Times New Roman"/>
          <w:sz w:val="28"/>
          <w:szCs w:val="28"/>
        </w:rPr>
        <w:t xml:space="preserve"> подчеркивал</w:t>
      </w:r>
      <w:r w:rsidRPr="00EF1122">
        <w:rPr>
          <w:rFonts w:ascii="Times New Roman" w:hAnsi="Times New Roman"/>
          <w:sz w:val="28"/>
          <w:szCs w:val="28"/>
        </w:rPr>
        <w:t>,</w:t>
      </w:r>
      <w:r w:rsidR="00010932" w:rsidRPr="00EF1122">
        <w:rPr>
          <w:rFonts w:ascii="Times New Roman" w:hAnsi="Times New Roman"/>
          <w:sz w:val="28"/>
          <w:szCs w:val="28"/>
        </w:rPr>
        <w:t xml:space="preserve"> что</w:t>
      </w:r>
      <w:r w:rsidRPr="00EF1122">
        <w:rPr>
          <w:rFonts w:ascii="Times New Roman" w:hAnsi="Times New Roman"/>
          <w:sz w:val="28"/>
          <w:szCs w:val="28"/>
        </w:rPr>
        <w:t xml:space="preserve"> «одним из основных импульсов к объединению Европы послужило признание ее заметной слабости по отношению к внешнему миру. Когда Европа почувствовала явную угрозу извне, необходимость европейского единения стала очевидной»</w:t>
      </w:r>
      <w:r w:rsidRPr="00EF1122">
        <w:rPr>
          <w:rStyle w:val="a9"/>
        </w:rPr>
        <w:footnoteReference w:id="64"/>
      </w:r>
      <w:r w:rsidRPr="00EF1122">
        <w:rPr>
          <w:rFonts w:ascii="Times New Roman" w:hAnsi="Times New Roman"/>
          <w:sz w:val="28"/>
          <w:szCs w:val="28"/>
        </w:rPr>
        <w:t>.</w:t>
      </w:r>
    </w:p>
    <w:p w:rsidR="000C020D" w:rsidRPr="00275EC5" w:rsidRDefault="000C020D" w:rsidP="000C020D">
      <w:pPr>
        <w:spacing w:after="0" w:line="360" w:lineRule="auto"/>
        <w:ind w:firstLine="720"/>
        <w:jc w:val="both"/>
        <w:rPr>
          <w:rFonts w:ascii="Times New Roman" w:hAnsi="Times New Roman"/>
          <w:sz w:val="28"/>
          <w:szCs w:val="28"/>
        </w:rPr>
      </w:pPr>
      <w:r w:rsidRPr="00EF1122">
        <w:rPr>
          <w:rFonts w:ascii="Times New Roman" w:hAnsi="Times New Roman"/>
          <w:sz w:val="28"/>
          <w:szCs w:val="28"/>
        </w:rPr>
        <w:t>С учетом того, что формирование региональной финансовой системы представляет собой не только важней</w:t>
      </w:r>
      <w:r>
        <w:rPr>
          <w:rFonts w:ascii="Times New Roman" w:hAnsi="Times New Roman"/>
          <w:sz w:val="28"/>
          <w:szCs w:val="28"/>
        </w:rPr>
        <w:t>шую составляющую</w:t>
      </w:r>
      <w:r w:rsidRPr="00275EC5">
        <w:rPr>
          <w:rFonts w:ascii="Times New Roman" w:hAnsi="Times New Roman"/>
          <w:sz w:val="28"/>
          <w:szCs w:val="28"/>
        </w:rPr>
        <w:t xml:space="preserve"> экономической интеграции стран ЕС, </w:t>
      </w:r>
      <w:r>
        <w:rPr>
          <w:rFonts w:ascii="Times New Roman" w:hAnsi="Times New Roman"/>
          <w:sz w:val="28"/>
          <w:szCs w:val="28"/>
        </w:rPr>
        <w:t xml:space="preserve">но и </w:t>
      </w:r>
      <w:r w:rsidRPr="00275EC5">
        <w:rPr>
          <w:rFonts w:ascii="Times New Roman" w:hAnsi="Times New Roman"/>
          <w:sz w:val="28"/>
          <w:szCs w:val="28"/>
        </w:rPr>
        <w:t>оказыва</w:t>
      </w:r>
      <w:r>
        <w:rPr>
          <w:rFonts w:ascii="Times New Roman" w:hAnsi="Times New Roman"/>
          <w:sz w:val="28"/>
          <w:szCs w:val="28"/>
        </w:rPr>
        <w:t>ет на нее</w:t>
      </w:r>
      <w:r w:rsidRPr="00275EC5">
        <w:rPr>
          <w:rFonts w:ascii="Times New Roman" w:hAnsi="Times New Roman"/>
          <w:sz w:val="28"/>
          <w:szCs w:val="28"/>
        </w:rPr>
        <w:t xml:space="preserve"> </w:t>
      </w:r>
      <w:r>
        <w:rPr>
          <w:rFonts w:ascii="Times New Roman" w:hAnsi="Times New Roman"/>
          <w:sz w:val="28"/>
          <w:szCs w:val="28"/>
        </w:rPr>
        <w:t xml:space="preserve">значительное </w:t>
      </w:r>
      <w:r w:rsidRPr="00275EC5">
        <w:rPr>
          <w:rFonts w:ascii="Times New Roman" w:hAnsi="Times New Roman"/>
          <w:sz w:val="28"/>
          <w:szCs w:val="28"/>
        </w:rPr>
        <w:t>влияние</w:t>
      </w:r>
      <w:r>
        <w:rPr>
          <w:rFonts w:ascii="Times New Roman" w:hAnsi="Times New Roman"/>
          <w:sz w:val="28"/>
          <w:szCs w:val="28"/>
        </w:rPr>
        <w:t>, в этом процессе, на наш взгляд, можно условно выделить четыре основных этапа.</w:t>
      </w:r>
    </w:p>
    <w:p w:rsidR="000C020D" w:rsidRPr="00275EC5" w:rsidRDefault="000C020D" w:rsidP="000C020D">
      <w:pPr>
        <w:spacing w:after="0" w:line="360" w:lineRule="auto"/>
        <w:ind w:firstLine="720"/>
        <w:jc w:val="both"/>
        <w:rPr>
          <w:rFonts w:ascii="Times New Roman" w:hAnsi="Times New Roman"/>
          <w:sz w:val="28"/>
          <w:szCs w:val="28"/>
        </w:rPr>
      </w:pPr>
      <w:r>
        <w:rPr>
          <w:rFonts w:ascii="Times New Roman" w:hAnsi="Times New Roman"/>
          <w:sz w:val="28"/>
          <w:szCs w:val="28"/>
        </w:rPr>
        <w:t xml:space="preserve">На </w:t>
      </w:r>
      <w:r w:rsidRPr="00341097">
        <w:rPr>
          <w:rFonts w:ascii="Times New Roman" w:hAnsi="Times New Roman"/>
          <w:b/>
          <w:sz w:val="28"/>
          <w:szCs w:val="28"/>
        </w:rPr>
        <w:t>первом этапе, который начался</w:t>
      </w:r>
      <w:r w:rsidR="00D3014A" w:rsidRPr="00341097">
        <w:rPr>
          <w:rFonts w:ascii="Times New Roman" w:hAnsi="Times New Roman"/>
          <w:b/>
          <w:sz w:val="28"/>
          <w:szCs w:val="28"/>
        </w:rPr>
        <w:t xml:space="preserve"> </w:t>
      </w:r>
      <w:r w:rsidRPr="00341097">
        <w:rPr>
          <w:rFonts w:ascii="Times New Roman" w:hAnsi="Times New Roman"/>
          <w:sz w:val="28"/>
          <w:szCs w:val="28"/>
        </w:rPr>
        <w:t>в 1947</w:t>
      </w:r>
      <w:r>
        <w:rPr>
          <w:rFonts w:ascii="Times New Roman" w:hAnsi="Times New Roman"/>
          <w:sz w:val="28"/>
          <w:szCs w:val="28"/>
        </w:rPr>
        <w:t xml:space="preserve"> г.,</w:t>
      </w:r>
      <w:r w:rsidRPr="00275EC5">
        <w:rPr>
          <w:rFonts w:ascii="Times New Roman" w:hAnsi="Times New Roman"/>
          <w:sz w:val="28"/>
          <w:szCs w:val="28"/>
        </w:rPr>
        <w:t xml:space="preserve"> </w:t>
      </w:r>
      <w:r w:rsidRPr="00EF1122">
        <w:rPr>
          <w:rFonts w:ascii="Times New Roman" w:hAnsi="Times New Roman"/>
          <w:sz w:val="28"/>
          <w:szCs w:val="28"/>
        </w:rPr>
        <w:t>17 западноевропейских государств создали структуру, позднее названную Организацией европейского экономического сотрудничества. Страны, вошедшие в эту организацию, образовали зону свободной торговли</w:t>
      </w:r>
      <w:r w:rsidRPr="00275EC5">
        <w:rPr>
          <w:rFonts w:ascii="Times New Roman" w:hAnsi="Times New Roman"/>
          <w:sz w:val="28"/>
          <w:szCs w:val="28"/>
        </w:rPr>
        <w:t>. Необходимым дополнением к либерализации торговли стало соглашение о Европейском платежном союзе, котор</w:t>
      </w:r>
      <w:r>
        <w:rPr>
          <w:rFonts w:ascii="Times New Roman" w:hAnsi="Times New Roman"/>
          <w:sz w:val="28"/>
          <w:szCs w:val="28"/>
        </w:rPr>
        <w:t>ый начал действовать с 1950 г.</w:t>
      </w:r>
      <w:r w:rsidRPr="00275EC5">
        <w:rPr>
          <w:rFonts w:ascii="Times New Roman" w:hAnsi="Times New Roman"/>
          <w:sz w:val="28"/>
          <w:szCs w:val="28"/>
        </w:rPr>
        <w:t xml:space="preserve"> и обеспечивал регулирование платежных отношений, без чего либерализация торговли была бы неэффективна. Определенный импульс данным решениям придал</w:t>
      </w:r>
      <w:r>
        <w:rPr>
          <w:rFonts w:ascii="Times New Roman" w:hAnsi="Times New Roman"/>
          <w:sz w:val="28"/>
          <w:szCs w:val="28"/>
        </w:rPr>
        <w:t xml:space="preserve"> «</w:t>
      </w:r>
      <w:r w:rsidRPr="00275EC5">
        <w:rPr>
          <w:rFonts w:ascii="Times New Roman" w:hAnsi="Times New Roman"/>
          <w:sz w:val="28"/>
          <w:szCs w:val="28"/>
        </w:rPr>
        <w:t>план Маршалла</w:t>
      </w:r>
      <w:r>
        <w:rPr>
          <w:rFonts w:ascii="Times New Roman" w:hAnsi="Times New Roman"/>
          <w:sz w:val="28"/>
          <w:szCs w:val="28"/>
        </w:rPr>
        <w:t xml:space="preserve">» </w:t>
      </w:r>
      <w:r w:rsidR="00D3014A">
        <w:rPr>
          <w:rFonts w:ascii="Times New Roman" w:hAnsi="Times New Roman" w:cs="Times New Roman"/>
          <w:sz w:val="28"/>
          <w:szCs w:val="28"/>
        </w:rPr>
        <w:t>−</w:t>
      </w:r>
      <w:r>
        <w:rPr>
          <w:rFonts w:ascii="Times New Roman" w:hAnsi="Times New Roman"/>
          <w:sz w:val="28"/>
          <w:szCs w:val="28"/>
        </w:rPr>
        <w:t xml:space="preserve"> </w:t>
      </w:r>
      <w:r w:rsidRPr="00275EC5">
        <w:rPr>
          <w:rFonts w:ascii="Times New Roman" w:hAnsi="Times New Roman"/>
          <w:sz w:val="28"/>
          <w:szCs w:val="28"/>
        </w:rPr>
        <w:t xml:space="preserve">программа финансовой помощи США странам Европы. США были </w:t>
      </w:r>
      <w:r>
        <w:rPr>
          <w:rFonts w:ascii="Times New Roman" w:hAnsi="Times New Roman"/>
          <w:sz w:val="28"/>
          <w:szCs w:val="28"/>
        </w:rPr>
        <w:t xml:space="preserve">сильно </w:t>
      </w:r>
      <w:r w:rsidRPr="00275EC5">
        <w:rPr>
          <w:rFonts w:ascii="Times New Roman" w:hAnsi="Times New Roman"/>
          <w:sz w:val="28"/>
          <w:szCs w:val="28"/>
        </w:rPr>
        <w:t>заинтересованы во внешних рынках сбыта своих товаров,</w:t>
      </w:r>
      <w:r>
        <w:rPr>
          <w:rFonts w:ascii="Times New Roman" w:hAnsi="Times New Roman"/>
          <w:sz w:val="28"/>
          <w:szCs w:val="28"/>
        </w:rPr>
        <w:t xml:space="preserve"> а,</w:t>
      </w:r>
      <w:r w:rsidRPr="00275EC5">
        <w:rPr>
          <w:rFonts w:ascii="Times New Roman" w:hAnsi="Times New Roman"/>
          <w:sz w:val="28"/>
          <w:szCs w:val="28"/>
        </w:rPr>
        <w:t xml:space="preserve"> </w:t>
      </w:r>
      <w:r w:rsidRPr="00275EC5">
        <w:rPr>
          <w:rFonts w:ascii="Times New Roman" w:hAnsi="Times New Roman"/>
          <w:sz w:val="28"/>
          <w:szCs w:val="28"/>
        </w:rPr>
        <w:lastRenderedPageBreak/>
        <w:t>кроме того, не желали распространения коммунистической идеологии и усиления влияния Советского Союза в Западной Европе, где по причине тяжелого социально-экономического кризиса для этого имелись весомые предпосылки. Государственный секретарь США Дж. Маршалл мотивировал готовность оказания помощи странам Европы со сто</w:t>
      </w:r>
      <w:r>
        <w:rPr>
          <w:rFonts w:ascii="Times New Roman" w:hAnsi="Times New Roman"/>
          <w:sz w:val="28"/>
          <w:szCs w:val="28"/>
        </w:rPr>
        <w:t xml:space="preserve">роны Вашингтона необходимостью </w:t>
      </w:r>
      <w:r w:rsidRPr="00275EC5">
        <w:rPr>
          <w:rFonts w:ascii="Times New Roman" w:hAnsi="Times New Roman"/>
          <w:sz w:val="28"/>
          <w:szCs w:val="28"/>
        </w:rPr>
        <w:t>сделать все возможное, чтобы Европа могла вернуться к нормальному экономическому положению, без которого не может быть ни политической стабильности, ни прочного мира. Сотрудничество в связи с распределением и освоением американской помощи поначалу было одной из основных задач ОЭСР.</w:t>
      </w:r>
    </w:p>
    <w:p w:rsidR="000C020D" w:rsidRDefault="000C020D" w:rsidP="000C020D">
      <w:pPr>
        <w:spacing w:after="0" w:line="360" w:lineRule="auto"/>
        <w:ind w:firstLine="720"/>
        <w:jc w:val="both"/>
        <w:rPr>
          <w:rFonts w:ascii="Times New Roman" w:hAnsi="Times New Roman"/>
          <w:sz w:val="28"/>
          <w:szCs w:val="28"/>
        </w:rPr>
      </w:pPr>
      <w:r w:rsidRPr="00275EC5">
        <w:rPr>
          <w:rFonts w:ascii="Times New Roman" w:hAnsi="Times New Roman"/>
          <w:sz w:val="28"/>
          <w:szCs w:val="28"/>
        </w:rPr>
        <w:t>Вместе с тем</w:t>
      </w:r>
      <w:r>
        <w:rPr>
          <w:rFonts w:ascii="Times New Roman" w:hAnsi="Times New Roman"/>
          <w:sz w:val="28"/>
          <w:szCs w:val="28"/>
        </w:rPr>
        <w:t>,</w:t>
      </w:r>
      <w:r w:rsidRPr="00275EC5">
        <w:rPr>
          <w:rFonts w:ascii="Times New Roman" w:hAnsi="Times New Roman"/>
          <w:sz w:val="28"/>
          <w:szCs w:val="28"/>
        </w:rPr>
        <w:t xml:space="preserve"> на фоне нарастающей конфронтации </w:t>
      </w:r>
      <w:r w:rsidR="001A7CAF" w:rsidRPr="00EF1122">
        <w:rPr>
          <w:rFonts w:ascii="Times New Roman" w:hAnsi="Times New Roman"/>
          <w:sz w:val="28"/>
          <w:szCs w:val="28"/>
        </w:rPr>
        <w:t xml:space="preserve">между </w:t>
      </w:r>
      <w:r w:rsidRPr="00EF1122">
        <w:rPr>
          <w:rFonts w:ascii="Times New Roman" w:hAnsi="Times New Roman"/>
          <w:sz w:val="28"/>
          <w:szCs w:val="28"/>
        </w:rPr>
        <w:t>Восток</w:t>
      </w:r>
      <w:r w:rsidR="001A7CAF" w:rsidRPr="00EF1122">
        <w:rPr>
          <w:rFonts w:ascii="Times New Roman" w:hAnsi="Times New Roman"/>
          <w:sz w:val="28"/>
          <w:szCs w:val="28"/>
        </w:rPr>
        <w:t>ом</w:t>
      </w:r>
      <w:r w:rsidRPr="00EF1122">
        <w:rPr>
          <w:rFonts w:ascii="Times New Roman" w:hAnsi="Times New Roman"/>
          <w:sz w:val="28"/>
          <w:szCs w:val="28"/>
        </w:rPr>
        <w:t xml:space="preserve"> и Запад</w:t>
      </w:r>
      <w:r w:rsidR="001A7CAF" w:rsidRPr="00EF1122">
        <w:rPr>
          <w:rFonts w:ascii="Times New Roman" w:hAnsi="Times New Roman"/>
          <w:sz w:val="28"/>
          <w:szCs w:val="28"/>
        </w:rPr>
        <w:t>ом</w:t>
      </w:r>
      <w:r w:rsidRPr="00275EC5">
        <w:rPr>
          <w:rFonts w:ascii="Times New Roman" w:hAnsi="Times New Roman"/>
          <w:sz w:val="28"/>
          <w:szCs w:val="28"/>
        </w:rPr>
        <w:t xml:space="preserve"> продолжался поиск модели окончательной нейтрализации франко-германского </w:t>
      </w:r>
      <w:r>
        <w:rPr>
          <w:rFonts w:ascii="Times New Roman" w:hAnsi="Times New Roman"/>
          <w:sz w:val="28"/>
          <w:szCs w:val="28"/>
        </w:rPr>
        <w:t xml:space="preserve">военно-политического и экономического </w:t>
      </w:r>
      <w:r w:rsidRPr="00275EC5">
        <w:rPr>
          <w:rFonts w:ascii="Times New Roman" w:hAnsi="Times New Roman"/>
          <w:sz w:val="28"/>
          <w:szCs w:val="28"/>
        </w:rPr>
        <w:t>противостояния.  Руководитель Генерального комиссариата по вопросам планирования Франции Ж.</w:t>
      </w:r>
      <w:r w:rsidR="00711F34">
        <w:rPr>
          <w:rFonts w:ascii="Times New Roman" w:hAnsi="Times New Roman"/>
          <w:sz w:val="28"/>
          <w:szCs w:val="28"/>
        </w:rPr>
        <w:t xml:space="preserve"> </w:t>
      </w:r>
      <w:r w:rsidRPr="00275EC5">
        <w:rPr>
          <w:rFonts w:ascii="Times New Roman" w:hAnsi="Times New Roman"/>
          <w:sz w:val="28"/>
          <w:szCs w:val="28"/>
        </w:rPr>
        <w:t>Моннэ и министр иностранных дел этой страны Р.</w:t>
      </w:r>
      <w:r w:rsidR="00711F34">
        <w:rPr>
          <w:rFonts w:ascii="Times New Roman" w:hAnsi="Times New Roman"/>
          <w:sz w:val="28"/>
          <w:szCs w:val="28"/>
        </w:rPr>
        <w:t xml:space="preserve"> </w:t>
      </w:r>
      <w:r w:rsidRPr="00275EC5">
        <w:rPr>
          <w:rFonts w:ascii="Times New Roman" w:hAnsi="Times New Roman"/>
          <w:sz w:val="28"/>
          <w:szCs w:val="28"/>
        </w:rPr>
        <w:t xml:space="preserve">Шуман выдвинули </w:t>
      </w:r>
      <w:r>
        <w:rPr>
          <w:rFonts w:ascii="Times New Roman" w:hAnsi="Times New Roman"/>
          <w:sz w:val="28"/>
          <w:szCs w:val="28"/>
        </w:rPr>
        <w:t xml:space="preserve">актуальный </w:t>
      </w:r>
      <w:r w:rsidRPr="00275EC5">
        <w:rPr>
          <w:rFonts w:ascii="Times New Roman" w:hAnsi="Times New Roman"/>
          <w:sz w:val="28"/>
          <w:szCs w:val="28"/>
        </w:rPr>
        <w:t>проект включения Германии в систему тесного экономического сотрудничества с Францией и другими государствами, что позволило бы держать под контролем возрождение немецкой тяжелой промышленности и лишило экономического смысла новую</w:t>
      </w:r>
      <w:r>
        <w:rPr>
          <w:rFonts w:ascii="Times New Roman" w:hAnsi="Times New Roman"/>
          <w:sz w:val="28"/>
          <w:szCs w:val="28"/>
        </w:rPr>
        <w:t xml:space="preserve">, потенциально возможную, </w:t>
      </w:r>
      <w:r w:rsidRPr="00275EC5">
        <w:rPr>
          <w:rFonts w:ascii="Times New Roman" w:hAnsi="Times New Roman"/>
          <w:sz w:val="28"/>
          <w:szCs w:val="28"/>
        </w:rPr>
        <w:t xml:space="preserve">германскую </w:t>
      </w:r>
      <w:r>
        <w:rPr>
          <w:rFonts w:ascii="Times New Roman" w:hAnsi="Times New Roman"/>
          <w:sz w:val="28"/>
          <w:szCs w:val="28"/>
        </w:rPr>
        <w:t xml:space="preserve">военную </w:t>
      </w:r>
      <w:r w:rsidRPr="00275EC5">
        <w:rPr>
          <w:rFonts w:ascii="Times New Roman" w:hAnsi="Times New Roman"/>
          <w:sz w:val="28"/>
          <w:szCs w:val="28"/>
        </w:rPr>
        <w:t xml:space="preserve">агрессию. </w:t>
      </w:r>
    </w:p>
    <w:p w:rsidR="000C020D" w:rsidRDefault="000C020D" w:rsidP="000C020D">
      <w:pPr>
        <w:spacing w:after="0" w:line="360" w:lineRule="auto"/>
        <w:ind w:firstLine="720"/>
        <w:contextualSpacing/>
        <w:jc w:val="both"/>
        <w:rPr>
          <w:rFonts w:ascii="Times New Roman" w:hAnsi="Times New Roman"/>
          <w:sz w:val="28"/>
          <w:szCs w:val="28"/>
        </w:rPr>
      </w:pPr>
      <w:r w:rsidRPr="00275EC5">
        <w:rPr>
          <w:rFonts w:ascii="Times New Roman" w:hAnsi="Times New Roman"/>
          <w:sz w:val="28"/>
          <w:szCs w:val="28"/>
        </w:rPr>
        <w:t xml:space="preserve">В своем </w:t>
      </w:r>
      <w:r>
        <w:rPr>
          <w:rFonts w:ascii="Times New Roman" w:hAnsi="Times New Roman"/>
          <w:sz w:val="28"/>
          <w:szCs w:val="28"/>
        </w:rPr>
        <w:t xml:space="preserve">широко известном </w:t>
      </w:r>
      <w:r w:rsidRPr="00275EC5">
        <w:rPr>
          <w:rFonts w:ascii="Times New Roman" w:hAnsi="Times New Roman"/>
          <w:sz w:val="28"/>
          <w:szCs w:val="28"/>
        </w:rPr>
        <w:t>заяв</w:t>
      </w:r>
      <w:r>
        <w:rPr>
          <w:rFonts w:ascii="Times New Roman" w:hAnsi="Times New Roman"/>
          <w:sz w:val="28"/>
          <w:szCs w:val="28"/>
        </w:rPr>
        <w:t>лении, сделанном 9 мая 1950 г.</w:t>
      </w:r>
      <w:r w:rsidRPr="00275EC5">
        <w:rPr>
          <w:rFonts w:ascii="Times New Roman" w:hAnsi="Times New Roman"/>
          <w:sz w:val="28"/>
          <w:szCs w:val="28"/>
        </w:rPr>
        <w:t>, Р.</w:t>
      </w:r>
      <w:r w:rsidR="00711F34">
        <w:rPr>
          <w:rFonts w:ascii="Times New Roman" w:hAnsi="Times New Roman"/>
          <w:sz w:val="28"/>
          <w:szCs w:val="28"/>
        </w:rPr>
        <w:t xml:space="preserve"> </w:t>
      </w:r>
      <w:r w:rsidRPr="00275EC5">
        <w:rPr>
          <w:rFonts w:ascii="Times New Roman" w:hAnsi="Times New Roman"/>
          <w:sz w:val="28"/>
          <w:szCs w:val="28"/>
        </w:rPr>
        <w:t xml:space="preserve">Шуман следующим образом сформулировал </w:t>
      </w:r>
      <w:r>
        <w:rPr>
          <w:rFonts w:ascii="Times New Roman" w:hAnsi="Times New Roman"/>
          <w:sz w:val="28"/>
          <w:szCs w:val="28"/>
        </w:rPr>
        <w:t>данный</w:t>
      </w:r>
      <w:r w:rsidRPr="00275EC5">
        <w:rPr>
          <w:rFonts w:ascii="Times New Roman" w:hAnsi="Times New Roman"/>
          <w:sz w:val="28"/>
          <w:szCs w:val="28"/>
        </w:rPr>
        <w:t xml:space="preserve"> план:</w:t>
      </w:r>
      <w:r>
        <w:rPr>
          <w:rFonts w:ascii="Times New Roman" w:hAnsi="Times New Roman"/>
          <w:sz w:val="28"/>
          <w:szCs w:val="28"/>
        </w:rPr>
        <w:t xml:space="preserve"> «</w:t>
      </w:r>
      <w:r w:rsidRPr="00275EC5">
        <w:rPr>
          <w:rFonts w:ascii="Times New Roman" w:hAnsi="Times New Roman"/>
          <w:sz w:val="28"/>
          <w:szCs w:val="28"/>
        </w:rPr>
        <w:t>Объединение народов Европы требует преодоления складывавшегося веками противостояния между Франци</w:t>
      </w:r>
      <w:r w:rsidR="00711F34">
        <w:rPr>
          <w:rFonts w:ascii="Times New Roman" w:hAnsi="Times New Roman"/>
          <w:sz w:val="28"/>
          <w:szCs w:val="28"/>
        </w:rPr>
        <w:t>ей и Германией. Исходя из этого</w:t>
      </w:r>
      <w:r w:rsidRPr="00275EC5">
        <w:rPr>
          <w:rFonts w:ascii="Times New Roman" w:hAnsi="Times New Roman"/>
          <w:sz w:val="28"/>
          <w:szCs w:val="28"/>
        </w:rPr>
        <w:t xml:space="preserve"> французское правительство предлагает, чтобы франко-немецкое производство угля и стали находилось в ведении об</w:t>
      </w:r>
      <w:r>
        <w:rPr>
          <w:rFonts w:ascii="Times New Roman" w:hAnsi="Times New Roman"/>
          <w:sz w:val="28"/>
          <w:szCs w:val="28"/>
        </w:rPr>
        <w:t>щего высшего руководящего учреждения</w:t>
      </w:r>
      <w:r w:rsidRPr="00275EC5">
        <w:rPr>
          <w:rFonts w:ascii="Times New Roman" w:hAnsi="Times New Roman"/>
          <w:sz w:val="28"/>
          <w:szCs w:val="28"/>
        </w:rPr>
        <w:t xml:space="preserve"> в рамках организации, открытой и для других европейских стран. Объединение производства угля и стали сразу же станет способствовать созданию общей основы экономического развития, которое явится шагом к Европейской федерации и изменит судьбы регионов, издавна занимавшихся </w:t>
      </w:r>
      <w:r w:rsidRPr="00275EC5">
        <w:rPr>
          <w:rFonts w:ascii="Times New Roman" w:hAnsi="Times New Roman"/>
          <w:sz w:val="28"/>
          <w:szCs w:val="28"/>
        </w:rPr>
        <w:lastRenderedPageBreak/>
        <w:t>производством оружия, постоянными жертвами которого они сами и становились</w:t>
      </w:r>
      <w:r>
        <w:rPr>
          <w:rFonts w:ascii="Times New Roman" w:hAnsi="Times New Roman"/>
          <w:sz w:val="28"/>
          <w:szCs w:val="28"/>
        </w:rPr>
        <w:t>»</w:t>
      </w:r>
      <w:r>
        <w:rPr>
          <w:rStyle w:val="a9"/>
        </w:rPr>
        <w:footnoteReference w:id="65"/>
      </w:r>
      <w:r w:rsidRPr="00275EC5">
        <w:rPr>
          <w:rFonts w:ascii="Times New Roman" w:hAnsi="Times New Roman"/>
          <w:sz w:val="28"/>
          <w:szCs w:val="28"/>
        </w:rPr>
        <w:t xml:space="preserve">. </w:t>
      </w:r>
    </w:p>
    <w:p w:rsidR="000C020D" w:rsidRPr="00275EC5" w:rsidRDefault="000C020D" w:rsidP="000C020D">
      <w:pPr>
        <w:spacing w:after="0" w:line="360" w:lineRule="auto"/>
        <w:ind w:firstLine="720"/>
        <w:contextualSpacing/>
        <w:jc w:val="both"/>
        <w:rPr>
          <w:rFonts w:ascii="Times New Roman" w:hAnsi="Times New Roman"/>
          <w:sz w:val="28"/>
          <w:szCs w:val="28"/>
        </w:rPr>
      </w:pPr>
      <w:r>
        <w:rPr>
          <w:rFonts w:ascii="Times New Roman" w:hAnsi="Times New Roman"/>
          <w:sz w:val="28"/>
          <w:szCs w:val="28"/>
        </w:rPr>
        <w:t>Данный п</w:t>
      </w:r>
      <w:r w:rsidRPr="00275EC5">
        <w:rPr>
          <w:rFonts w:ascii="Times New Roman" w:hAnsi="Times New Roman"/>
          <w:sz w:val="28"/>
          <w:szCs w:val="28"/>
        </w:rPr>
        <w:t>роект был положительно воспринят истощенной войнами Германией, стремившейся к конструктивному сотрудничеству с евро</w:t>
      </w:r>
      <w:r>
        <w:rPr>
          <w:rFonts w:ascii="Times New Roman" w:hAnsi="Times New Roman"/>
          <w:sz w:val="28"/>
          <w:szCs w:val="28"/>
        </w:rPr>
        <w:t>пейскими партнерами. В 1951 г.</w:t>
      </w:r>
      <w:r w:rsidRPr="00275EC5">
        <w:rPr>
          <w:rFonts w:ascii="Times New Roman" w:hAnsi="Times New Roman"/>
          <w:sz w:val="28"/>
          <w:szCs w:val="28"/>
        </w:rPr>
        <w:t xml:space="preserve"> было создано Европейское общество угля и стали (ЕОУС), в которое вошли </w:t>
      </w:r>
      <w:r w:rsidRPr="00DA4F37">
        <w:rPr>
          <w:rFonts w:ascii="Times New Roman" w:hAnsi="Times New Roman"/>
          <w:sz w:val="28"/>
          <w:szCs w:val="28"/>
        </w:rPr>
        <w:t>Франция, ФРГ, Италия, Бельгия, Нидерланды, Люксембург. Представляется</w:t>
      </w:r>
      <w:r>
        <w:rPr>
          <w:rFonts w:ascii="Times New Roman" w:hAnsi="Times New Roman"/>
          <w:sz w:val="28"/>
          <w:szCs w:val="28"/>
        </w:rPr>
        <w:t xml:space="preserve">, что важнейшим шагом в рамках первого этапа процесса  формирования </w:t>
      </w:r>
      <w:r w:rsidRPr="00275EC5">
        <w:rPr>
          <w:rFonts w:ascii="Times New Roman" w:hAnsi="Times New Roman"/>
          <w:sz w:val="28"/>
          <w:szCs w:val="28"/>
        </w:rPr>
        <w:t>региональной финансовой системы</w:t>
      </w:r>
      <w:r>
        <w:rPr>
          <w:rFonts w:ascii="Times New Roman" w:hAnsi="Times New Roman"/>
          <w:sz w:val="28"/>
          <w:szCs w:val="28"/>
        </w:rPr>
        <w:t xml:space="preserve"> стало то, что при создании ЕОУС впервые в современной европейской истории был сформирован и эффективно </w:t>
      </w:r>
      <w:r w:rsidRPr="00275EC5">
        <w:rPr>
          <w:rFonts w:ascii="Times New Roman" w:hAnsi="Times New Roman"/>
          <w:sz w:val="28"/>
          <w:szCs w:val="28"/>
        </w:rPr>
        <w:t>задействован наднациональный механизм</w:t>
      </w:r>
      <w:r>
        <w:rPr>
          <w:rFonts w:ascii="Times New Roman" w:hAnsi="Times New Roman"/>
          <w:sz w:val="28"/>
          <w:szCs w:val="28"/>
        </w:rPr>
        <w:t xml:space="preserve"> принятия решений. В</w:t>
      </w:r>
      <w:r w:rsidRPr="00275EC5">
        <w:rPr>
          <w:rFonts w:ascii="Times New Roman" w:hAnsi="Times New Roman"/>
          <w:sz w:val="28"/>
          <w:szCs w:val="28"/>
        </w:rPr>
        <w:t xml:space="preserve"> рамках сталелитейной и угольной промышленности </w:t>
      </w:r>
      <w:r>
        <w:rPr>
          <w:rFonts w:ascii="Times New Roman" w:hAnsi="Times New Roman"/>
          <w:sz w:val="28"/>
          <w:szCs w:val="28"/>
        </w:rPr>
        <w:t xml:space="preserve">он использовался  в сфере </w:t>
      </w:r>
      <w:r w:rsidRPr="00275EC5">
        <w:rPr>
          <w:rFonts w:ascii="Times New Roman" w:hAnsi="Times New Roman"/>
          <w:sz w:val="28"/>
          <w:szCs w:val="28"/>
        </w:rPr>
        <w:t>управл</w:t>
      </w:r>
      <w:r>
        <w:rPr>
          <w:rFonts w:ascii="Times New Roman" w:hAnsi="Times New Roman"/>
          <w:sz w:val="28"/>
          <w:szCs w:val="28"/>
        </w:rPr>
        <w:t>ения</w:t>
      </w:r>
      <w:r w:rsidRPr="00275EC5">
        <w:rPr>
          <w:rFonts w:ascii="Times New Roman" w:hAnsi="Times New Roman"/>
          <w:sz w:val="28"/>
          <w:szCs w:val="28"/>
        </w:rPr>
        <w:t xml:space="preserve"> финансами, инвестициями, ценами, производством, условиями конкуренции, заработной платой, торговой политикой и транспортом. Как считает специалист по европейской проблематике В. Шемятенков, именно ЕОУС</w:t>
      </w:r>
      <w:r>
        <w:rPr>
          <w:rFonts w:ascii="Times New Roman" w:hAnsi="Times New Roman"/>
          <w:sz w:val="28"/>
          <w:szCs w:val="28"/>
        </w:rPr>
        <w:t xml:space="preserve"> «</w:t>
      </w:r>
      <w:r w:rsidRPr="00275EC5">
        <w:rPr>
          <w:rFonts w:ascii="Times New Roman" w:hAnsi="Times New Roman"/>
          <w:sz w:val="28"/>
          <w:szCs w:val="28"/>
        </w:rPr>
        <w:t>было суждено коренным образом трансформировать Западную Европу и положить начало организации, которой принадлежит безусловное верховенство в ряду других</w:t>
      </w:r>
      <w:r>
        <w:rPr>
          <w:rFonts w:ascii="Times New Roman" w:hAnsi="Times New Roman"/>
          <w:sz w:val="28"/>
          <w:szCs w:val="28"/>
        </w:rPr>
        <w:t xml:space="preserve">,  </w:t>
      </w:r>
      <w:r w:rsidR="002A6F04">
        <w:rPr>
          <w:rFonts w:ascii="Times New Roman" w:hAnsi="Times New Roman" w:cs="Times New Roman"/>
          <w:sz w:val="28"/>
          <w:szCs w:val="28"/>
        </w:rPr>
        <w:t>−</w:t>
      </w:r>
      <w:r>
        <w:rPr>
          <w:rFonts w:ascii="Times New Roman" w:hAnsi="Times New Roman"/>
          <w:sz w:val="28"/>
          <w:szCs w:val="28"/>
        </w:rPr>
        <w:t xml:space="preserve"> Европейскому С</w:t>
      </w:r>
      <w:r w:rsidRPr="00275EC5">
        <w:rPr>
          <w:rFonts w:ascii="Times New Roman" w:hAnsi="Times New Roman"/>
          <w:sz w:val="28"/>
          <w:szCs w:val="28"/>
        </w:rPr>
        <w:t xml:space="preserve">оюзу. Причина заключалась в том, что, в отличие от всех прочих европейских организаций, в зарождающемся объединении угля и стали впервые было воплощено наднациональное начало, </w:t>
      </w:r>
      <w:r>
        <w:rPr>
          <w:rFonts w:ascii="Times New Roman" w:hAnsi="Times New Roman"/>
          <w:sz w:val="28"/>
          <w:szCs w:val="28"/>
        </w:rPr>
        <w:t xml:space="preserve">реальный </w:t>
      </w:r>
      <w:r w:rsidRPr="00275EC5">
        <w:rPr>
          <w:rFonts w:ascii="Times New Roman" w:hAnsi="Times New Roman"/>
          <w:sz w:val="28"/>
          <w:szCs w:val="28"/>
        </w:rPr>
        <w:t>потенциал которого превзошел все ожидания</w:t>
      </w:r>
      <w:r>
        <w:rPr>
          <w:rFonts w:ascii="Times New Roman" w:hAnsi="Times New Roman"/>
          <w:sz w:val="28"/>
          <w:szCs w:val="28"/>
        </w:rPr>
        <w:t>»</w:t>
      </w:r>
      <w:r>
        <w:rPr>
          <w:rStyle w:val="a9"/>
        </w:rPr>
        <w:footnoteReference w:id="66"/>
      </w:r>
      <w:r w:rsidRPr="00275EC5">
        <w:rPr>
          <w:rFonts w:ascii="Times New Roman" w:hAnsi="Times New Roman"/>
          <w:sz w:val="28"/>
          <w:szCs w:val="28"/>
        </w:rPr>
        <w:t>. Положительный опыт взаимодействия в рамках ЕОУС стимулировал дальнейшее углубление экономической интеграции. Кроме того, Франция и Германия</w:t>
      </w:r>
      <w:r>
        <w:rPr>
          <w:rFonts w:ascii="Times New Roman" w:hAnsi="Times New Roman"/>
          <w:sz w:val="28"/>
          <w:szCs w:val="28"/>
        </w:rPr>
        <w:t>,</w:t>
      </w:r>
      <w:r w:rsidRPr="00275EC5">
        <w:rPr>
          <w:rFonts w:ascii="Times New Roman" w:hAnsi="Times New Roman"/>
          <w:sz w:val="28"/>
          <w:szCs w:val="28"/>
        </w:rPr>
        <w:t xml:space="preserve"> во избежание повторения трагедий прошлого</w:t>
      </w:r>
      <w:r>
        <w:rPr>
          <w:rFonts w:ascii="Times New Roman" w:hAnsi="Times New Roman"/>
          <w:sz w:val="28"/>
          <w:szCs w:val="28"/>
        </w:rPr>
        <w:t>,</w:t>
      </w:r>
      <w:r w:rsidRPr="00275EC5">
        <w:rPr>
          <w:rFonts w:ascii="Times New Roman" w:hAnsi="Times New Roman"/>
          <w:sz w:val="28"/>
          <w:szCs w:val="28"/>
        </w:rPr>
        <w:t xml:space="preserve"> стремились еще сильнее ограничить свободу действий друг друга, что привело к усилению федералистских тенденций, фиксации принципов политико-экономического сотрудничества и построени</w:t>
      </w:r>
      <w:r>
        <w:rPr>
          <w:rFonts w:ascii="Times New Roman" w:hAnsi="Times New Roman"/>
          <w:sz w:val="28"/>
          <w:szCs w:val="28"/>
        </w:rPr>
        <w:t>ю</w:t>
      </w:r>
      <w:r w:rsidRPr="00275EC5">
        <w:rPr>
          <w:rFonts w:ascii="Times New Roman" w:hAnsi="Times New Roman"/>
          <w:sz w:val="28"/>
          <w:szCs w:val="28"/>
        </w:rPr>
        <w:t xml:space="preserve"> наднациональных институтов. Европейские страны не только </w:t>
      </w:r>
      <w:r w:rsidRPr="00275EC5">
        <w:rPr>
          <w:rFonts w:ascii="Times New Roman" w:hAnsi="Times New Roman"/>
          <w:sz w:val="28"/>
          <w:szCs w:val="28"/>
        </w:rPr>
        <w:lastRenderedPageBreak/>
        <w:t>стали вместе защищаться от внешних угроз и отстаивать общие интересы, но начали постепенно переходить к формулированию и реализации совместных целей и задач в рамках избранной стратегии политико-экономической интеграции.</w:t>
      </w:r>
    </w:p>
    <w:p w:rsidR="000C020D" w:rsidRPr="00275EC5" w:rsidRDefault="000C020D" w:rsidP="000C020D">
      <w:pPr>
        <w:spacing w:after="0" w:line="360" w:lineRule="auto"/>
        <w:ind w:firstLine="720"/>
        <w:jc w:val="both"/>
        <w:rPr>
          <w:rFonts w:ascii="Times New Roman" w:hAnsi="Times New Roman"/>
          <w:sz w:val="28"/>
          <w:szCs w:val="28"/>
        </w:rPr>
      </w:pPr>
      <w:r>
        <w:rPr>
          <w:rFonts w:ascii="Times New Roman" w:hAnsi="Times New Roman"/>
          <w:sz w:val="28"/>
          <w:szCs w:val="28"/>
        </w:rPr>
        <w:t xml:space="preserve">Началом </w:t>
      </w:r>
      <w:r w:rsidRPr="00893382">
        <w:rPr>
          <w:rFonts w:ascii="Times New Roman" w:hAnsi="Times New Roman"/>
          <w:b/>
          <w:sz w:val="28"/>
          <w:szCs w:val="28"/>
        </w:rPr>
        <w:t>второго этапа</w:t>
      </w:r>
      <w:r>
        <w:rPr>
          <w:rFonts w:ascii="Times New Roman" w:hAnsi="Times New Roman"/>
          <w:sz w:val="28"/>
          <w:szCs w:val="28"/>
        </w:rPr>
        <w:t xml:space="preserve"> формирования в ЕС региональной финансовой системы условно можно считать 1957 г., когда</w:t>
      </w:r>
      <w:r w:rsidRPr="00275EC5">
        <w:rPr>
          <w:rFonts w:ascii="Times New Roman" w:hAnsi="Times New Roman"/>
          <w:sz w:val="28"/>
          <w:szCs w:val="28"/>
        </w:rPr>
        <w:t xml:space="preserve"> в Риме был подписан договор об </w:t>
      </w:r>
      <w:r w:rsidRPr="00EF1122">
        <w:rPr>
          <w:rFonts w:ascii="Times New Roman" w:hAnsi="Times New Roman"/>
          <w:sz w:val="28"/>
          <w:szCs w:val="28"/>
        </w:rPr>
        <w:t>образовании ЕЭС.</w:t>
      </w:r>
      <w:r>
        <w:rPr>
          <w:rFonts w:ascii="Times New Roman" w:hAnsi="Times New Roman"/>
          <w:sz w:val="28"/>
          <w:szCs w:val="28"/>
        </w:rPr>
        <w:t xml:space="preserve"> Римский договор,</w:t>
      </w:r>
      <w:r w:rsidRPr="00275EC5">
        <w:rPr>
          <w:rFonts w:ascii="Times New Roman" w:hAnsi="Times New Roman"/>
          <w:sz w:val="28"/>
          <w:szCs w:val="28"/>
        </w:rPr>
        <w:t xml:space="preserve"> по существу</w:t>
      </w:r>
      <w:r>
        <w:rPr>
          <w:rFonts w:ascii="Times New Roman" w:hAnsi="Times New Roman"/>
          <w:sz w:val="28"/>
          <w:szCs w:val="28"/>
        </w:rPr>
        <w:t>,</w:t>
      </w:r>
      <w:r w:rsidRPr="00275EC5">
        <w:rPr>
          <w:rFonts w:ascii="Times New Roman" w:hAnsi="Times New Roman"/>
          <w:sz w:val="28"/>
          <w:szCs w:val="28"/>
        </w:rPr>
        <w:t xml:space="preserve"> представлял собой поэтапную программу экономической</w:t>
      </w:r>
      <w:r>
        <w:rPr>
          <w:rFonts w:ascii="Times New Roman" w:hAnsi="Times New Roman"/>
          <w:sz w:val="28"/>
          <w:szCs w:val="28"/>
        </w:rPr>
        <w:t xml:space="preserve"> и валютной</w:t>
      </w:r>
      <w:r w:rsidRPr="00275EC5">
        <w:rPr>
          <w:rFonts w:ascii="Times New Roman" w:hAnsi="Times New Roman"/>
          <w:sz w:val="28"/>
          <w:szCs w:val="28"/>
        </w:rPr>
        <w:t xml:space="preserve"> интеграции. Первым важным </w:t>
      </w:r>
      <w:r>
        <w:rPr>
          <w:rFonts w:ascii="Times New Roman" w:hAnsi="Times New Roman"/>
          <w:sz w:val="28"/>
          <w:szCs w:val="28"/>
        </w:rPr>
        <w:t>шагом к валютной</w:t>
      </w:r>
      <w:r w:rsidRPr="00275EC5">
        <w:rPr>
          <w:rFonts w:ascii="Times New Roman" w:hAnsi="Times New Roman"/>
          <w:sz w:val="28"/>
          <w:szCs w:val="28"/>
        </w:rPr>
        <w:t xml:space="preserve"> интеграции  являлось создание таможенного союза, который стал основой ЕЭС. Если в рамках действовавшей зоны свободной торговли страны постепенно снимали тарифные и прочие барьеры, то при таможенном союзе государства формировали также единый тарифный и нетарифный барьер в торговле с третьими странами. Это означает, что внешнеторговая политика в отношении всего остального мира у этих стран становилась во многом общей. Также это стало фактором появления соответствующих элементов общности в бюджетно-налоговой политике стран-участниц.</w:t>
      </w:r>
    </w:p>
    <w:p w:rsidR="000C020D" w:rsidRPr="00733FBF" w:rsidRDefault="000C020D" w:rsidP="000C020D">
      <w:pPr>
        <w:spacing w:after="0" w:line="360" w:lineRule="auto"/>
        <w:ind w:firstLine="720"/>
        <w:contextualSpacing/>
        <w:jc w:val="both"/>
        <w:rPr>
          <w:rFonts w:ascii="Times New Roman" w:hAnsi="Times New Roman"/>
          <w:sz w:val="28"/>
          <w:szCs w:val="28"/>
        </w:rPr>
      </w:pPr>
      <w:r w:rsidRPr="00275EC5">
        <w:rPr>
          <w:rFonts w:ascii="Times New Roman" w:hAnsi="Times New Roman"/>
          <w:sz w:val="28"/>
          <w:szCs w:val="28"/>
        </w:rPr>
        <w:t>Дальнейшее движение по пути интеграции</w:t>
      </w:r>
      <w:r>
        <w:rPr>
          <w:rFonts w:ascii="Times New Roman" w:hAnsi="Times New Roman"/>
          <w:sz w:val="28"/>
          <w:szCs w:val="28"/>
        </w:rPr>
        <w:t xml:space="preserve"> и формирования в ЕС региональной финансовой системы</w:t>
      </w:r>
      <w:r w:rsidRPr="00275EC5">
        <w:rPr>
          <w:rFonts w:ascii="Times New Roman" w:hAnsi="Times New Roman"/>
          <w:sz w:val="28"/>
          <w:szCs w:val="28"/>
        </w:rPr>
        <w:t>, согласно Римскому договору, предполагало создание общего рынка, обеспечивающего свободу перемещения товаров, услуг, капиталов, рабочей силы. Для этого в Договоре зафиксированы положения о гармонизации фискальных систем и экономического законодательства,</w:t>
      </w:r>
      <w:r>
        <w:rPr>
          <w:rFonts w:ascii="Times New Roman" w:hAnsi="Times New Roman"/>
          <w:sz w:val="28"/>
          <w:szCs w:val="28"/>
        </w:rPr>
        <w:t xml:space="preserve"> </w:t>
      </w:r>
      <w:r w:rsidRPr="00275EC5">
        <w:rPr>
          <w:rFonts w:ascii="Times New Roman" w:hAnsi="Times New Roman"/>
          <w:sz w:val="28"/>
          <w:szCs w:val="28"/>
        </w:rPr>
        <w:t xml:space="preserve">совместном антимонопольном регулировании, поощрении конкуренции, соблюдении согласованных правил оказания государственной помощи предприятиям. Была достигнута договоренность о проведении общей сельскохозяйственной политики, предоставившей преимущества </w:t>
      </w:r>
      <w:r>
        <w:rPr>
          <w:rFonts w:ascii="Times New Roman" w:hAnsi="Times New Roman"/>
          <w:sz w:val="28"/>
          <w:szCs w:val="28"/>
        </w:rPr>
        <w:t xml:space="preserve">в виде </w:t>
      </w:r>
      <w:r w:rsidRPr="00275EC5">
        <w:rPr>
          <w:rFonts w:ascii="Times New Roman" w:hAnsi="Times New Roman"/>
          <w:sz w:val="28"/>
          <w:szCs w:val="28"/>
        </w:rPr>
        <w:t>стабильных</w:t>
      </w:r>
      <w:r>
        <w:rPr>
          <w:rFonts w:ascii="Times New Roman" w:hAnsi="Times New Roman"/>
          <w:sz w:val="28"/>
          <w:szCs w:val="28"/>
        </w:rPr>
        <w:t xml:space="preserve"> и выгодных цен, а также субсидировании фермерских</w:t>
      </w:r>
      <w:r w:rsidRPr="00275EC5">
        <w:rPr>
          <w:rFonts w:ascii="Times New Roman" w:hAnsi="Times New Roman"/>
          <w:sz w:val="28"/>
          <w:szCs w:val="28"/>
        </w:rPr>
        <w:t xml:space="preserve"> хозяйств</w:t>
      </w:r>
      <w:r>
        <w:rPr>
          <w:rFonts w:ascii="Times New Roman" w:hAnsi="Times New Roman"/>
          <w:sz w:val="28"/>
          <w:szCs w:val="28"/>
        </w:rPr>
        <w:t>, в чем тогда особенно была заинтересована Франция (которая остается сильно заинтересованной в этом и сейчас).</w:t>
      </w:r>
    </w:p>
    <w:p w:rsidR="000C020D" w:rsidRPr="00275EC5" w:rsidRDefault="000C020D" w:rsidP="000C020D">
      <w:pPr>
        <w:spacing w:after="0" w:line="360" w:lineRule="auto"/>
        <w:ind w:firstLine="720"/>
        <w:contextualSpacing/>
        <w:jc w:val="both"/>
        <w:rPr>
          <w:rFonts w:ascii="Times New Roman" w:hAnsi="Times New Roman"/>
          <w:sz w:val="28"/>
          <w:szCs w:val="28"/>
        </w:rPr>
      </w:pPr>
      <w:r w:rsidRPr="00275EC5">
        <w:rPr>
          <w:rFonts w:ascii="Times New Roman" w:hAnsi="Times New Roman"/>
          <w:sz w:val="28"/>
          <w:szCs w:val="28"/>
        </w:rPr>
        <w:lastRenderedPageBreak/>
        <w:t xml:space="preserve">В качестве руководящих институтов ЕЭС были определены Европейский парламент, </w:t>
      </w:r>
      <w:r w:rsidR="0096026E" w:rsidRPr="00EF1122">
        <w:rPr>
          <w:rFonts w:ascii="Times New Roman" w:hAnsi="Times New Roman"/>
          <w:sz w:val="28"/>
          <w:szCs w:val="28"/>
        </w:rPr>
        <w:t xml:space="preserve">Европейский </w:t>
      </w:r>
      <w:r w:rsidR="00CE5D8C" w:rsidRPr="00EF1122">
        <w:rPr>
          <w:rFonts w:ascii="Times New Roman" w:hAnsi="Times New Roman"/>
          <w:sz w:val="28"/>
          <w:szCs w:val="28"/>
        </w:rPr>
        <w:t>с</w:t>
      </w:r>
      <w:r w:rsidRPr="00EF1122">
        <w:rPr>
          <w:rFonts w:ascii="Times New Roman" w:hAnsi="Times New Roman"/>
          <w:sz w:val="28"/>
          <w:szCs w:val="28"/>
        </w:rPr>
        <w:t xml:space="preserve">овет, </w:t>
      </w:r>
      <w:r w:rsidR="0096026E" w:rsidRPr="00EF1122">
        <w:rPr>
          <w:rFonts w:ascii="Times New Roman" w:hAnsi="Times New Roman"/>
          <w:sz w:val="28"/>
          <w:szCs w:val="28"/>
        </w:rPr>
        <w:t xml:space="preserve">Европейская </w:t>
      </w:r>
      <w:r w:rsidR="00CE5D8C" w:rsidRPr="00EF1122">
        <w:rPr>
          <w:rFonts w:ascii="Times New Roman" w:hAnsi="Times New Roman"/>
          <w:sz w:val="28"/>
          <w:szCs w:val="28"/>
        </w:rPr>
        <w:t>ко</w:t>
      </w:r>
      <w:r w:rsidRPr="00EF1122">
        <w:rPr>
          <w:rFonts w:ascii="Times New Roman" w:hAnsi="Times New Roman"/>
          <w:sz w:val="28"/>
          <w:szCs w:val="28"/>
        </w:rPr>
        <w:t xml:space="preserve">миссия и </w:t>
      </w:r>
      <w:r w:rsidR="0096026E" w:rsidRPr="00EF1122">
        <w:rPr>
          <w:rFonts w:ascii="Times New Roman" w:hAnsi="Times New Roman"/>
          <w:sz w:val="28"/>
          <w:szCs w:val="28"/>
        </w:rPr>
        <w:t xml:space="preserve">Европейский </w:t>
      </w:r>
      <w:r w:rsidR="00CE5D8C" w:rsidRPr="00EF1122">
        <w:rPr>
          <w:rFonts w:ascii="Times New Roman" w:hAnsi="Times New Roman"/>
          <w:sz w:val="28"/>
          <w:szCs w:val="28"/>
        </w:rPr>
        <w:t>с</w:t>
      </w:r>
      <w:r w:rsidRPr="00EF1122">
        <w:rPr>
          <w:rFonts w:ascii="Times New Roman" w:hAnsi="Times New Roman"/>
          <w:sz w:val="28"/>
          <w:szCs w:val="28"/>
        </w:rPr>
        <w:t>уд. Также бы</w:t>
      </w:r>
      <w:r w:rsidRPr="00275EC5">
        <w:rPr>
          <w:rFonts w:ascii="Times New Roman" w:hAnsi="Times New Roman"/>
          <w:sz w:val="28"/>
          <w:szCs w:val="28"/>
        </w:rPr>
        <w:t>л создан Европейский инвестиционный банк.</w:t>
      </w:r>
    </w:p>
    <w:p w:rsidR="000C020D" w:rsidRPr="00275EC5" w:rsidRDefault="000C020D" w:rsidP="000C020D">
      <w:pPr>
        <w:spacing w:after="0" w:line="360" w:lineRule="auto"/>
        <w:ind w:firstLine="720"/>
        <w:jc w:val="both"/>
        <w:rPr>
          <w:rFonts w:ascii="Times New Roman" w:hAnsi="Times New Roman"/>
          <w:sz w:val="28"/>
          <w:szCs w:val="28"/>
        </w:rPr>
      </w:pPr>
      <w:r w:rsidRPr="00DA3401">
        <w:rPr>
          <w:rFonts w:ascii="Times New Roman" w:hAnsi="Times New Roman"/>
          <w:sz w:val="28"/>
          <w:szCs w:val="28"/>
        </w:rPr>
        <w:t>Процесс реализации программы Римского договора и дальнейшей экономической интеграции стран ЕС, безусловно, протекал</w:t>
      </w:r>
      <w:r w:rsidRPr="00275EC5">
        <w:rPr>
          <w:rFonts w:ascii="Times New Roman" w:hAnsi="Times New Roman"/>
          <w:sz w:val="28"/>
          <w:szCs w:val="28"/>
        </w:rPr>
        <w:t xml:space="preserve"> не без проблем и потребовал достаточного времени. Если либерализация товарной торговли в странах Западной Европы проходила успешно, то создание общего рынка было сопряжено со значительными трудностями, не в последнюю очередь связанными с вопросами бюджетно-налоговой политики. Дело в том, что устранение нетарифных барьеров, обеспечение свободы </w:t>
      </w:r>
      <w:r>
        <w:rPr>
          <w:rFonts w:ascii="Times New Roman" w:hAnsi="Times New Roman"/>
          <w:sz w:val="28"/>
          <w:szCs w:val="28"/>
        </w:rPr>
        <w:t xml:space="preserve">перемещения </w:t>
      </w:r>
      <w:r w:rsidRPr="00275EC5">
        <w:rPr>
          <w:rFonts w:ascii="Times New Roman" w:hAnsi="Times New Roman"/>
          <w:sz w:val="28"/>
          <w:szCs w:val="28"/>
        </w:rPr>
        <w:t>капи</w:t>
      </w:r>
      <w:r>
        <w:rPr>
          <w:rFonts w:ascii="Times New Roman" w:hAnsi="Times New Roman"/>
          <w:sz w:val="28"/>
          <w:szCs w:val="28"/>
        </w:rPr>
        <w:t>талов,</w:t>
      </w:r>
      <w:r w:rsidRPr="00275EC5">
        <w:rPr>
          <w:rFonts w:ascii="Times New Roman" w:hAnsi="Times New Roman"/>
          <w:sz w:val="28"/>
          <w:szCs w:val="28"/>
        </w:rPr>
        <w:t xml:space="preserve"> услуг </w:t>
      </w:r>
      <w:r>
        <w:rPr>
          <w:rFonts w:ascii="Times New Roman" w:hAnsi="Times New Roman"/>
          <w:sz w:val="28"/>
          <w:szCs w:val="28"/>
        </w:rPr>
        <w:t>и рабочей силы предполагаю</w:t>
      </w:r>
      <w:r w:rsidRPr="00275EC5">
        <w:rPr>
          <w:rFonts w:ascii="Times New Roman" w:hAnsi="Times New Roman"/>
          <w:sz w:val="28"/>
          <w:szCs w:val="28"/>
        </w:rPr>
        <w:t>т унификацию налоговых систем государств</w:t>
      </w:r>
      <w:r>
        <w:rPr>
          <w:rFonts w:ascii="Times New Roman" w:hAnsi="Times New Roman"/>
          <w:sz w:val="28"/>
          <w:szCs w:val="28"/>
        </w:rPr>
        <w:t>,</w:t>
      </w:r>
      <w:r w:rsidRPr="00275EC5">
        <w:rPr>
          <w:rFonts w:ascii="Times New Roman" w:hAnsi="Times New Roman"/>
          <w:sz w:val="28"/>
          <w:szCs w:val="28"/>
        </w:rPr>
        <w:t xml:space="preserve"> выравнивание налоговых ставок</w:t>
      </w:r>
      <w:r>
        <w:rPr>
          <w:rFonts w:ascii="Times New Roman" w:hAnsi="Times New Roman"/>
          <w:sz w:val="28"/>
          <w:szCs w:val="28"/>
        </w:rPr>
        <w:t xml:space="preserve"> и таможенных сборов</w:t>
      </w:r>
      <w:r w:rsidRPr="00275EC5">
        <w:rPr>
          <w:rFonts w:ascii="Times New Roman" w:hAnsi="Times New Roman"/>
          <w:sz w:val="28"/>
          <w:szCs w:val="28"/>
        </w:rPr>
        <w:t xml:space="preserve">. Это необходимо, </w:t>
      </w:r>
      <w:r>
        <w:rPr>
          <w:rFonts w:ascii="Times New Roman" w:hAnsi="Times New Roman"/>
          <w:sz w:val="28"/>
          <w:szCs w:val="28"/>
        </w:rPr>
        <w:t xml:space="preserve">поскольку </w:t>
      </w:r>
      <w:r w:rsidRPr="00275EC5">
        <w:rPr>
          <w:rFonts w:ascii="Times New Roman" w:hAnsi="Times New Roman"/>
          <w:sz w:val="28"/>
          <w:szCs w:val="28"/>
        </w:rPr>
        <w:t>прямые и косвенные налоги влияют на цены товаров, а значит</w:t>
      </w:r>
      <w:r>
        <w:rPr>
          <w:rFonts w:ascii="Times New Roman" w:hAnsi="Times New Roman"/>
          <w:sz w:val="28"/>
          <w:szCs w:val="28"/>
        </w:rPr>
        <w:t>,</w:t>
      </w:r>
      <w:r w:rsidRPr="00275EC5">
        <w:rPr>
          <w:rFonts w:ascii="Times New Roman" w:hAnsi="Times New Roman"/>
          <w:sz w:val="28"/>
          <w:szCs w:val="28"/>
        </w:rPr>
        <w:t xml:space="preserve"> на их конкурентоспособность. Снижение ставок прямых налогов (подоходного налога и налога на имущество) является скрытым субсидированием экспорта, а повышение ставок косвенных налогов (акциз</w:t>
      </w:r>
      <w:r>
        <w:rPr>
          <w:rFonts w:ascii="Times New Roman" w:hAnsi="Times New Roman"/>
          <w:sz w:val="28"/>
          <w:szCs w:val="28"/>
        </w:rPr>
        <w:t>ов</w:t>
      </w:r>
      <w:r w:rsidRPr="00275EC5">
        <w:rPr>
          <w:rFonts w:ascii="Times New Roman" w:hAnsi="Times New Roman"/>
          <w:sz w:val="28"/>
          <w:szCs w:val="28"/>
        </w:rPr>
        <w:t>, НДС)</w:t>
      </w:r>
      <w:r>
        <w:rPr>
          <w:rFonts w:ascii="Times New Roman" w:hAnsi="Times New Roman"/>
          <w:sz w:val="28"/>
          <w:szCs w:val="28"/>
        </w:rPr>
        <w:t xml:space="preserve"> </w:t>
      </w:r>
      <w:r w:rsidR="00DA3401">
        <w:rPr>
          <w:rFonts w:ascii="Times New Roman" w:hAnsi="Times New Roman" w:cs="Times New Roman"/>
          <w:sz w:val="28"/>
          <w:szCs w:val="28"/>
        </w:rPr>
        <w:t>−</w:t>
      </w:r>
      <w:r>
        <w:rPr>
          <w:rFonts w:ascii="Times New Roman" w:hAnsi="Times New Roman"/>
          <w:sz w:val="28"/>
          <w:szCs w:val="28"/>
        </w:rPr>
        <w:t xml:space="preserve"> </w:t>
      </w:r>
      <w:r w:rsidRPr="00275EC5">
        <w:rPr>
          <w:rFonts w:ascii="Times New Roman" w:hAnsi="Times New Roman"/>
          <w:sz w:val="28"/>
          <w:szCs w:val="28"/>
        </w:rPr>
        <w:t>альтернативой импортному тарифу. Таким образом, реализация механизма создания общего рынка затрагивала структуру и размеры доходов национальных бюджетов, напрямую оказывая влияние на бюджетную политику государств, включая инструменты по сдерживанию инфляции и поддержанию уровня жизни населения. Это означало, что национальные правительства должны были отказаться, по</w:t>
      </w:r>
      <w:r>
        <w:rPr>
          <w:rFonts w:ascii="Times New Roman" w:hAnsi="Times New Roman"/>
          <w:sz w:val="28"/>
          <w:szCs w:val="28"/>
        </w:rPr>
        <w:t xml:space="preserve"> крайней мере,</w:t>
      </w:r>
      <w:r w:rsidRPr="00275EC5">
        <w:rPr>
          <w:rFonts w:ascii="Times New Roman" w:hAnsi="Times New Roman"/>
          <w:sz w:val="28"/>
          <w:szCs w:val="28"/>
        </w:rPr>
        <w:t xml:space="preserve"> частично</w:t>
      </w:r>
      <w:r>
        <w:rPr>
          <w:rFonts w:ascii="Times New Roman" w:hAnsi="Times New Roman"/>
          <w:sz w:val="28"/>
          <w:szCs w:val="28"/>
        </w:rPr>
        <w:t>,</w:t>
      </w:r>
      <w:r w:rsidRPr="00275EC5">
        <w:rPr>
          <w:rFonts w:ascii="Times New Roman" w:hAnsi="Times New Roman"/>
          <w:sz w:val="28"/>
          <w:szCs w:val="28"/>
        </w:rPr>
        <w:t xml:space="preserve"> от суверенитета в проведении бюджетно-налоговой политики в пользу наднациональных институтов. Государства ЕС </w:t>
      </w:r>
      <w:r>
        <w:rPr>
          <w:rFonts w:ascii="Times New Roman" w:hAnsi="Times New Roman"/>
          <w:sz w:val="28"/>
          <w:szCs w:val="28"/>
        </w:rPr>
        <w:t xml:space="preserve">очень </w:t>
      </w:r>
      <w:r w:rsidRPr="00275EC5">
        <w:rPr>
          <w:rFonts w:ascii="Times New Roman" w:hAnsi="Times New Roman"/>
          <w:sz w:val="28"/>
          <w:szCs w:val="28"/>
        </w:rPr>
        <w:t xml:space="preserve">медленно и с большими трудностями переходили к </w:t>
      </w:r>
      <w:r>
        <w:rPr>
          <w:rFonts w:ascii="Times New Roman" w:hAnsi="Times New Roman"/>
          <w:sz w:val="28"/>
          <w:szCs w:val="28"/>
        </w:rPr>
        <w:t>попыткам согласования</w:t>
      </w:r>
      <w:r w:rsidRPr="00275EC5">
        <w:rPr>
          <w:rFonts w:ascii="Times New Roman" w:hAnsi="Times New Roman"/>
          <w:sz w:val="28"/>
          <w:szCs w:val="28"/>
        </w:rPr>
        <w:t xml:space="preserve"> </w:t>
      </w:r>
      <w:r>
        <w:rPr>
          <w:rFonts w:ascii="Times New Roman" w:hAnsi="Times New Roman"/>
          <w:sz w:val="28"/>
          <w:szCs w:val="28"/>
        </w:rPr>
        <w:t xml:space="preserve">и гармонизации </w:t>
      </w:r>
      <w:r w:rsidRPr="00275EC5">
        <w:rPr>
          <w:rFonts w:ascii="Times New Roman" w:hAnsi="Times New Roman"/>
          <w:sz w:val="28"/>
          <w:szCs w:val="28"/>
        </w:rPr>
        <w:t>общих принципов в данной сфере.</w:t>
      </w:r>
    </w:p>
    <w:p w:rsidR="000C020D" w:rsidRPr="00275EC5" w:rsidRDefault="000C020D" w:rsidP="000C020D">
      <w:pPr>
        <w:spacing w:after="0" w:line="360" w:lineRule="auto"/>
        <w:ind w:firstLine="720"/>
        <w:jc w:val="both"/>
        <w:rPr>
          <w:rFonts w:ascii="Times New Roman" w:hAnsi="Times New Roman"/>
          <w:sz w:val="28"/>
          <w:szCs w:val="28"/>
        </w:rPr>
      </w:pPr>
      <w:r>
        <w:rPr>
          <w:rFonts w:ascii="Times New Roman" w:hAnsi="Times New Roman"/>
          <w:sz w:val="28"/>
          <w:szCs w:val="28"/>
        </w:rPr>
        <w:t>Для понимания процессов формирования в ЕС региональной финансовой системы важно также отметить, что к</w:t>
      </w:r>
      <w:r w:rsidRPr="00275EC5">
        <w:rPr>
          <w:rFonts w:ascii="Times New Roman" w:hAnsi="Times New Roman"/>
          <w:sz w:val="28"/>
          <w:szCs w:val="28"/>
        </w:rPr>
        <w:t>оординация различных аспектов внутриэкономической, в частности, денежно</w:t>
      </w:r>
      <w:r w:rsidR="000D6094">
        <w:rPr>
          <w:rFonts w:ascii="Times New Roman" w:hAnsi="Times New Roman"/>
          <w:sz w:val="28"/>
          <w:szCs w:val="28"/>
        </w:rPr>
        <w:t>-кредитно</w:t>
      </w:r>
      <w:r w:rsidRPr="00275EC5">
        <w:rPr>
          <w:rFonts w:ascii="Times New Roman" w:hAnsi="Times New Roman"/>
          <w:sz w:val="28"/>
          <w:szCs w:val="28"/>
        </w:rPr>
        <w:t>й политики требовалась и для обеспечения свободы движения капиталов</w:t>
      </w:r>
      <w:r>
        <w:rPr>
          <w:rFonts w:ascii="Times New Roman" w:hAnsi="Times New Roman"/>
          <w:sz w:val="28"/>
          <w:szCs w:val="28"/>
        </w:rPr>
        <w:t xml:space="preserve">. С точки зрения </w:t>
      </w:r>
      <w:r>
        <w:rPr>
          <w:rFonts w:ascii="Times New Roman" w:hAnsi="Times New Roman"/>
          <w:sz w:val="28"/>
          <w:szCs w:val="28"/>
        </w:rPr>
        <w:lastRenderedPageBreak/>
        <w:t>формирования региональной финансовой системы</w:t>
      </w:r>
      <w:r w:rsidRPr="00275EC5">
        <w:rPr>
          <w:rFonts w:ascii="Times New Roman" w:hAnsi="Times New Roman"/>
          <w:sz w:val="28"/>
          <w:szCs w:val="28"/>
        </w:rPr>
        <w:t>, свобод</w:t>
      </w:r>
      <w:r>
        <w:rPr>
          <w:rFonts w:ascii="Times New Roman" w:hAnsi="Times New Roman"/>
          <w:sz w:val="28"/>
          <w:szCs w:val="28"/>
        </w:rPr>
        <w:t>а</w:t>
      </w:r>
      <w:r w:rsidRPr="00275EC5">
        <w:rPr>
          <w:rFonts w:ascii="Times New Roman" w:hAnsi="Times New Roman"/>
          <w:sz w:val="28"/>
          <w:szCs w:val="28"/>
        </w:rPr>
        <w:t xml:space="preserve"> движения капиталов </w:t>
      </w:r>
      <w:r>
        <w:rPr>
          <w:rFonts w:ascii="Times New Roman" w:hAnsi="Times New Roman"/>
          <w:sz w:val="28"/>
          <w:szCs w:val="28"/>
        </w:rPr>
        <w:t xml:space="preserve">является </w:t>
      </w:r>
      <w:r w:rsidR="00D11FF8" w:rsidRPr="00EF1122">
        <w:rPr>
          <w:rFonts w:ascii="Times New Roman" w:hAnsi="Times New Roman"/>
          <w:sz w:val="28"/>
          <w:szCs w:val="28"/>
        </w:rPr>
        <w:t>существенным</w:t>
      </w:r>
      <w:r>
        <w:rPr>
          <w:rFonts w:ascii="Times New Roman" w:hAnsi="Times New Roman"/>
          <w:sz w:val="28"/>
          <w:szCs w:val="28"/>
        </w:rPr>
        <w:t xml:space="preserve"> фактором, поскольку </w:t>
      </w:r>
      <w:r w:rsidRPr="00275EC5">
        <w:rPr>
          <w:rFonts w:ascii="Times New Roman" w:hAnsi="Times New Roman"/>
          <w:sz w:val="28"/>
          <w:szCs w:val="28"/>
        </w:rPr>
        <w:t>предполагает устранение барьеров к инвестированию капиталов предпринимателей одной страны в экономику других государств, а также беспрепятственный доступ к финансовым ресурсам любой страны, входящей в общий рынок. Это, с одной стороны, предоставляет возможность повысить эффективность размещения и перераспределения ресурсов, но</w:t>
      </w:r>
      <w:r>
        <w:rPr>
          <w:rFonts w:ascii="Times New Roman" w:hAnsi="Times New Roman"/>
          <w:sz w:val="28"/>
          <w:szCs w:val="28"/>
        </w:rPr>
        <w:t>,</w:t>
      </w:r>
      <w:r w:rsidRPr="00275EC5">
        <w:rPr>
          <w:rFonts w:ascii="Times New Roman" w:hAnsi="Times New Roman"/>
          <w:sz w:val="28"/>
          <w:szCs w:val="28"/>
        </w:rPr>
        <w:t xml:space="preserve"> с другой стороны, связано с определенными рисками, поскольку одновременно открывает возможность для спекуляций на фондовых рынках, </w:t>
      </w:r>
      <w:r>
        <w:rPr>
          <w:rFonts w:ascii="Times New Roman" w:hAnsi="Times New Roman"/>
          <w:sz w:val="28"/>
          <w:szCs w:val="28"/>
        </w:rPr>
        <w:t>что может приводить  к</w:t>
      </w:r>
      <w:r w:rsidRPr="00275EC5">
        <w:rPr>
          <w:rFonts w:ascii="Times New Roman" w:hAnsi="Times New Roman"/>
          <w:sz w:val="28"/>
          <w:szCs w:val="28"/>
        </w:rPr>
        <w:t xml:space="preserve"> кризисны</w:t>
      </w:r>
      <w:r>
        <w:rPr>
          <w:rFonts w:ascii="Times New Roman" w:hAnsi="Times New Roman"/>
          <w:sz w:val="28"/>
          <w:szCs w:val="28"/>
        </w:rPr>
        <w:t>м</w:t>
      </w:r>
      <w:r w:rsidRPr="00275EC5">
        <w:rPr>
          <w:rFonts w:ascii="Times New Roman" w:hAnsi="Times New Roman"/>
          <w:sz w:val="28"/>
          <w:szCs w:val="28"/>
        </w:rPr>
        <w:t xml:space="preserve"> явления</w:t>
      </w:r>
      <w:r>
        <w:rPr>
          <w:rFonts w:ascii="Times New Roman" w:hAnsi="Times New Roman"/>
          <w:sz w:val="28"/>
          <w:szCs w:val="28"/>
        </w:rPr>
        <w:t>м</w:t>
      </w:r>
      <w:r w:rsidRPr="00275EC5">
        <w:rPr>
          <w:rFonts w:ascii="Times New Roman" w:hAnsi="Times New Roman"/>
          <w:sz w:val="28"/>
          <w:szCs w:val="28"/>
        </w:rPr>
        <w:t xml:space="preserve"> в финансовой сфере. Серьезные риски сопряжены также со спекуляциями на валютных биржах, оказывающими воздействие на курсы национальных валют, что, в свою очередь, отражается на внешнеэкономических отношениях государств. Предотвращение возможных негативных эффектов функционирования единого рынка капиталов требовало </w:t>
      </w:r>
      <w:r>
        <w:rPr>
          <w:rFonts w:ascii="Times New Roman" w:hAnsi="Times New Roman"/>
          <w:sz w:val="28"/>
          <w:szCs w:val="28"/>
        </w:rPr>
        <w:t xml:space="preserve">гармонизации </w:t>
      </w:r>
      <w:r w:rsidRPr="00275EC5">
        <w:rPr>
          <w:rFonts w:ascii="Times New Roman" w:hAnsi="Times New Roman"/>
          <w:sz w:val="28"/>
          <w:szCs w:val="28"/>
        </w:rPr>
        <w:t>соответствующих положений законодательств стран-участниц и сближения параметров работы финансовых рынков.</w:t>
      </w:r>
    </w:p>
    <w:p w:rsidR="000C020D" w:rsidRPr="00275EC5" w:rsidRDefault="000C020D" w:rsidP="000C020D">
      <w:pPr>
        <w:spacing w:after="0" w:line="360" w:lineRule="auto"/>
        <w:ind w:firstLine="720"/>
        <w:jc w:val="both"/>
        <w:rPr>
          <w:rFonts w:ascii="Times New Roman" w:hAnsi="Times New Roman"/>
          <w:sz w:val="28"/>
          <w:szCs w:val="28"/>
        </w:rPr>
      </w:pPr>
      <w:r w:rsidRPr="00275EC5">
        <w:rPr>
          <w:rFonts w:ascii="Times New Roman" w:hAnsi="Times New Roman"/>
          <w:sz w:val="28"/>
          <w:szCs w:val="28"/>
        </w:rPr>
        <w:t xml:space="preserve">Таким образом, </w:t>
      </w:r>
      <w:r>
        <w:rPr>
          <w:rFonts w:ascii="Times New Roman" w:hAnsi="Times New Roman"/>
          <w:sz w:val="28"/>
          <w:szCs w:val="28"/>
        </w:rPr>
        <w:t xml:space="preserve">при формировании в ЕС региональной финансовой системы осуществлялся </w:t>
      </w:r>
      <w:r w:rsidRPr="00275EC5">
        <w:rPr>
          <w:rFonts w:ascii="Times New Roman" w:hAnsi="Times New Roman"/>
          <w:sz w:val="28"/>
          <w:szCs w:val="28"/>
        </w:rPr>
        <w:t xml:space="preserve">постепенный переход от простой отмены ограничений для субъектов хозяйственной деятельности к согласованию и сближению национальных экономических </w:t>
      </w:r>
      <w:r w:rsidRPr="00EF1122">
        <w:rPr>
          <w:rFonts w:ascii="Times New Roman" w:hAnsi="Times New Roman"/>
          <w:sz w:val="28"/>
          <w:szCs w:val="28"/>
        </w:rPr>
        <w:t xml:space="preserve">политик. </w:t>
      </w:r>
      <w:r w:rsidR="00D11FF8" w:rsidRPr="00EF1122">
        <w:rPr>
          <w:rFonts w:ascii="Times New Roman" w:hAnsi="Times New Roman"/>
          <w:sz w:val="28"/>
          <w:szCs w:val="28"/>
        </w:rPr>
        <w:t>Д</w:t>
      </w:r>
      <w:r w:rsidRPr="00EF1122">
        <w:rPr>
          <w:rFonts w:ascii="Times New Roman" w:hAnsi="Times New Roman"/>
          <w:sz w:val="28"/>
          <w:szCs w:val="28"/>
        </w:rPr>
        <w:t>анный процесс</w:t>
      </w:r>
      <w:r>
        <w:rPr>
          <w:rFonts w:ascii="Times New Roman" w:hAnsi="Times New Roman"/>
          <w:sz w:val="28"/>
          <w:szCs w:val="28"/>
        </w:rPr>
        <w:t xml:space="preserve"> проходил в таких чувствительных для национальных государств сферах, как</w:t>
      </w:r>
      <w:r w:rsidRPr="00275EC5">
        <w:rPr>
          <w:rFonts w:ascii="Times New Roman" w:hAnsi="Times New Roman"/>
          <w:sz w:val="28"/>
          <w:szCs w:val="28"/>
        </w:rPr>
        <w:t xml:space="preserve"> денежн</w:t>
      </w:r>
      <w:r w:rsidR="000D6094">
        <w:rPr>
          <w:rFonts w:ascii="Times New Roman" w:hAnsi="Times New Roman"/>
          <w:sz w:val="28"/>
          <w:szCs w:val="28"/>
        </w:rPr>
        <w:t>о-кредитн</w:t>
      </w:r>
      <w:r>
        <w:rPr>
          <w:rFonts w:ascii="Times New Roman" w:hAnsi="Times New Roman"/>
          <w:sz w:val="28"/>
          <w:szCs w:val="28"/>
        </w:rPr>
        <w:t>ая и</w:t>
      </w:r>
      <w:r w:rsidRPr="00275EC5">
        <w:rPr>
          <w:rFonts w:ascii="Times New Roman" w:hAnsi="Times New Roman"/>
          <w:sz w:val="28"/>
          <w:szCs w:val="28"/>
        </w:rPr>
        <w:t xml:space="preserve"> бюджетно-налогов</w:t>
      </w:r>
      <w:r>
        <w:rPr>
          <w:rFonts w:ascii="Times New Roman" w:hAnsi="Times New Roman"/>
          <w:sz w:val="28"/>
          <w:szCs w:val="28"/>
        </w:rPr>
        <w:t>ая политики, а также в области валютного регулирования. С</w:t>
      </w:r>
      <w:r w:rsidRPr="00275EC5">
        <w:rPr>
          <w:rFonts w:ascii="Times New Roman" w:hAnsi="Times New Roman"/>
          <w:sz w:val="28"/>
          <w:szCs w:val="28"/>
        </w:rPr>
        <w:t>огласно терминологии экономиста Яна Ти</w:t>
      </w:r>
      <w:r>
        <w:rPr>
          <w:rFonts w:ascii="Times New Roman" w:hAnsi="Times New Roman"/>
          <w:sz w:val="28"/>
          <w:szCs w:val="28"/>
        </w:rPr>
        <w:t>н</w:t>
      </w:r>
      <w:r w:rsidRPr="00275EC5">
        <w:rPr>
          <w:rFonts w:ascii="Times New Roman" w:hAnsi="Times New Roman"/>
          <w:sz w:val="28"/>
          <w:szCs w:val="28"/>
        </w:rPr>
        <w:t>бе</w:t>
      </w:r>
      <w:r>
        <w:rPr>
          <w:rFonts w:ascii="Times New Roman" w:hAnsi="Times New Roman"/>
          <w:sz w:val="28"/>
          <w:szCs w:val="28"/>
        </w:rPr>
        <w:t>р</w:t>
      </w:r>
      <w:r w:rsidRPr="00275EC5">
        <w:rPr>
          <w:rFonts w:ascii="Times New Roman" w:hAnsi="Times New Roman"/>
          <w:sz w:val="28"/>
          <w:szCs w:val="28"/>
        </w:rPr>
        <w:t>гена, страны Западной Европы переходили от</w:t>
      </w:r>
      <w:r>
        <w:rPr>
          <w:rFonts w:ascii="Times New Roman" w:hAnsi="Times New Roman"/>
          <w:sz w:val="28"/>
          <w:szCs w:val="28"/>
        </w:rPr>
        <w:t xml:space="preserve"> «</w:t>
      </w:r>
      <w:r w:rsidRPr="00275EC5">
        <w:rPr>
          <w:rFonts w:ascii="Times New Roman" w:hAnsi="Times New Roman"/>
          <w:sz w:val="28"/>
          <w:szCs w:val="28"/>
        </w:rPr>
        <w:t>негативной интеграции</w:t>
      </w:r>
      <w:r>
        <w:rPr>
          <w:rFonts w:ascii="Times New Roman" w:hAnsi="Times New Roman"/>
          <w:sz w:val="28"/>
          <w:szCs w:val="28"/>
        </w:rPr>
        <w:t>»</w:t>
      </w:r>
      <w:r w:rsidRPr="00275EC5">
        <w:rPr>
          <w:rFonts w:ascii="Times New Roman" w:hAnsi="Times New Roman"/>
          <w:sz w:val="28"/>
          <w:szCs w:val="28"/>
        </w:rPr>
        <w:t>, предполагающей взаимный отказ от ограничений, к</w:t>
      </w:r>
      <w:r>
        <w:rPr>
          <w:rFonts w:ascii="Times New Roman" w:hAnsi="Times New Roman"/>
          <w:sz w:val="28"/>
          <w:szCs w:val="28"/>
        </w:rPr>
        <w:t xml:space="preserve"> «</w:t>
      </w:r>
      <w:r w:rsidRPr="00275EC5">
        <w:rPr>
          <w:rFonts w:ascii="Times New Roman" w:hAnsi="Times New Roman"/>
          <w:sz w:val="28"/>
          <w:szCs w:val="28"/>
        </w:rPr>
        <w:t>позитивной интеграции</w:t>
      </w:r>
      <w:r>
        <w:rPr>
          <w:rFonts w:ascii="Times New Roman" w:hAnsi="Times New Roman"/>
          <w:sz w:val="28"/>
          <w:szCs w:val="28"/>
        </w:rPr>
        <w:t>»</w:t>
      </w:r>
      <w:r>
        <w:rPr>
          <w:rStyle w:val="a9"/>
        </w:rPr>
        <w:footnoteReference w:id="67"/>
      </w:r>
      <w:r w:rsidRPr="00275EC5">
        <w:rPr>
          <w:rFonts w:ascii="Times New Roman" w:hAnsi="Times New Roman"/>
          <w:sz w:val="28"/>
          <w:szCs w:val="28"/>
        </w:rPr>
        <w:t>, включающей формирование</w:t>
      </w:r>
      <w:r>
        <w:rPr>
          <w:rFonts w:ascii="Times New Roman" w:hAnsi="Times New Roman"/>
          <w:sz w:val="28"/>
          <w:szCs w:val="28"/>
        </w:rPr>
        <w:t xml:space="preserve"> в ЕС региональной </w:t>
      </w:r>
      <w:r w:rsidRPr="00275EC5">
        <w:rPr>
          <w:rFonts w:ascii="Times New Roman" w:hAnsi="Times New Roman"/>
          <w:sz w:val="28"/>
          <w:szCs w:val="28"/>
        </w:rPr>
        <w:t>финансовой системы.</w:t>
      </w:r>
    </w:p>
    <w:p w:rsidR="000C020D" w:rsidRDefault="000C020D" w:rsidP="000C020D">
      <w:pPr>
        <w:spacing w:after="0" w:line="360" w:lineRule="auto"/>
        <w:ind w:firstLine="720"/>
        <w:jc w:val="both"/>
        <w:rPr>
          <w:rFonts w:ascii="Times New Roman" w:hAnsi="Times New Roman"/>
          <w:sz w:val="28"/>
          <w:szCs w:val="28"/>
        </w:rPr>
      </w:pPr>
      <w:r>
        <w:rPr>
          <w:rFonts w:ascii="Times New Roman" w:hAnsi="Times New Roman"/>
          <w:sz w:val="28"/>
          <w:szCs w:val="28"/>
        </w:rPr>
        <w:t xml:space="preserve">На втором этапе </w:t>
      </w:r>
      <w:r w:rsidRPr="00275EC5">
        <w:rPr>
          <w:rFonts w:ascii="Times New Roman" w:hAnsi="Times New Roman"/>
          <w:sz w:val="28"/>
          <w:szCs w:val="28"/>
        </w:rPr>
        <w:t>процесса ф</w:t>
      </w:r>
      <w:r>
        <w:rPr>
          <w:rFonts w:ascii="Times New Roman" w:hAnsi="Times New Roman"/>
          <w:sz w:val="28"/>
          <w:szCs w:val="28"/>
        </w:rPr>
        <w:t xml:space="preserve">ормирования в ЕС региональной </w:t>
      </w:r>
      <w:r w:rsidRPr="00275EC5">
        <w:rPr>
          <w:rFonts w:ascii="Times New Roman" w:hAnsi="Times New Roman"/>
          <w:sz w:val="28"/>
          <w:szCs w:val="28"/>
        </w:rPr>
        <w:t>финансовой системы</w:t>
      </w:r>
      <w:r>
        <w:rPr>
          <w:rFonts w:ascii="Times New Roman" w:hAnsi="Times New Roman"/>
          <w:sz w:val="28"/>
          <w:szCs w:val="28"/>
        </w:rPr>
        <w:t xml:space="preserve"> в</w:t>
      </w:r>
      <w:r w:rsidRPr="00275EC5">
        <w:rPr>
          <w:rFonts w:ascii="Times New Roman" w:hAnsi="Times New Roman"/>
          <w:sz w:val="28"/>
          <w:szCs w:val="28"/>
        </w:rPr>
        <w:t xml:space="preserve">ажной составляющей являлась валютная интеграция. </w:t>
      </w:r>
      <w:r w:rsidRPr="00275EC5">
        <w:rPr>
          <w:rFonts w:ascii="Times New Roman" w:hAnsi="Times New Roman"/>
          <w:sz w:val="28"/>
          <w:szCs w:val="28"/>
        </w:rPr>
        <w:lastRenderedPageBreak/>
        <w:t>После п</w:t>
      </w:r>
      <w:r>
        <w:rPr>
          <w:rFonts w:ascii="Times New Roman" w:hAnsi="Times New Roman"/>
          <w:sz w:val="28"/>
          <w:szCs w:val="28"/>
        </w:rPr>
        <w:t>рекращения действия Бреттон-Вудской системы в 1971 г.</w:t>
      </w:r>
      <w:r w:rsidRPr="00275EC5">
        <w:rPr>
          <w:rFonts w:ascii="Times New Roman" w:hAnsi="Times New Roman"/>
          <w:sz w:val="28"/>
          <w:szCs w:val="28"/>
        </w:rPr>
        <w:t xml:space="preserve">, окончания периода фиксированных курсов и перехода к плавающим курсам национальные валюты государств Западной Европы стали хаотично колебаться по отношению к доллару и друг к другу, что отрицательно сказывалось на внешней торговле и производстве. Прекращение обмена долларов на золото во многом изменило характер финансово-экономических отношений во всем мире. Возникла необходимость защиты национальных валют, адаптации всего экономического пространства </w:t>
      </w:r>
      <w:r>
        <w:rPr>
          <w:rFonts w:ascii="Times New Roman" w:hAnsi="Times New Roman"/>
          <w:sz w:val="28"/>
          <w:szCs w:val="28"/>
        </w:rPr>
        <w:t xml:space="preserve">Западной </w:t>
      </w:r>
      <w:r w:rsidRPr="00275EC5">
        <w:rPr>
          <w:rFonts w:ascii="Times New Roman" w:hAnsi="Times New Roman"/>
          <w:sz w:val="28"/>
          <w:szCs w:val="28"/>
        </w:rPr>
        <w:t xml:space="preserve">Европы к изменившимся условиям </w:t>
      </w:r>
      <w:r>
        <w:rPr>
          <w:rFonts w:ascii="Times New Roman" w:hAnsi="Times New Roman"/>
          <w:sz w:val="28"/>
          <w:szCs w:val="28"/>
        </w:rPr>
        <w:t xml:space="preserve">экономической </w:t>
      </w:r>
      <w:r w:rsidRPr="00275EC5">
        <w:rPr>
          <w:rFonts w:ascii="Times New Roman" w:hAnsi="Times New Roman"/>
          <w:sz w:val="28"/>
          <w:szCs w:val="28"/>
        </w:rPr>
        <w:t>деятельности, совершенствования систем</w:t>
      </w:r>
      <w:r>
        <w:rPr>
          <w:rFonts w:ascii="Times New Roman" w:hAnsi="Times New Roman"/>
          <w:sz w:val="28"/>
          <w:szCs w:val="28"/>
        </w:rPr>
        <w:t xml:space="preserve">ы платежных отношений. </w:t>
      </w:r>
    </w:p>
    <w:p w:rsidR="000C020D" w:rsidRPr="00275EC5" w:rsidRDefault="00D11FF8" w:rsidP="000C020D">
      <w:pPr>
        <w:spacing w:after="0" w:line="360" w:lineRule="auto"/>
        <w:ind w:firstLine="709"/>
        <w:jc w:val="both"/>
        <w:rPr>
          <w:rFonts w:ascii="Times New Roman" w:hAnsi="Times New Roman"/>
          <w:sz w:val="28"/>
          <w:szCs w:val="28"/>
        </w:rPr>
      </w:pPr>
      <w:r>
        <w:rPr>
          <w:rFonts w:ascii="Times New Roman" w:hAnsi="Times New Roman"/>
          <w:sz w:val="28"/>
          <w:szCs w:val="28"/>
        </w:rPr>
        <w:t>С учетом изменившихся условий</w:t>
      </w:r>
      <w:r w:rsidR="000C020D">
        <w:rPr>
          <w:rFonts w:ascii="Times New Roman" w:hAnsi="Times New Roman"/>
          <w:sz w:val="28"/>
          <w:szCs w:val="28"/>
        </w:rPr>
        <w:t xml:space="preserve"> в 1972 г.</w:t>
      </w:r>
      <w:r w:rsidR="000C020D" w:rsidRPr="00275EC5">
        <w:rPr>
          <w:rFonts w:ascii="Times New Roman" w:hAnsi="Times New Roman"/>
          <w:sz w:val="28"/>
          <w:szCs w:val="28"/>
        </w:rPr>
        <w:t xml:space="preserve"> страны ЕС создали механизм совместного плавания своих валют, получивший наименование</w:t>
      </w:r>
      <w:r w:rsidR="000C020D">
        <w:rPr>
          <w:rFonts w:ascii="Times New Roman" w:hAnsi="Times New Roman"/>
          <w:sz w:val="28"/>
          <w:szCs w:val="28"/>
        </w:rPr>
        <w:t xml:space="preserve"> «</w:t>
      </w:r>
      <w:r w:rsidR="000C020D" w:rsidRPr="00275EC5">
        <w:rPr>
          <w:rFonts w:ascii="Times New Roman" w:hAnsi="Times New Roman"/>
          <w:sz w:val="28"/>
          <w:szCs w:val="28"/>
        </w:rPr>
        <w:t>валютной змеи</w:t>
      </w:r>
      <w:r w:rsidR="000C020D">
        <w:rPr>
          <w:rFonts w:ascii="Times New Roman" w:hAnsi="Times New Roman"/>
          <w:sz w:val="28"/>
          <w:szCs w:val="28"/>
        </w:rPr>
        <w:t>»</w:t>
      </w:r>
      <w:r w:rsidR="000C020D" w:rsidRPr="00275EC5">
        <w:rPr>
          <w:rFonts w:ascii="Times New Roman" w:hAnsi="Times New Roman"/>
          <w:sz w:val="28"/>
          <w:szCs w:val="28"/>
        </w:rPr>
        <w:t>. В условиях</w:t>
      </w:r>
      <w:r w:rsidR="000C020D">
        <w:rPr>
          <w:rFonts w:ascii="Times New Roman" w:hAnsi="Times New Roman"/>
          <w:sz w:val="28"/>
          <w:szCs w:val="28"/>
        </w:rPr>
        <w:t>,</w:t>
      </w:r>
      <w:r w:rsidR="000C020D" w:rsidRPr="00275EC5">
        <w:rPr>
          <w:rFonts w:ascii="Times New Roman" w:hAnsi="Times New Roman"/>
          <w:sz w:val="28"/>
          <w:szCs w:val="28"/>
        </w:rPr>
        <w:t xml:space="preserve"> когда </w:t>
      </w:r>
      <w:r w:rsidR="000C020D">
        <w:rPr>
          <w:rFonts w:ascii="Times New Roman" w:hAnsi="Times New Roman"/>
          <w:sz w:val="28"/>
          <w:szCs w:val="28"/>
        </w:rPr>
        <w:t xml:space="preserve">европейские </w:t>
      </w:r>
      <w:r w:rsidR="000C020D" w:rsidRPr="00275EC5">
        <w:rPr>
          <w:rFonts w:ascii="Times New Roman" w:hAnsi="Times New Roman"/>
          <w:sz w:val="28"/>
          <w:szCs w:val="28"/>
        </w:rPr>
        <w:t>государства не могли сгладить перепады курсов между своими валютами и долларом, основная задача</w:t>
      </w:r>
      <w:r w:rsidR="000C020D">
        <w:rPr>
          <w:rFonts w:ascii="Times New Roman" w:hAnsi="Times New Roman"/>
          <w:sz w:val="28"/>
          <w:szCs w:val="28"/>
        </w:rPr>
        <w:t xml:space="preserve"> «</w:t>
      </w:r>
      <w:r w:rsidR="000C020D" w:rsidRPr="00275EC5">
        <w:rPr>
          <w:rFonts w:ascii="Times New Roman" w:hAnsi="Times New Roman"/>
          <w:sz w:val="28"/>
          <w:szCs w:val="28"/>
        </w:rPr>
        <w:t>валютной змеи</w:t>
      </w:r>
      <w:r w:rsidR="000C020D">
        <w:rPr>
          <w:rFonts w:ascii="Times New Roman" w:hAnsi="Times New Roman"/>
          <w:sz w:val="28"/>
          <w:szCs w:val="28"/>
        </w:rPr>
        <w:t>»</w:t>
      </w:r>
      <w:r w:rsidR="000C020D" w:rsidRPr="00275EC5">
        <w:rPr>
          <w:rFonts w:ascii="Times New Roman" w:hAnsi="Times New Roman"/>
          <w:sz w:val="28"/>
          <w:szCs w:val="28"/>
        </w:rPr>
        <w:t xml:space="preserve"> состояла в том, чтобы сдерживать </w:t>
      </w:r>
      <w:r w:rsidR="000C020D">
        <w:rPr>
          <w:rFonts w:ascii="Times New Roman" w:hAnsi="Times New Roman"/>
          <w:sz w:val="28"/>
          <w:szCs w:val="28"/>
        </w:rPr>
        <w:t xml:space="preserve">резкие колебания </w:t>
      </w:r>
      <w:r w:rsidR="000C020D" w:rsidRPr="00275EC5">
        <w:rPr>
          <w:rFonts w:ascii="Times New Roman" w:hAnsi="Times New Roman"/>
          <w:sz w:val="28"/>
          <w:szCs w:val="28"/>
        </w:rPr>
        <w:t xml:space="preserve">валют внутри ЕС. Валюты стран ЕС были привязаны друг к другу, отклонение могло составлять не более 1,125% в ту или другую сторону. Тем не менее, </w:t>
      </w:r>
      <w:r w:rsidR="000C020D">
        <w:rPr>
          <w:rFonts w:ascii="Times New Roman" w:hAnsi="Times New Roman"/>
          <w:sz w:val="28"/>
          <w:szCs w:val="28"/>
        </w:rPr>
        <w:t xml:space="preserve">несмотря на все прилагаемые усилия, </w:t>
      </w:r>
      <w:r w:rsidR="000C020D" w:rsidRPr="00275EC5">
        <w:rPr>
          <w:rFonts w:ascii="Times New Roman" w:hAnsi="Times New Roman"/>
          <w:sz w:val="28"/>
          <w:szCs w:val="28"/>
        </w:rPr>
        <w:t>достаточная степень валютной стабильности не была достигнута, что отрицательно сказывалось на формировани</w:t>
      </w:r>
      <w:r w:rsidR="000C020D">
        <w:rPr>
          <w:rFonts w:ascii="Times New Roman" w:hAnsi="Times New Roman"/>
          <w:sz w:val="28"/>
          <w:szCs w:val="28"/>
        </w:rPr>
        <w:t xml:space="preserve">и в ЕС региональной </w:t>
      </w:r>
      <w:r w:rsidR="000C020D" w:rsidRPr="00275EC5">
        <w:rPr>
          <w:rFonts w:ascii="Times New Roman" w:hAnsi="Times New Roman"/>
          <w:sz w:val="28"/>
          <w:szCs w:val="28"/>
        </w:rPr>
        <w:t xml:space="preserve">финансовой системы </w:t>
      </w:r>
      <w:r w:rsidR="000C020D">
        <w:rPr>
          <w:rFonts w:ascii="Times New Roman" w:hAnsi="Times New Roman"/>
          <w:sz w:val="28"/>
          <w:szCs w:val="28"/>
        </w:rPr>
        <w:t xml:space="preserve">и на общем уровне </w:t>
      </w:r>
      <w:r w:rsidR="000C020D" w:rsidRPr="00275EC5">
        <w:rPr>
          <w:rFonts w:ascii="Times New Roman" w:hAnsi="Times New Roman"/>
          <w:sz w:val="28"/>
          <w:szCs w:val="28"/>
        </w:rPr>
        <w:t>экономическо</w:t>
      </w:r>
      <w:r w:rsidR="000C020D">
        <w:rPr>
          <w:rFonts w:ascii="Times New Roman" w:hAnsi="Times New Roman"/>
          <w:sz w:val="28"/>
          <w:szCs w:val="28"/>
        </w:rPr>
        <w:t>го</w:t>
      </w:r>
      <w:r w:rsidR="000C020D" w:rsidRPr="00275EC5">
        <w:rPr>
          <w:rFonts w:ascii="Times New Roman" w:hAnsi="Times New Roman"/>
          <w:sz w:val="28"/>
          <w:szCs w:val="28"/>
        </w:rPr>
        <w:t xml:space="preserve"> развити</w:t>
      </w:r>
      <w:r w:rsidR="000C020D">
        <w:rPr>
          <w:rFonts w:ascii="Times New Roman" w:hAnsi="Times New Roman"/>
          <w:sz w:val="28"/>
          <w:szCs w:val="28"/>
        </w:rPr>
        <w:t xml:space="preserve">я стран </w:t>
      </w:r>
      <w:r w:rsidR="000C020D" w:rsidRPr="00275EC5">
        <w:rPr>
          <w:rFonts w:ascii="Times New Roman" w:hAnsi="Times New Roman"/>
          <w:sz w:val="28"/>
          <w:szCs w:val="28"/>
        </w:rPr>
        <w:t>ЕС. С целью укрепления в</w:t>
      </w:r>
      <w:r w:rsidR="000C020D">
        <w:rPr>
          <w:rFonts w:ascii="Times New Roman" w:hAnsi="Times New Roman"/>
          <w:sz w:val="28"/>
          <w:szCs w:val="28"/>
        </w:rPr>
        <w:t>алютной стабильности в 1979 г.</w:t>
      </w:r>
      <w:r w:rsidR="000C020D" w:rsidRPr="00275EC5">
        <w:rPr>
          <w:rFonts w:ascii="Times New Roman" w:hAnsi="Times New Roman"/>
          <w:sz w:val="28"/>
          <w:szCs w:val="28"/>
        </w:rPr>
        <w:t xml:space="preserve"> была образована Европейская валютная система (ЕВС), действовавшая вплоть до введения евро. В ЕВС привязка национальных валют друг</w:t>
      </w:r>
      <w:r w:rsidR="000C020D">
        <w:rPr>
          <w:rFonts w:ascii="Times New Roman" w:hAnsi="Times New Roman"/>
          <w:sz w:val="28"/>
          <w:szCs w:val="28"/>
        </w:rPr>
        <w:t xml:space="preserve"> к</w:t>
      </w:r>
      <w:r w:rsidR="000C020D" w:rsidRPr="00275EC5">
        <w:rPr>
          <w:rFonts w:ascii="Times New Roman" w:hAnsi="Times New Roman"/>
          <w:sz w:val="28"/>
          <w:szCs w:val="28"/>
        </w:rPr>
        <w:t xml:space="preserve"> другу дополнялась тем, что этот набор взаимосвязанных валют прикреплялся к коллективной денежной единице</w:t>
      </w:r>
      <w:r w:rsidR="000C020D">
        <w:rPr>
          <w:rFonts w:ascii="Times New Roman" w:hAnsi="Times New Roman"/>
          <w:sz w:val="28"/>
          <w:szCs w:val="28"/>
        </w:rPr>
        <w:t xml:space="preserve"> — </w:t>
      </w:r>
      <w:r w:rsidR="000C020D" w:rsidRPr="00275EC5">
        <w:rPr>
          <w:rFonts w:ascii="Times New Roman" w:hAnsi="Times New Roman"/>
          <w:sz w:val="28"/>
          <w:szCs w:val="28"/>
        </w:rPr>
        <w:t>ЭКЮ (</w:t>
      </w:r>
      <w:r w:rsidR="000C020D" w:rsidRPr="00275EC5">
        <w:rPr>
          <w:rFonts w:ascii="Times New Roman" w:hAnsi="Times New Roman"/>
          <w:sz w:val="28"/>
          <w:szCs w:val="28"/>
          <w:lang w:val="en-US"/>
        </w:rPr>
        <w:t>European</w:t>
      </w:r>
      <w:r w:rsidR="000C020D">
        <w:rPr>
          <w:rFonts w:ascii="Times New Roman" w:hAnsi="Times New Roman"/>
          <w:sz w:val="28"/>
          <w:szCs w:val="28"/>
        </w:rPr>
        <w:t xml:space="preserve"> </w:t>
      </w:r>
      <w:r w:rsidR="000C020D" w:rsidRPr="00275EC5">
        <w:rPr>
          <w:rFonts w:ascii="Times New Roman" w:hAnsi="Times New Roman"/>
          <w:sz w:val="28"/>
          <w:szCs w:val="28"/>
          <w:lang w:val="en-US"/>
        </w:rPr>
        <w:t>Currency</w:t>
      </w:r>
      <w:r w:rsidR="000C020D">
        <w:rPr>
          <w:rFonts w:ascii="Times New Roman" w:hAnsi="Times New Roman"/>
          <w:sz w:val="28"/>
          <w:szCs w:val="28"/>
        </w:rPr>
        <w:t xml:space="preserve"> </w:t>
      </w:r>
      <w:r w:rsidR="000C020D" w:rsidRPr="00275EC5">
        <w:rPr>
          <w:rFonts w:ascii="Times New Roman" w:hAnsi="Times New Roman"/>
          <w:sz w:val="28"/>
          <w:szCs w:val="28"/>
          <w:lang w:val="en-US"/>
        </w:rPr>
        <w:t>Unit</w:t>
      </w:r>
      <w:r w:rsidR="000C020D" w:rsidRPr="00275EC5">
        <w:rPr>
          <w:rFonts w:ascii="Times New Roman" w:hAnsi="Times New Roman"/>
          <w:sz w:val="28"/>
          <w:szCs w:val="28"/>
        </w:rPr>
        <w:t>). ЭКЮ складывалась из корзины валют государств ЕС. На долю марки приходилось 33%</w:t>
      </w:r>
      <w:r w:rsidR="000C020D">
        <w:rPr>
          <w:rFonts w:ascii="Times New Roman" w:hAnsi="Times New Roman"/>
          <w:sz w:val="28"/>
          <w:szCs w:val="28"/>
        </w:rPr>
        <w:t xml:space="preserve"> «</w:t>
      </w:r>
      <w:r w:rsidR="000C020D" w:rsidRPr="00275EC5">
        <w:rPr>
          <w:rFonts w:ascii="Times New Roman" w:hAnsi="Times New Roman"/>
          <w:sz w:val="28"/>
          <w:szCs w:val="28"/>
        </w:rPr>
        <w:t>корзины</w:t>
      </w:r>
      <w:r w:rsidR="000C020D">
        <w:rPr>
          <w:rFonts w:ascii="Times New Roman" w:hAnsi="Times New Roman"/>
          <w:sz w:val="28"/>
          <w:szCs w:val="28"/>
        </w:rPr>
        <w:t xml:space="preserve">» ЭКЮ, поэтому </w:t>
      </w:r>
      <w:r w:rsidR="000C020D" w:rsidRPr="00275EC5">
        <w:rPr>
          <w:rFonts w:ascii="Times New Roman" w:hAnsi="Times New Roman"/>
          <w:sz w:val="28"/>
          <w:szCs w:val="28"/>
        </w:rPr>
        <w:t xml:space="preserve">европейскую валютную систему </w:t>
      </w:r>
      <w:r w:rsidR="000C020D">
        <w:rPr>
          <w:rFonts w:ascii="Times New Roman" w:hAnsi="Times New Roman"/>
          <w:sz w:val="28"/>
          <w:szCs w:val="28"/>
        </w:rPr>
        <w:t>иногда называли «</w:t>
      </w:r>
      <w:r w:rsidR="000C020D" w:rsidRPr="00275EC5">
        <w:rPr>
          <w:rFonts w:ascii="Times New Roman" w:hAnsi="Times New Roman"/>
          <w:sz w:val="28"/>
          <w:szCs w:val="28"/>
        </w:rPr>
        <w:t>зоной марки</w:t>
      </w:r>
      <w:r w:rsidR="000C020D">
        <w:rPr>
          <w:rFonts w:ascii="Times New Roman" w:hAnsi="Times New Roman"/>
          <w:sz w:val="28"/>
          <w:szCs w:val="28"/>
        </w:rPr>
        <w:t>»</w:t>
      </w:r>
      <w:r w:rsidR="000C020D" w:rsidRPr="00275EC5">
        <w:rPr>
          <w:rFonts w:ascii="Times New Roman" w:hAnsi="Times New Roman"/>
          <w:sz w:val="28"/>
          <w:szCs w:val="28"/>
        </w:rPr>
        <w:t>. При этом ЭКЮ за период своего существован</w:t>
      </w:r>
      <w:r w:rsidR="000C020D">
        <w:rPr>
          <w:rFonts w:ascii="Times New Roman" w:hAnsi="Times New Roman"/>
          <w:sz w:val="28"/>
          <w:szCs w:val="28"/>
        </w:rPr>
        <w:t>ия потеряла около 1/4</w:t>
      </w:r>
      <w:r w:rsidR="000C020D" w:rsidRPr="00275EC5">
        <w:rPr>
          <w:rFonts w:ascii="Times New Roman" w:hAnsi="Times New Roman"/>
          <w:sz w:val="28"/>
          <w:szCs w:val="28"/>
        </w:rPr>
        <w:t xml:space="preserve"> стоимости по сравнению с маркой, что служит яркой характеристикой надежности, </w:t>
      </w:r>
      <w:r w:rsidR="000C020D" w:rsidRPr="00275EC5">
        <w:rPr>
          <w:rFonts w:ascii="Times New Roman" w:hAnsi="Times New Roman"/>
          <w:sz w:val="28"/>
          <w:szCs w:val="28"/>
        </w:rPr>
        <w:lastRenderedPageBreak/>
        <w:t>ко</w:t>
      </w:r>
      <w:r w:rsidR="000C020D">
        <w:rPr>
          <w:rFonts w:ascii="Times New Roman" w:hAnsi="Times New Roman"/>
          <w:sz w:val="28"/>
          <w:szCs w:val="28"/>
        </w:rPr>
        <w:t xml:space="preserve">торой обладала немецкая марка. </w:t>
      </w:r>
      <w:r w:rsidR="000C020D" w:rsidRPr="00275EC5">
        <w:rPr>
          <w:rFonts w:ascii="Times New Roman" w:hAnsi="Times New Roman"/>
          <w:sz w:val="28"/>
          <w:szCs w:val="28"/>
        </w:rPr>
        <w:t>ЕВС также обеспечивала действие различных механизмов, позволявших поддерживать колебания национальных валют в заданной амплитуде. В результате</w:t>
      </w:r>
      <w:r w:rsidR="000C020D">
        <w:rPr>
          <w:rFonts w:ascii="Times New Roman" w:hAnsi="Times New Roman"/>
          <w:sz w:val="28"/>
          <w:szCs w:val="28"/>
        </w:rPr>
        <w:t>,</w:t>
      </w:r>
      <w:r w:rsidR="000C020D" w:rsidRPr="00275EC5">
        <w:rPr>
          <w:rFonts w:ascii="Times New Roman" w:hAnsi="Times New Roman"/>
          <w:sz w:val="28"/>
          <w:szCs w:val="28"/>
        </w:rPr>
        <w:t xml:space="preserve"> валютная система ЕС обрела самостоятельность, существенно повысилась независимость экономики ЕС от доллара, была достигнута длительная валютная стабилизация, оказавшая позитивное влияние на экономику</w:t>
      </w:r>
      <w:r w:rsidR="000C020D">
        <w:rPr>
          <w:rFonts w:ascii="Times New Roman" w:hAnsi="Times New Roman"/>
          <w:sz w:val="28"/>
          <w:szCs w:val="28"/>
        </w:rPr>
        <w:t xml:space="preserve"> и </w:t>
      </w:r>
      <w:r w:rsidR="000C020D" w:rsidRPr="00275EC5">
        <w:rPr>
          <w:rFonts w:ascii="Times New Roman" w:hAnsi="Times New Roman"/>
          <w:sz w:val="28"/>
          <w:szCs w:val="28"/>
        </w:rPr>
        <w:t>формирование</w:t>
      </w:r>
      <w:r w:rsidR="000C020D">
        <w:rPr>
          <w:rFonts w:ascii="Times New Roman" w:hAnsi="Times New Roman"/>
          <w:sz w:val="28"/>
          <w:szCs w:val="28"/>
        </w:rPr>
        <w:t xml:space="preserve"> региональной </w:t>
      </w:r>
      <w:r w:rsidR="000C020D" w:rsidRPr="00275EC5">
        <w:rPr>
          <w:rFonts w:ascii="Times New Roman" w:hAnsi="Times New Roman"/>
          <w:sz w:val="28"/>
          <w:szCs w:val="28"/>
        </w:rPr>
        <w:t xml:space="preserve">финансовой системы. </w:t>
      </w:r>
    </w:p>
    <w:p w:rsidR="000C020D" w:rsidRPr="00275EC5" w:rsidRDefault="000C020D" w:rsidP="000C020D">
      <w:pPr>
        <w:spacing w:after="0" w:line="360" w:lineRule="auto"/>
        <w:contextualSpacing/>
        <w:jc w:val="both"/>
        <w:rPr>
          <w:rFonts w:ascii="Times New Roman" w:hAnsi="Times New Roman"/>
          <w:sz w:val="28"/>
          <w:szCs w:val="28"/>
        </w:rPr>
      </w:pPr>
      <w:r w:rsidRPr="00275EC5">
        <w:rPr>
          <w:rFonts w:ascii="Times New Roman" w:hAnsi="Times New Roman"/>
          <w:sz w:val="28"/>
          <w:szCs w:val="28"/>
        </w:rPr>
        <w:tab/>
        <w:t xml:space="preserve"> </w:t>
      </w:r>
      <w:r w:rsidRPr="00547E2C">
        <w:rPr>
          <w:rFonts w:ascii="Times New Roman" w:hAnsi="Times New Roman"/>
          <w:sz w:val="28"/>
          <w:szCs w:val="28"/>
        </w:rPr>
        <w:t>Отметим, что</w:t>
      </w:r>
      <w:r w:rsidRPr="00275EC5">
        <w:rPr>
          <w:rFonts w:ascii="Times New Roman" w:hAnsi="Times New Roman"/>
          <w:sz w:val="28"/>
          <w:szCs w:val="28"/>
        </w:rPr>
        <w:t xml:space="preserve"> в процессе валютной интеграции в ЕС под оптимальным валютным пространством первоначально было принято понимать группу государств, которые достигли соглашения о проведении согласованной </w:t>
      </w:r>
      <w:r>
        <w:rPr>
          <w:rFonts w:ascii="Times New Roman" w:hAnsi="Times New Roman"/>
          <w:sz w:val="28"/>
          <w:szCs w:val="28"/>
        </w:rPr>
        <w:t xml:space="preserve">общей </w:t>
      </w:r>
      <w:r w:rsidRPr="00275EC5">
        <w:rPr>
          <w:rFonts w:ascii="Times New Roman" w:hAnsi="Times New Roman"/>
          <w:sz w:val="28"/>
          <w:szCs w:val="28"/>
        </w:rPr>
        <w:t xml:space="preserve">политики для ограничения взаимных колебаний курсов национальных валют. </w:t>
      </w:r>
      <w:r>
        <w:rPr>
          <w:rFonts w:ascii="Times New Roman" w:hAnsi="Times New Roman"/>
          <w:sz w:val="28"/>
          <w:szCs w:val="28"/>
        </w:rPr>
        <w:t xml:space="preserve">В качестве цели формирования такого валютного пространства было заявлено </w:t>
      </w:r>
      <w:r w:rsidRPr="00275EC5">
        <w:rPr>
          <w:rFonts w:ascii="Times New Roman" w:hAnsi="Times New Roman"/>
          <w:sz w:val="28"/>
          <w:szCs w:val="28"/>
        </w:rPr>
        <w:t>содействие передвижен</w:t>
      </w:r>
      <w:r>
        <w:rPr>
          <w:rFonts w:ascii="Times New Roman" w:hAnsi="Times New Roman"/>
          <w:sz w:val="28"/>
          <w:szCs w:val="28"/>
        </w:rPr>
        <w:t xml:space="preserve">ию капитала между странами для </w:t>
      </w:r>
      <w:r w:rsidRPr="00275EC5">
        <w:rPr>
          <w:rFonts w:ascii="Times New Roman" w:hAnsi="Times New Roman"/>
          <w:sz w:val="28"/>
          <w:szCs w:val="28"/>
        </w:rPr>
        <w:t>обеспечени</w:t>
      </w:r>
      <w:r>
        <w:rPr>
          <w:rFonts w:ascii="Times New Roman" w:hAnsi="Times New Roman"/>
          <w:sz w:val="28"/>
          <w:szCs w:val="28"/>
        </w:rPr>
        <w:t>я</w:t>
      </w:r>
      <w:r w:rsidRPr="00275EC5">
        <w:rPr>
          <w:rFonts w:ascii="Times New Roman" w:hAnsi="Times New Roman"/>
          <w:sz w:val="28"/>
          <w:szCs w:val="28"/>
        </w:rPr>
        <w:t xml:space="preserve"> экономического роста и </w:t>
      </w:r>
      <w:r>
        <w:rPr>
          <w:rFonts w:ascii="Times New Roman" w:hAnsi="Times New Roman"/>
          <w:sz w:val="28"/>
          <w:szCs w:val="28"/>
        </w:rPr>
        <w:t xml:space="preserve">стимулирования </w:t>
      </w:r>
      <w:r w:rsidRPr="00275EC5">
        <w:rPr>
          <w:rFonts w:ascii="Times New Roman" w:hAnsi="Times New Roman"/>
          <w:sz w:val="28"/>
          <w:szCs w:val="28"/>
        </w:rPr>
        <w:t xml:space="preserve">структурных изменений в экономике. </w:t>
      </w:r>
      <w:r>
        <w:rPr>
          <w:rFonts w:ascii="Times New Roman" w:hAnsi="Times New Roman"/>
          <w:sz w:val="28"/>
          <w:szCs w:val="28"/>
        </w:rPr>
        <w:t>Вместе с тем, н</w:t>
      </w:r>
      <w:r w:rsidRPr="00275EC5">
        <w:rPr>
          <w:rFonts w:ascii="Times New Roman" w:hAnsi="Times New Roman"/>
          <w:sz w:val="28"/>
          <w:szCs w:val="28"/>
        </w:rPr>
        <w:t>еобходимо учитывать, что для создания оптимального валютного пространства</w:t>
      </w:r>
      <w:r>
        <w:rPr>
          <w:rFonts w:ascii="Times New Roman" w:hAnsi="Times New Roman"/>
          <w:sz w:val="28"/>
          <w:szCs w:val="28"/>
        </w:rPr>
        <w:t xml:space="preserve">, по мнению </w:t>
      </w:r>
      <w:r w:rsidR="00487429">
        <w:rPr>
          <w:rFonts w:ascii="Times New Roman" w:hAnsi="Times New Roman"/>
          <w:sz w:val="28"/>
          <w:szCs w:val="28"/>
        </w:rPr>
        <w:t xml:space="preserve">А.В. </w:t>
      </w:r>
      <w:r>
        <w:rPr>
          <w:rFonts w:ascii="Times New Roman" w:hAnsi="Times New Roman"/>
          <w:sz w:val="28"/>
          <w:szCs w:val="28"/>
        </w:rPr>
        <w:t xml:space="preserve">Захарова, </w:t>
      </w:r>
      <w:r w:rsidRPr="00275EC5">
        <w:rPr>
          <w:rFonts w:ascii="Times New Roman" w:hAnsi="Times New Roman"/>
          <w:sz w:val="28"/>
          <w:szCs w:val="28"/>
        </w:rPr>
        <w:t xml:space="preserve"> требуется выполнение следующих условий</w:t>
      </w:r>
      <w:r w:rsidR="00487429">
        <w:rPr>
          <w:rStyle w:val="a9"/>
        </w:rPr>
        <w:footnoteReference w:id="68"/>
      </w:r>
      <w:r w:rsidRPr="00275EC5">
        <w:rPr>
          <w:rFonts w:ascii="Times New Roman" w:hAnsi="Times New Roman"/>
          <w:sz w:val="28"/>
          <w:szCs w:val="28"/>
        </w:rPr>
        <w:t xml:space="preserve">: </w:t>
      </w:r>
    </w:p>
    <w:p w:rsidR="000C020D" w:rsidRPr="00EF1122" w:rsidRDefault="000C020D" w:rsidP="00080CAC">
      <w:pPr>
        <w:pStyle w:val="ad"/>
        <w:numPr>
          <w:ilvl w:val="0"/>
          <w:numId w:val="3"/>
        </w:numPr>
        <w:spacing w:before="100" w:after="100" w:line="360" w:lineRule="auto"/>
        <w:jc w:val="both"/>
        <w:rPr>
          <w:rFonts w:ascii="Times New Roman" w:hAnsi="Times New Roman"/>
          <w:snapToGrid w:val="0"/>
          <w:sz w:val="28"/>
          <w:szCs w:val="28"/>
        </w:rPr>
      </w:pPr>
      <w:r w:rsidRPr="00EF1122">
        <w:rPr>
          <w:rFonts w:ascii="Times New Roman" w:hAnsi="Times New Roman"/>
          <w:snapToGrid w:val="0"/>
          <w:sz w:val="28"/>
          <w:szCs w:val="28"/>
        </w:rPr>
        <w:t>политическ</w:t>
      </w:r>
      <w:r w:rsidR="000D6094">
        <w:rPr>
          <w:rFonts w:ascii="Times New Roman" w:hAnsi="Times New Roman"/>
          <w:snapToGrid w:val="0"/>
          <w:sz w:val="28"/>
          <w:szCs w:val="28"/>
          <w:lang w:val="ru-RU"/>
        </w:rPr>
        <w:t xml:space="preserve">ая </w:t>
      </w:r>
      <w:r w:rsidRPr="00EF1122">
        <w:rPr>
          <w:rFonts w:ascii="Times New Roman" w:hAnsi="Times New Roman"/>
          <w:snapToGrid w:val="0"/>
          <w:sz w:val="28"/>
          <w:szCs w:val="28"/>
        </w:rPr>
        <w:t xml:space="preserve"> вол</w:t>
      </w:r>
      <w:r w:rsidR="000D6094">
        <w:rPr>
          <w:rFonts w:ascii="Times New Roman" w:hAnsi="Times New Roman"/>
          <w:snapToGrid w:val="0"/>
          <w:sz w:val="28"/>
          <w:szCs w:val="28"/>
          <w:lang w:val="ru-RU"/>
        </w:rPr>
        <w:t>я</w:t>
      </w:r>
      <w:r w:rsidRPr="00EF1122">
        <w:rPr>
          <w:rFonts w:ascii="Times New Roman" w:hAnsi="Times New Roman"/>
          <w:snapToGrid w:val="0"/>
          <w:sz w:val="28"/>
          <w:szCs w:val="28"/>
        </w:rPr>
        <w:t xml:space="preserve">; </w:t>
      </w:r>
    </w:p>
    <w:p w:rsidR="000C020D" w:rsidRPr="009F43E8" w:rsidRDefault="000C020D" w:rsidP="00080CAC">
      <w:pPr>
        <w:pStyle w:val="ad"/>
        <w:numPr>
          <w:ilvl w:val="0"/>
          <w:numId w:val="3"/>
        </w:numPr>
        <w:spacing w:before="100" w:after="100" w:line="360" w:lineRule="auto"/>
        <w:jc w:val="both"/>
        <w:rPr>
          <w:rFonts w:ascii="Times New Roman" w:hAnsi="Times New Roman"/>
          <w:snapToGrid w:val="0"/>
          <w:color w:val="000000"/>
          <w:spacing w:val="-1"/>
          <w:sz w:val="28"/>
          <w:szCs w:val="28"/>
          <w:lang w:val="ru-RU"/>
        </w:rPr>
      </w:pPr>
      <w:r w:rsidRPr="009F43E8">
        <w:rPr>
          <w:rFonts w:ascii="Times New Roman" w:hAnsi="Times New Roman"/>
          <w:snapToGrid w:val="0"/>
          <w:sz w:val="28"/>
          <w:szCs w:val="28"/>
          <w:lang w:val="ru-RU"/>
        </w:rPr>
        <w:t>движение факторов производства (товаров, услуг, капиталов и рабочей силы) между странами;</w:t>
      </w:r>
    </w:p>
    <w:p w:rsidR="000C020D" w:rsidRPr="009F43E8" w:rsidRDefault="000C020D" w:rsidP="00080CAC">
      <w:pPr>
        <w:pStyle w:val="ad"/>
        <w:numPr>
          <w:ilvl w:val="0"/>
          <w:numId w:val="3"/>
        </w:numPr>
        <w:spacing w:before="100" w:after="100" w:line="360" w:lineRule="auto"/>
        <w:jc w:val="both"/>
        <w:rPr>
          <w:rFonts w:ascii="Times New Roman" w:hAnsi="Times New Roman"/>
          <w:snapToGrid w:val="0"/>
          <w:sz w:val="28"/>
          <w:szCs w:val="28"/>
          <w:lang w:val="ru-RU"/>
        </w:rPr>
      </w:pPr>
      <w:r w:rsidRPr="009F43E8">
        <w:rPr>
          <w:rFonts w:ascii="Times New Roman" w:hAnsi="Times New Roman"/>
          <w:snapToGrid w:val="0"/>
          <w:sz w:val="28"/>
          <w:szCs w:val="28"/>
          <w:lang w:val="ru-RU"/>
        </w:rPr>
        <w:t>активное использование национальных валют в обслуживании взаимных торгово-экономических связей, наличие развитых и ликвидных валютных рынков;</w:t>
      </w:r>
    </w:p>
    <w:p w:rsidR="000C020D" w:rsidRPr="009F43E8" w:rsidRDefault="000C020D" w:rsidP="00080CAC">
      <w:pPr>
        <w:pStyle w:val="ad"/>
        <w:numPr>
          <w:ilvl w:val="0"/>
          <w:numId w:val="3"/>
        </w:numPr>
        <w:spacing w:before="100" w:after="100" w:line="360" w:lineRule="auto"/>
        <w:jc w:val="both"/>
        <w:rPr>
          <w:rFonts w:ascii="Times New Roman" w:hAnsi="Times New Roman"/>
          <w:snapToGrid w:val="0"/>
          <w:sz w:val="28"/>
          <w:szCs w:val="28"/>
          <w:lang w:val="ru-RU"/>
        </w:rPr>
      </w:pPr>
      <w:r w:rsidRPr="009F43E8">
        <w:rPr>
          <w:rFonts w:ascii="Times New Roman" w:hAnsi="Times New Roman"/>
          <w:snapToGrid w:val="0"/>
          <w:sz w:val="28"/>
          <w:szCs w:val="28"/>
          <w:lang w:val="ru-RU"/>
        </w:rPr>
        <w:t>обеспечение долговременной стабильности курсов национальных валют по отношению друг к другу, в том числе с помощью механизмов ограничения взаимных колебаний курсов.</w:t>
      </w:r>
    </w:p>
    <w:p w:rsidR="000C020D" w:rsidRPr="00AD352D" w:rsidRDefault="000C020D" w:rsidP="000C020D">
      <w:pPr>
        <w:spacing w:before="100" w:after="100" w:line="360" w:lineRule="auto"/>
        <w:ind w:firstLine="709"/>
        <w:contextualSpacing/>
        <w:jc w:val="both"/>
        <w:rPr>
          <w:rFonts w:ascii="Times New Roman" w:hAnsi="Times New Roman"/>
          <w:snapToGrid w:val="0"/>
          <w:sz w:val="28"/>
          <w:szCs w:val="28"/>
        </w:rPr>
      </w:pPr>
      <w:r>
        <w:rPr>
          <w:rFonts w:ascii="Times New Roman" w:hAnsi="Times New Roman"/>
          <w:snapToGrid w:val="0"/>
          <w:sz w:val="28"/>
          <w:szCs w:val="28"/>
        </w:rPr>
        <w:t>Как уже отмечалось выше</w:t>
      </w:r>
      <w:r w:rsidRPr="00275EC5">
        <w:rPr>
          <w:rFonts w:ascii="Times New Roman" w:hAnsi="Times New Roman"/>
          <w:snapToGrid w:val="0"/>
          <w:sz w:val="28"/>
          <w:szCs w:val="28"/>
        </w:rPr>
        <w:t xml:space="preserve">, в 1960-е годы в </w:t>
      </w:r>
      <w:r>
        <w:rPr>
          <w:rFonts w:ascii="Times New Roman" w:hAnsi="Times New Roman"/>
          <w:snapToGrid w:val="0"/>
          <w:sz w:val="28"/>
          <w:szCs w:val="28"/>
        </w:rPr>
        <w:t xml:space="preserve">странах </w:t>
      </w:r>
      <w:r w:rsidRPr="00275EC5">
        <w:rPr>
          <w:rFonts w:ascii="Times New Roman" w:hAnsi="Times New Roman"/>
          <w:snapToGrid w:val="0"/>
          <w:sz w:val="28"/>
          <w:szCs w:val="28"/>
        </w:rPr>
        <w:t>Западной Европ</w:t>
      </w:r>
      <w:r>
        <w:rPr>
          <w:rFonts w:ascii="Times New Roman" w:hAnsi="Times New Roman"/>
          <w:snapToGrid w:val="0"/>
          <w:sz w:val="28"/>
          <w:szCs w:val="28"/>
        </w:rPr>
        <w:t xml:space="preserve">ы </w:t>
      </w:r>
      <w:r w:rsidRPr="00275EC5">
        <w:rPr>
          <w:rFonts w:ascii="Times New Roman" w:hAnsi="Times New Roman"/>
          <w:snapToGrid w:val="0"/>
          <w:sz w:val="28"/>
          <w:szCs w:val="28"/>
        </w:rPr>
        <w:t xml:space="preserve">происходило формирование таможенного союза. Создание таможенного </w:t>
      </w:r>
      <w:r w:rsidRPr="00275EC5">
        <w:rPr>
          <w:rFonts w:ascii="Times New Roman" w:hAnsi="Times New Roman"/>
          <w:snapToGrid w:val="0"/>
          <w:sz w:val="28"/>
          <w:szCs w:val="28"/>
        </w:rPr>
        <w:lastRenderedPageBreak/>
        <w:t>союза,</w:t>
      </w:r>
      <w:r>
        <w:rPr>
          <w:rFonts w:ascii="Times New Roman" w:hAnsi="Times New Roman"/>
          <w:snapToGrid w:val="0"/>
          <w:sz w:val="28"/>
          <w:szCs w:val="28"/>
        </w:rPr>
        <w:t xml:space="preserve"> с позиции оценки процесса формирования региональной финансовой системы,</w:t>
      </w:r>
      <w:r w:rsidRPr="00275EC5">
        <w:rPr>
          <w:rFonts w:ascii="Times New Roman" w:hAnsi="Times New Roman"/>
          <w:snapToGrid w:val="0"/>
          <w:sz w:val="28"/>
          <w:szCs w:val="28"/>
        </w:rPr>
        <w:t xml:space="preserve"> п</w:t>
      </w:r>
      <w:r>
        <w:rPr>
          <w:rFonts w:ascii="Times New Roman" w:hAnsi="Times New Roman"/>
          <w:snapToGrid w:val="0"/>
          <w:sz w:val="28"/>
          <w:szCs w:val="28"/>
        </w:rPr>
        <w:t>о существу, означало начало становления</w:t>
      </w:r>
      <w:r w:rsidRPr="00275EC5">
        <w:rPr>
          <w:rFonts w:ascii="Times New Roman" w:hAnsi="Times New Roman"/>
          <w:snapToGrid w:val="0"/>
          <w:sz w:val="28"/>
          <w:szCs w:val="28"/>
        </w:rPr>
        <w:t xml:space="preserve"> единой валютной системы ЕС, поскольку предполагало постепенное исключение валютного регулирования из перечня инструментов национальной финансовой политики. Дело в том, что создание интегрированного рыночного пространства невозможно без тесной наднациональной координации валютно-финансовой политики. Товарный рынок не является </w:t>
      </w:r>
      <w:r>
        <w:rPr>
          <w:rFonts w:ascii="Times New Roman" w:hAnsi="Times New Roman"/>
          <w:snapToGrid w:val="0"/>
          <w:sz w:val="28"/>
          <w:szCs w:val="28"/>
        </w:rPr>
        <w:t xml:space="preserve">в полной мере </w:t>
      </w:r>
      <w:r w:rsidRPr="00275EC5">
        <w:rPr>
          <w:rFonts w:ascii="Times New Roman" w:hAnsi="Times New Roman"/>
          <w:snapToGrid w:val="0"/>
          <w:sz w:val="28"/>
          <w:szCs w:val="28"/>
        </w:rPr>
        <w:t>един</w:t>
      </w:r>
      <w:r>
        <w:rPr>
          <w:rFonts w:ascii="Times New Roman" w:hAnsi="Times New Roman"/>
          <w:snapToGrid w:val="0"/>
          <w:sz w:val="28"/>
          <w:szCs w:val="28"/>
        </w:rPr>
        <w:t xml:space="preserve">ым и свободным, </w:t>
      </w:r>
      <w:r w:rsidRPr="00275EC5">
        <w:rPr>
          <w:rFonts w:ascii="Times New Roman" w:hAnsi="Times New Roman"/>
          <w:snapToGrid w:val="0"/>
          <w:sz w:val="28"/>
          <w:szCs w:val="28"/>
        </w:rPr>
        <w:t xml:space="preserve">пока сохраняется несвязанное колебание рыночных курсов плавающих валют. </w:t>
      </w:r>
      <w:r w:rsidRPr="00AD352D">
        <w:rPr>
          <w:rFonts w:ascii="Times New Roman" w:hAnsi="Times New Roman"/>
          <w:snapToGrid w:val="0"/>
          <w:sz w:val="28"/>
          <w:szCs w:val="28"/>
        </w:rPr>
        <w:t>Использование инструментов государственной финансовой политики для урегулирования внутренних проблем какой-то одной страны представляет собой очевидное препятствие</w:t>
      </w:r>
      <w:r>
        <w:rPr>
          <w:rFonts w:ascii="Times New Roman" w:hAnsi="Times New Roman"/>
          <w:snapToGrid w:val="0"/>
          <w:sz w:val="28"/>
          <w:szCs w:val="28"/>
        </w:rPr>
        <w:t xml:space="preserve"> для свободного функционирования</w:t>
      </w:r>
      <w:r w:rsidRPr="00AD352D">
        <w:rPr>
          <w:rFonts w:ascii="Times New Roman" w:hAnsi="Times New Roman"/>
          <w:snapToGrid w:val="0"/>
          <w:sz w:val="28"/>
          <w:szCs w:val="28"/>
        </w:rPr>
        <w:t xml:space="preserve"> рыночных механизмов в рамках единого таможенного союза. </w:t>
      </w:r>
      <w:r>
        <w:rPr>
          <w:rFonts w:ascii="Times New Roman" w:hAnsi="Times New Roman"/>
          <w:snapToGrid w:val="0"/>
          <w:sz w:val="28"/>
          <w:szCs w:val="28"/>
        </w:rPr>
        <w:t>Это также может приводить к тому, что данные</w:t>
      </w:r>
      <w:r w:rsidRPr="00AD352D">
        <w:rPr>
          <w:rFonts w:ascii="Times New Roman" w:hAnsi="Times New Roman"/>
          <w:snapToGrid w:val="0"/>
          <w:sz w:val="28"/>
          <w:szCs w:val="28"/>
        </w:rPr>
        <w:t xml:space="preserve"> проблемы будут решаться за счет других стран</w:t>
      </w:r>
      <w:r w:rsidR="00487429">
        <w:rPr>
          <w:rFonts w:ascii="Times New Roman" w:hAnsi="Times New Roman"/>
          <w:snapToGrid w:val="0"/>
          <w:sz w:val="28"/>
          <w:szCs w:val="28"/>
        </w:rPr>
        <w:t xml:space="preserve"> </w:t>
      </w:r>
      <w:r w:rsidR="00487429">
        <w:rPr>
          <w:rFonts w:ascii="Times New Roman" w:hAnsi="Times New Roman" w:cs="Times New Roman"/>
          <w:snapToGrid w:val="0"/>
          <w:sz w:val="28"/>
          <w:szCs w:val="28"/>
        </w:rPr>
        <w:t>−</w:t>
      </w:r>
      <w:r w:rsidR="00487429">
        <w:rPr>
          <w:rFonts w:ascii="Times New Roman" w:hAnsi="Times New Roman"/>
          <w:snapToGrid w:val="0"/>
          <w:sz w:val="28"/>
          <w:szCs w:val="28"/>
        </w:rPr>
        <w:t xml:space="preserve"> </w:t>
      </w:r>
      <w:r w:rsidRPr="00AD352D">
        <w:rPr>
          <w:rFonts w:ascii="Times New Roman" w:hAnsi="Times New Roman"/>
          <w:snapToGrid w:val="0"/>
          <w:sz w:val="28"/>
          <w:szCs w:val="28"/>
        </w:rPr>
        <w:t>членов</w:t>
      </w:r>
      <w:r>
        <w:rPr>
          <w:rFonts w:ascii="Times New Roman" w:hAnsi="Times New Roman"/>
          <w:snapToGrid w:val="0"/>
          <w:sz w:val="28"/>
          <w:szCs w:val="28"/>
        </w:rPr>
        <w:t xml:space="preserve"> объединения</w:t>
      </w:r>
      <w:r w:rsidRPr="00AD352D">
        <w:rPr>
          <w:rFonts w:ascii="Times New Roman" w:hAnsi="Times New Roman"/>
          <w:snapToGrid w:val="0"/>
          <w:sz w:val="28"/>
          <w:szCs w:val="28"/>
        </w:rPr>
        <w:t>.</w:t>
      </w:r>
    </w:p>
    <w:p w:rsidR="000C020D" w:rsidRPr="00275EC5" w:rsidRDefault="000C020D" w:rsidP="000C020D">
      <w:pPr>
        <w:spacing w:before="100" w:after="100" w:line="360" w:lineRule="auto"/>
        <w:ind w:firstLine="709"/>
        <w:contextualSpacing/>
        <w:jc w:val="both"/>
        <w:rPr>
          <w:rFonts w:ascii="Times New Roman" w:hAnsi="Times New Roman"/>
          <w:snapToGrid w:val="0"/>
          <w:sz w:val="28"/>
          <w:szCs w:val="28"/>
        </w:rPr>
      </w:pPr>
      <w:r w:rsidRPr="00275EC5">
        <w:rPr>
          <w:rFonts w:ascii="Times New Roman" w:hAnsi="Times New Roman"/>
          <w:snapToGrid w:val="0"/>
          <w:sz w:val="28"/>
          <w:szCs w:val="28"/>
        </w:rPr>
        <w:t>При сохраняющейся возможности существенного отклонения рыночного курса валют от действующего паритета товары и услуги страны с падающей валютой приобретают дополнительную ценовую конкурентоспособность на рынках стран со стабильной валютой, а товары и услуги стран со стабильной валютой теряют часть ценовой конкурентоспособности на рынке страны с падающей валютой. С учетом данных обстоятельств Римский договор 1957 г</w:t>
      </w:r>
      <w:r w:rsidR="00F06476">
        <w:rPr>
          <w:rFonts w:ascii="Times New Roman" w:hAnsi="Times New Roman"/>
          <w:snapToGrid w:val="0"/>
          <w:sz w:val="28"/>
          <w:szCs w:val="28"/>
        </w:rPr>
        <w:t>.</w:t>
      </w:r>
      <w:r w:rsidRPr="00275EC5">
        <w:rPr>
          <w:rFonts w:ascii="Times New Roman" w:hAnsi="Times New Roman"/>
          <w:snapToGrid w:val="0"/>
          <w:sz w:val="28"/>
          <w:szCs w:val="28"/>
        </w:rPr>
        <w:t>, учредивший таможенный союз, включал разделы, которые были посвящены вопросам согласования конъюнктурной политики, поддержания устойчивости платежных балансов и координации валютной политики.</w:t>
      </w:r>
    </w:p>
    <w:p w:rsidR="000C020D" w:rsidRPr="00275EC5" w:rsidRDefault="000C020D" w:rsidP="000C020D">
      <w:pPr>
        <w:spacing w:before="100" w:after="100" w:line="360" w:lineRule="auto"/>
        <w:ind w:firstLine="709"/>
        <w:contextualSpacing/>
        <w:jc w:val="both"/>
        <w:rPr>
          <w:rFonts w:ascii="Times New Roman" w:hAnsi="Times New Roman"/>
          <w:snapToGrid w:val="0"/>
          <w:sz w:val="28"/>
          <w:szCs w:val="28"/>
        </w:rPr>
      </w:pPr>
      <w:r>
        <w:rPr>
          <w:rFonts w:ascii="Times New Roman" w:hAnsi="Times New Roman"/>
          <w:snapToGrid w:val="0"/>
          <w:sz w:val="28"/>
          <w:szCs w:val="28"/>
        </w:rPr>
        <w:t>В то</w:t>
      </w:r>
      <w:r w:rsidR="00F06476">
        <w:rPr>
          <w:rFonts w:ascii="Times New Roman" w:hAnsi="Times New Roman"/>
          <w:snapToGrid w:val="0"/>
          <w:sz w:val="28"/>
          <w:szCs w:val="28"/>
        </w:rPr>
        <w:t xml:space="preserve"> </w:t>
      </w:r>
      <w:r>
        <w:rPr>
          <w:rFonts w:ascii="Times New Roman" w:hAnsi="Times New Roman"/>
          <w:snapToGrid w:val="0"/>
          <w:sz w:val="28"/>
          <w:szCs w:val="28"/>
        </w:rPr>
        <w:t>же время, оценивая процесс формирования в ЕС региональной финансовой системы,</w:t>
      </w:r>
      <w:r w:rsidRPr="00275EC5">
        <w:rPr>
          <w:rFonts w:ascii="Times New Roman" w:hAnsi="Times New Roman"/>
          <w:snapToGrid w:val="0"/>
          <w:sz w:val="28"/>
          <w:szCs w:val="28"/>
        </w:rPr>
        <w:t xml:space="preserve"> </w:t>
      </w:r>
      <w:r w:rsidR="00F06476">
        <w:rPr>
          <w:rFonts w:ascii="Times New Roman" w:hAnsi="Times New Roman"/>
          <w:snapToGrid w:val="0"/>
          <w:sz w:val="28"/>
          <w:szCs w:val="28"/>
        </w:rPr>
        <w:t>следует</w:t>
      </w:r>
      <w:r>
        <w:rPr>
          <w:rFonts w:ascii="Times New Roman" w:hAnsi="Times New Roman"/>
          <w:snapToGrid w:val="0"/>
          <w:sz w:val="28"/>
          <w:szCs w:val="28"/>
        </w:rPr>
        <w:t xml:space="preserve"> отметить, что</w:t>
      </w:r>
      <w:r w:rsidRPr="00275EC5">
        <w:rPr>
          <w:rFonts w:ascii="Times New Roman" w:hAnsi="Times New Roman"/>
          <w:snapToGrid w:val="0"/>
          <w:sz w:val="28"/>
          <w:szCs w:val="28"/>
        </w:rPr>
        <w:t xml:space="preserve"> социальная интеграция явно отставала от динамики экономической и валютной интеграции </w:t>
      </w:r>
      <w:r>
        <w:rPr>
          <w:rFonts w:ascii="Times New Roman" w:hAnsi="Times New Roman"/>
          <w:snapToGrid w:val="0"/>
          <w:sz w:val="28"/>
          <w:szCs w:val="28"/>
        </w:rPr>
        <w:t>стран</w:t>
      </w:r>
      <w:r w:rsidR="00F06476">
        <w:rPr>
          <w:rFonts w:ascii="Times New Roman" w:hAnsi="Times New Roman"/>
          <w:snapToGrid w:val="0"/>
          <w:sz w:val="28"/>
          <w:szCs w:val="28"/>
        </w:rPr>
        <w:t xml:space="preserve"> </w:t>
      </w:r>
      <w:r w:rsidR="00F06476">
        <w:rPr>
          <w:rFonts w:ascii="Times New Roman" w:hAnsi="Times New Roman" w:cs="Times New Roman"/>
          <w:snapToGrid w:val="0"/>
          <w:sz w:val="28"/>
          <w:szCs w:val="28"/>
        </w:rPr>
        <w:t>−</w:t>
      </w:r>
      <w:r w:rsidR="00F06476">
        <w:rPr>
          <w:rFonts w:ascii="Times New Roman" w:hAnsi="Times New Roman"/>
          <w:snapToGrid w:val="0"/>
          <w:sz w:val="28"/>
          <w:szCs w:val="28"/>
        </w:rPr>
        <w:t xml:space="preserve"> </w:t>
      </w:r>
      <w:r>
        <w:rPr>
          <w:rFonts w:ascii="Times New Roman" w:hAnsi="Times New Roman"/>
          <w:snapToGrid w:val="0"/>
          <w:sz w:val="28"/>
          <w:szCs w:val="28"/>
        </w:rPr>
        <w:t xml:space="preserve"> участниц </w:t>
      </w:r>
      <w:r w:rsidRPr="00275EC5">
        <w:rPr>
          <w:rFonts w:ascii="Times New Roman" w:hAnsi="Times New Roman"/>
          <w:snapToGrid w:val="0"/>
          <w:sz w:val="28"/>
          <w:szCs w:val="28"/>
        </w:rPr>
        <w:t>ЕС. Ожидалось, что социальная интеграция</w:t>
      </w:r>
      <w:r>
        <w:rPr>
          <w:rFonts w:ascii="Times New Roman" w:hAnsi="Times New Roman"/>
          <w:snapToGrid w:val="0"/>
          <w:sz w:val="28"/>
          <w:szCs w:val="28"/>
        </w:rPr>
        <w:t xml:space="preserve"> «</w:t>
      </w:r>
      <w:r w:rsidRPr="00275EC5">
        <w:rPr>
          <w:rFonts w:ascii="Times New Roman" w:hAnsi="Times New Roman"/>
          <w:snapToGrid w:val="0"/>
          <w:sz w:val="28"/>
          <w:szCs w:val="28"/>
        </w:rPr>
        <w:t xml:space="preserve">явится результатом функционирования </w:t>
      </w:r>
      <w:r>
        <w:rPr>
          <w:rFonts w:ascii="Times New Roman" w:hAnsi="Times New Roman"/>
          <w:snapToGrid w:val="0"/>
          <w:sz w:val="28"/>
          <w:szCs w:val="28"/>
        </w:rPr>
        <w:t xml:space="preserve">общего </w:t>
      </w:r>
      <w:r w:rsidRPr="00275EC5">
        <w:rPr>
          <w:rFonts w:ascii="Times New Roman" w:hAnsi="Times New Roman"/>
          <w:snapToGrid w:val="0"/>
          <w:sz w:val="28"/>
          <w:szCs w:val="28"/>
        </w:rPr>
        <w:t xml:space="preserve">рынка, которое </w:t>
      </w:r>
      <w:r>
        <w:rPr>
          <w:rFonts w:ascii="Times New Roman" w:hAnsi="Times New Roman"/>
          <w:snapToGrid w:val="0"/>
          <w:sz w:val="28"/>
          <w:szCs w:val="28"/>
        </w:rPr>
        <w:t xml:space="preserve">будет </w:t>
      </w:r>
      <w:r w:rsidRPr="00275EC5">
        <w:rPr>
          <w:rFonts w:ascii="Times New Roman" w:hAnsi="Times New Roman"/>
          <w:snapToGrid w:val="0"/>
          <w:sz w:val="28"/>
          <w:szCs w:val="28"/>
        </w:rPr>
        <w:t xml:space="preserve">благоприятствовать </w:t>
      </w:r>
      <w:r w:rsidRPr="00275EC5">
        <w:rPr>
          <w:rFonts w:ascii="Times New Roman" w:hAnsi="Times New Roman"/>
          <w:snapToGrid w:val="0"/>
          <w:sz w:val="28"/>
          <w:szCs w:val="28"/>
        </w:rPr>
        <w:lastRenderedPageBreak/>
        <w:t>гармонизации социальных систем</w:t>
      </w:r>
      <w:r>
        <w:rPr>
          <w:rFonts w:ascii="Times New Roman" w:hAnsi="Times New Roman"/>
          <w:snapToGrid w:val="0"/>
          <w:sz w:val="28"/>
          <w:szCs w:val="28"/>
        </w:rPr>
        <w:t>»</w:t>
      </w:r>
      <w:r>
        <w:rPr>
          <w:rStyle w:val="a9"/>
          <w:snapToGrid w:val="0"/>
        </w:rPr>
        <w:footnoteReference w:id="69"/>
      </w:r>
      <w:r w:rsidRPr="00275EC5">
        <w:rPr>
          <w:rFonts w:ascii="Times New Roman" w:hAnsi="Times New Roman"/>
          <w:snapToGrid w:val="0"/>
          <w:sz w:val="28"/>
          <w:szCs w:val="28"/>
        </w:rPr>
        <w:t xml:space="preserve"> стран ЕС. Высокие темпы экономического роста и повышение уровня жизни населения поначалу способствовали урегулированию социальных противоречий. Но в начале </w:t>
      </w:r>
      <w:r>
        <w:rPr>
          <w:rFonts w:ascii="Times New Roman" w:hAnsi="Times New Roman"/>
          <w:snapToGrid w:val="0"/>
          <w:sz w:val="28"/>
          <w:szCs w:val="28"/>
        </w:rPr>
        <w:t>19</w:t>
      </w:r>
      <w:r w:rsidRPr="00275EC5">
        <w:rPr>
          <w:rFonts w:ascii="Times New Roman" w:hAnsi="Times New Roman"/>
          <w:snapToGrid w:val="0"/>
          <w:sz w:val="28"/>
          <w:szCs w:val="28"/>
        </w:rPr>
        <w:t>70-х годов</w:t>
      </w:r>
      <w:r>
        <w:rPr>
          <w:rFonts w:ascii="Times New Roman" w:hAnsi="Times New Roman"/>
          <w:snapToGrid w:val="0"/>
          <w:sz w:val="28"/>
          <w:szCs w:val="28"/>
        </w:rPr>
        <w:t>,</w:t>
      </w:r>
      <w:r w:rsidRPr="00275EC5">
        <w:rPr>
          <w:rFonts w:ascii="Times New Roman" w:hAnsi="Times New Roman"/>
          <w:snapToGrid w:val="0"/>
          <w:sz w:val="28"/>
          <w:szCs w:val="28"/>
        </w:rPr>
        <w:t xml:space="preserve"> с замедлением темпов роста экономики и обострением проблем занятости</w:t>
      </w:r>
      <w:r>
        <w:rPr>
          <w:rFonts w:ascii="Times New Roman" w:hAnsi="Times New Roman"/>
          <w:snapToGrid w:val="0"/>
          <w:sz w:val="28"/>
          <w:szCs w:val="28"/>
        </w:rPr>
        <w:t>,</w:t>
      </w:r>
      <w:r w:rsidRPr="00275EC5">
        <w:rPr>
          <w:rFonts w:ascii="Times New Roman" w:hAnsi="Times New Roman"/>
          <w:snapToGrid w:val="0"/>
          <w:sz w:val="28"/>
          <w:szCs w:val="28"/>
        </w:rPr>
        <w:t xml:space="preserve"> отставание в сфере социальной интеграции стало все более ощутимым. Несмотря на то</w:t>
      </w:r>
      <w:r>
        <w:rPr>
          <w:rFonts w:ascii="Times New Roman" w:hAnsi="Times New Roman"/>
          <w:snapToGrid w:val="0"/>
          <w:sz w:val="28"/>
          <w:szCs w:val="28"/>
        </w:rPr>
        <w:t>,</w:t>
      </w:r>
      <w:r w:rsidRPr="00275EC5">
        <w:rPr>
          <w:rFonts w:ascii="Times New Roman" w:hAnsi="Times New Roman"/>
          <w:snapToGrid w:val="0"/>
          <w:sz w:val="28"/>
          <w:szCs w:val="28"/>
        </w:rPr>
        <w:t xml:space="preserve"> что в базовых договорах ЕС социальному измерению уделялось определенное внимание, </w:t>
      </w:r>
      <w:r>
        <w:rPr>
          <w:rFonts w:ascii="Times New Roman" w:hAnsi="Times New Roman"/>
          <w:snapToGrid w:val="0"/>
          <w:sz w:val="28"/>
          <w:szCs w:val="28"/>
        </w:rPr>
        <w:t>унифицированных</w:t>
      </w:r>
      <w:r w:rsidRPr="00275EC5">
        <w:rPr>
          <w:rFonts w:ascii="Times New Roman" w:hAnsi="Times New Roman"/>
          <w:snapToGrid w:val="0"/>
          <w:sz w:val="28"/>
          <w:szCs w:val="28"/>
        </w:rPr>
        <w:t xml:space="preserve"> механизмов регулирования социальной политики и создания единого социального пространства разработано не было, а основные инструменты проведения социальной политики находились в </w:t>
      </w:r>
      <w:r>
        <w:rPr>
          <w:rFonts w:ascii="Times New Roman" w:hAnsi="Times New Roman"/>
          <w:snapToGrid w:val="0"/>
          <w:sz w:val="28"/>
          <w:szCs w:val="28"/>
        </w:rPr>
        <w:t>компетенции национальных правительств</w:t>
      </w:r>
      <w:r w:rsidRPr="00275EC5">
        <w:rPr>
          <w:rFonts w:ascii="Times New Roman" w:hAnsi="Times New Roman"/>
          <w:snapToGrid w:val="0"/>
          <w:sz w:val="28"/>
          <w:szCs w:val="28"/>
        </w:rPr>
        <w:t>.</w:t>
      </w:r>
    </w:p>
    <w:p w:rsidR="000C020D" w:rsidRPr="00275EC5" w:rsidRDefault="000C020D" w:rsidP="000C020D">
      <w:pPr>
        <w:spacing w:before="100" w:after="100" w:line="360" w:lineRule="auto"/>
        <w:ind w:firstLine="709"/>
        <w:contextualSpacing/>
        <w:jc w:val="both"/>
        <w:rPr>
          <w:rFonts w:ascii="Times New Roman" w:hAnsi="Times New Roman"/>
          <w:snapToGrid w:val="0"/>
          <w:sz w:val="28"/>
          <w:szCs w:val="28"/>
        </w:rPr>
      </w:pPr>
      <w:r>
        <w:rPr>
          <w:rFonts w:ascii="Times New Roman" w:hAnsi="Times New Roman"/>
          <w:snapToGrid w:val="0"/>
          <w:sz w:val="28"/>
          <w:szCs w:val="28"/>
        </w:rPr>
        <w:t>В 1972 г.</w:t>
      </w:r>
      <w:r w:rsidRPr="00275EC5">
        <w:rPr>
          <w:rFonts w:ascii="Times New Roman" w:hAnsi="Times New Roman"/>
          <w:snapToGrid w:val="0"/>
          <w:sz w:val="28"/>
          <w:szCs w:val="28"/>
        </w:rPr>
        <w:t xml:space="preserve"> руководители стран ЕС решили, что одной из важнейших целей интеграции должно стать создание</w:t>
      </w:r>
      <w:r>
        <w:rPr>
          <w:rFonts w:ascii="Times New Roman" w:hAnsi="Times New Roman"/>
          <w:snapToGrid w:val="0"/>
          <w:sz w:val="28"/>
          <w:szCs w:val="28"/>
        </w:rPr>
        <w:t xml:space="preserve"> «</w:t>
      </w:r>
      <w:r w:rsidRPr="00275EC5">
        <w:rPr>
          <w:rFonts w:ascii="Times New Roman" w:hAnsi="Times New Roman"/>
          <w:snapToGrid w:val="0"/>
          <w:sz w:val="28"/>
          <w:szCs w:val="28"/>
        </w:rPr>
        <w:t>Европейского социального союза</w:t>
      </w:r>
      <w:r>
        <w:rPr>
          <w:rFonts w:ascii="Times New Roman" w:hAnsi="Times New Roman"/>
          <w:snapToGrid w:val="0"/>
          <w:sz w:val="28"/>
          <w:szCs w:val="28"/>
        </w:rPr>
        <w:t>»</w:t>
      </w:r>
      <w:r w:rsidRPr="00275EC5">
        <w:rPr>
          <w:rFonts w:ascii="Times New Roman" w:hAnsi="Times New Roman"/>
          <w:snapToGrid w:val="0"/>
          <w:sz w:val="28"/>
          <w:szCs w:val="28"/>
          <w:vertAlign w:val="superscript"/>
        </w:rPr>
        <w:footnoteReference w:id="70"/>
      </w:r>
      <w:r w:rsidRPr="00275EC5">
        <w:rPr>
          <w:rFonts w:ascii="Times New Roman" w:hAnsi="Times New Roman"/>
          <w:snapToGrid w:val="0"/>
          <w:sz w:val="28"/>
          <w:szCs w:val="28"/>
        </w:rPr>
        <w:t xml:space="preserve">. Была подготовлена специальная программа, имевшая, правда, рекомендательный статус, но в условиях начавшегося мирового экономического кризиса ее осуществление стало нереальным. Проблемы в социальной сфере приобрели столь </w:t>
      </w:r>
      <w:r>
        <w:rPr>
          <w:rFonts w:ascii="Times New Roman" w:hAnsi="Times New Roman"/>
          <w:snapToGrid w:val="0"/>
          <w:sz w:val="28"/>
          <w:szCs w:val="28"/>
        </w:rPr>
        <w:t xml:space="preserve">значительный </w:t>
      </w:r>
      <w:r w:rsidRPr="00275EC5">
        <w:rPr>
          <w:rFonts w:ascii="Times New Roman" w:hAnsi="Times New Roman"/>
          <w:snapToGrid w:val="0"/>
          <w:sz w:val="28"/>
          <w:szCs w:val="28"/>
        </w:rPr>
        <w:t>характер, что главы государств и правительств ЕС на ряде саммитов признали сохранение занятости и создание новых рабочих мест самым серьезным вызовом Евросоюзу.</w:t>
      </w:r>
      <w:r>
        <w:rPr>
          <w:rFonts w:ascii="Times New Roman" w:hAnsi="Times New Roman"/>
          <w:snapToGrid w:val="0"/>
          <w:sz w:val="28"/>
          <w:szCs w:val="28"/>
        </w:rPr>
        <w:t xml:space="preserve"> В основе этого решения было понимание того, что экономический рост необходим, но далеко не достаточен для успешного развития, поскольку мероприятия по его стимулированию должны сочетаться с продуманной социальной политикой.</w:t>
      </w:r>
    </w:p>
    <w:p w:rsidR="000C020D" w:rsidRPr="00275EC5" w:rsidRDefault="000C020D" w:rsidP="000C020D">
      <w:pPr>
        <w:spacing w:before="100" w:after="100" w:line="360" w:lineRule="auto"/>
        <w:ind w:firstLine="709"/>
        <w:contextualSpacing/>
        <w:jc w:val="both"/>
        <w:rPr>
          <w:rFonts w:ascii="Times New Roman" w:hAnsi="Times New Roman"/>
          <w:snapToGrid w:val="0"/>
          <w:sz w:val="28"/>
          <w:szCs w:val="28"/>
        </w:rPr>
      </w:pPr>
      <w:r w:rsidRPr="00275EC5">
        <w:rPr>
          <w:rFonts w:ascii="Times New Roman" w:hAnsi="Times New Roman"/>
          <w:snapToGrid w:val="0"/>
          <w:sz w:val="28"/>
          <w:szCs w:val="28"/>
        </w:rPr>
        <w:t xml:space="preserve">Несмотря на </w:t>
      </w:r>
      <w:r>
        <w:rPr>
          <w:rFonts w:ascii="Times New Roman" w:hAnsi="Times New Roman"/>
          <w:snapToGrid w:val="0"/>
          <w:sz w:val="28"/>
          <w:szCs w:val="28"/>
        </w:rPr>
        <w:t xml:space="preserve">внешнее </w:t>
      </w:r>
      <w:r w:rsidRPr="00275EC5">
        <w:rPr>
          <w:rFonts w:ascii="Times New Roman" w:hAnsi="Times New Roman"/>
          <w:snapToGrid w:val="0"/>
          <w:sz w:val="28"/>
          <w:szCs w:val="28"/>
        </w:rPr>
        <w:t xml:space="preserve">проявление озабоченности в связи с обострением социальных проблем, очевидно, что подходы, избранные ЕС для их решения, </w:t>
      </w:r>
      <w:r>
        <w:rPr>
          <w:rFonts w:ascii="Times New Roman" w:hAnsi="Times New Roman"/>
          <w:snapToGrid w:val="0"/>
          <w:sz w:val="28"/>
          <w:szCs w:val="28"/>
        </w:rPr>
        <w:t xml:space="preserve">в значительной мере </w:t>
      </w:r>
      <w:r w:rsidRPr="00275EC5">
        <w:rPr>
          <w:rFonts w:ascii="Times New Roman" w:hAnsi="Times New Roman"/>
          <w:snapToGrid w:val="0"/>
          <w:sz w:val="28"/>
          <w:szCs w:val="28"/>
        </w:rPr>
        <w:t xml:space="preserve">остаются в рамках системы пассивных методов социальной политики, предполагающих регулирование социального развития </w:t>
      </w:r>
      <w:r>
        <w:rPr>
          <w:rFonts w:ascii="Times New Roman" w:hAnsi="Times New Roman"/>
          <w:snapToGrid w:val="0"/>
          <w:sz w:val="28"/>
          <w:szCs w:val="28"/>
        </w:rPr>
        <w:t xml:space="preserve">преимущественно </w:t>
      </w:r>
      <w:r w:rsidRPr="00275EC5">
        <w:rPr>
          <w:rFonts w:ascii="Times New Roman" w:hAnsi="Times New Roman"/>
          <w:snapToGrid w:val="0"/>
          <w:sz w:val="28"/>
          <w:szCs w:val="28"/>
        </w:rPr>
        <w:t xml:space="preserve">посредством рыночных механизмов. Данная позиция явно </w:t>
      </w:r>
      <w:r w:rsidRPr="00275EC5">
        <w:rPr>
          <w:rFonts w:ascii="Times New Roman" w:hAnsi="Times New Roman"/>
          <w:snapToGrid w:val="0"/>
          <w:sz w:val="28"/>
          <w:szCs w:val="28"/>
        </w:rPr>
        <w:lastRenderedPageBreak/>
        <w:t>контрастирует с принципами, используемыми ЕС при разработке и проведении политики в ряде других областей. В частности, наднациональные европейские структуры моделируют и контролируют реализацию финансовой политики.</w:t>
      </w:r>
    </w:p>
    <w:p w:rsidR="001D25B0" w:rsidRDefault="000C020D" w:rsidP="000C020D">
      <w:pPr>
        <w:spacing w:before="100" w:after="100" w:line="360" w:lineRule="auto"/>
        <w:ind w:firstLine="709"/>
        <w:contextualSpacing/>
        <w:jc w:val="both"/>
        <w:rPr>
          <w:rFonts w:ascii="Times New Roman" w:hAnsi="Times New Roman"/>
          <w:snapToGrid w:val="0"/>
          <w:sz w:val="28"/>
          <w:szCs w:val="28"/>
        </w:rPr>
      </w:pPr>
      <w:r>
        <w:rPr>
          <w:rFonts w:ascii="Times New Roman" w:hAnsi="Times New Roman"/>
          <w:snapToGrid w:val="0"/>
          <w:sz w:val="28"/>
          <w:szCs w:val="28"/>
        </w:rPr>
        <w:t>К концу 1980-х г</w:t>
      </w:r>
      <w:r w:rsidR="001D25B0">
        <w:rPr>
          <w:rFonts w:ascii="Times New Roman" w:hAnsi="Times New Roman"/>
          <w:snapToGrid w:val="0"/>
          <w:sz w:val="28"/>
          <w:szCs w:val="28"/>
        </w:rPr>
        <w:t>одов</w:t>
      </w:r>
      <w:r w:rsidRPr="00275EC5">
        <w:rPr>
          <w:rFonts w:ascii="Times New Roman" w:hAnsi="Times New Roman"/>
          <w:snapToGrid w:val="0"/>
          <w:sz w:val="28"/>
          <w:szCs w:val="28"/>
        </w:rPr>
        <w:t xml:space="preserve"> государства ЕС в основном завершили формирование общего рынка</w:t>
      </w:r>
      <w:r>
        <w:rPr>
          <w:rFonts w:ascii="Times New Roman" w:hAnsi="Times New Roman"/>
          <w:snapToGrid w:val="0"/>
          <w:sz w:val="28"/>
          <w:szCs w:val="28"/>
        </w:rPr>
        <w:t>,</w:t>
      </w:r>
      <w:r w:rsidRPr="00275EC5">
        <w:rPr>
          <w:rFonts w:ascii="Times New Roman" w:hAnsi="Times New Roman"/>
          <w:snapToGrid w:val="0"/>
          <w:sz w:val="28"/>
          <w:szCs w:val="28"/>
        </w:rPr>
        <w:t xml:space="preserve"> и перешли к следующему</w:t>
      </w:r>
      <w:r>
        <w:rPr>
          <w:rFonts w:ascii="Times New Roman" w:hAnsi="Times New Roman"/>
          <w:snapToGrid w:val="0"/>
          <w:sz w:val="28"/>
          <w:szCs w:val="28"/>
        </w:rPr>
        <w:t>,</w:t>
      </w:r>
      <w:r w:rsidRPr="00275EC5">
        <w:rPr>
          <w:rFonts w:ascii="Times New Roman" w:hAnsi="Times New Roman"/>
          <w:snapToGrid w:val="0"/>
          <w:sz w:val="28"/>
          <w:szCs w:val="28"/>
        </w:rPr>
        <w:t xml:space="preserve"> </w:t>
      </w:r>
      <w:r w:rsidRPr="00893382">
        <w:rPr>
          <w:rFonts w:ascii="Times New Roman" w:hAnsi="Times New Roman"/>
          <w:b/>
          <w:snapToGrid w:val="0"/>
          <w:sz w:val="28"/>
          <w:szCs w:val="28"/>
        </w:rPr>
        <w:t>уже третьему этапу</w:t>
      </w:r>
      <w:r w:rsidRPr="00275EC5">
        <w:rPr>
          <w:rFonts w:ascii="Times New Roman" w:hAnsi="Times New Roman"/>
          <w:snapToGrid w:val="0"/>
          <w:sz w:val="28"/>
          <w:szCs w:val="28"/>
        </w:rPr>
        <w:t xml:space="preserve"> </w:t>
      </w:r>
      <w:r>
        <w:rPr>
          <w:rFonts w:ascii="Times New Roman" w:hAnsi="Times New Roman"/>
          <w:snapToGrid w:val="0"/>
          <w:sz w:val="28"/>
          <w:szCs w:val="28"/>
        </w:rPr>
        <w:t>процесса формирования региональной финансовой системы</w:t>
      </w:r>
      <w:r w:rsidRPr="00275EC5">
        <w:rPr>
          <w:rFonts w:ascii="Times New Roman" w:hAnsi="Times New Roman"/>
          <w:snapToGrid w:val="0"/>
          <w:sz w:val="28"/>
          <w:szCs w:val="28"/>
        </w:rPr>
        <w:t>. Взаимная зависимость экономик стран ЕС фактически</w:t>
      </w:r>
      <w:r>
        <w:rPr>
          <w:rFonts w:ascii="Times New Roman" w:hAnsi="Times New Roman"/>
          <w:snapToGrid w:val="0"/>
          <w:sz w:val="28"/>
          <w:szCs w:val="28"/>
        </w:rPr>
        <w:t xml:space="preserve"> </w:t>
      </w:r>
      <w:r w:rsidRPr="00275EC5">
        <w:rPr>
          <w:rFonts w:ascii="Times New Roman" w:hAnsi="Times New Roman"/>
          <w:snapToGrid w:val="0"/>
          <w:sz w:val="28"/>
          <w:szCs w:val="28"/>
        </w:rPr>
        <w:t>приобре</w:t>
      </w:r>
      <w:r>
        <w:rPr>
          <w:rFonts w:ascii="Times New Roman" w:hAnsi="Times New Roman"/>
          <w:snapToGrid w:val="0"/>
          <w:sz w:val="28"/>
          <w:szCs w:val="28"/>
        </w:rPr>
        <w:t>ла</w:t>
      </w:r>
      <w:r w:rsidRPr="00275EC5">
        <w:rPr>
          <w:rFonts w:ascii="Times New Roman" w:hAnsi="Times New Roman"/>
          <w:snapToGrid w:val="0"/>
          <w:sz w:val="28"/>
          <w:szCs w:val="28"/>
        </w:rPr>
        <w:t xml:space="preserve"> новое</w:t>
      </w:r>
      <w:r>
        <w:rPr>
          <w:rFonts w:ascii="Times New Roman" w:hAnsi="Times New Roman"/>
          <w:snapToGrid w:val="0"/>
          <w:sz w:val="28"/>
          <w:szCs w:val="28"/>
        </w:rPr>
        <w:t xml:space="preserve"> качество. </w:t>
      </w:r>
    </w:p>
    <w:p w:rsidR="000C020D" w:rsidRPr="00275EC5" w:rsidRDefault="000C020D" w:rsidP="000C020D">
      <w:pPr>
        <w:spacing w:before="100" w:after="100" w:line="360" w:lineRule="auto"/>
        <w:ind w:firstLine="709"/>
        <w:contextualSpacing/>
        <w:jc w:val="both"/>
        <w:rPr>
          <w:rFonts w:ascii="Times New Roman" w:hAnsi="Times New Roman"/>
          <w:snapToGrid w:val="0"/>
          <w:sz w:val="28"/>
          <w:szCs w:val="28"/>
        </w:rPr>
      </w:pPr>
      <w:r>
        <w:rPr>
          <w:rFonts w:ascii="Times New Roman" w:hAnsi="Times New Roman"/>
          <w:snapToGrid w:val="0"/>
          <w:sz w:val="28"/>
          <w:szCs w:val="28"/>
        </w:rPr>
        <w:t>Отражением данной тенденции, в частности, стало то, что в середине 1990-х годов</w:t>
      </w:r>
      <w:r w:rsidRPr="00275EC5">
        <w:rPr>
          <w:rFonts w:ascii="Times New Roman" w:hAnsi="Times New Roman"/>
          <w:snapToGrid w:val="0"/>
          <w:sz w:val="28"/>
          <w:szCs w:val="28"/>
        </w:rPr>
        <w:t xml:space="preserve"> на партнеров по </w:t>
      </w:r>
      <w:r>
        <w:rPr>
          <w:rFonts w:ascii="Times New Roman" w:hAnsi="Times New Roman"/>
          <w:snapToGrid w:val="0"/>
          <w:sz w:val="28"/>
          <w:szCs w:val="28"/>
        </w:rPr>
        <w:t xml:space="preserve">европейскому </w:t>
      </w:r>
      <w:r w:rsidRPr="00275EC5">
        <w:rPr>
          <w:rFonts w:ascii="Times New Roman" w:hAnsi="Times New Roman"/>
          <w:snapToGrid w:val="0"/>
          <w:sz w:val="28"/>
          <w:szCs w:val="28"/>
        </w:rPr>
        <w:t>объединению приходилось 61,2% экспорта и импорта стран ЕС и 65% их прямых зарубежных инвестиций</w:t>
      </w:r>
      <w:r w:rsidRPr="00701DCF">
        <w:rPr>
          <w:rFonts w:ascii="Times New Roman" w:hAnsi="Times New Roman"/>
          <w:snapToGrid w:val="0"/>
          <w:sz w:val="24"/>
          <w:szCs w:val="24"/>
          <w:vertAlign w:val="superscript"/>
        </w:rPr>
        <w:footnoteReference w:id="71"/>
      </w:r>
      <w:r w:rsidRPr="00275EC5">
        <w:rPr>
          <w:rFonts w:ascii="Times New Roman" w:hAnsi="Times New Roman"/>
          <w:snapToGrid w:val="0"/>
          <w:sz w:val="28"/>
          <w:szCs w:val="28"/>
        </w:rPr>
        <w:t xml:space="preserve">. При столь сильном переплетении национальных хозяйств координация и согласование проводимых государствами политик уже не были </w:t>
      </w:r>
      <w:r>
        <w:rPr>
          <w:rFonts w:ascii="Times New Roman" w:hAnsi="Times New Roman"/>
          <w:snapToGrid w:val="0"/>
          <w:sz w:val="28"/>
          <w:szCs w:val="28"/>
        </w:rPr>
        <w:t xml:space="preserve">вполне </w:t>
      </w:r>
      <w:r w:rsidRPr="00275EC5">
        <w:rPr>
          <w:rFonts w:ascii="Times New Roman" w:hAnsi="Times New Roman"/>
          <w:snapToGrid w:val="0"/>
          <w:sz w:val="28"/>
          <w:szCs w:val="28"/>
        </w:rPr>
        <w:t xml:space="preserve">достаточными. Противоречие между принципами национального экономического регулирования и наднациональной координации экономической деятельности приобретало все более острый </w:t>
      </w:r>
      <w:r>
        <w:rPr>
          <w:rFonts w:ascii="Times New Roman" w:hAnsi="Times New Roman"/>
          <w:snapToGrid w:val="0"/>
          <w:sz w:val="28"/>
          <w:szCs w:val="28"/>
        </w:rPr>
        <w:t xml:space="preserve">и очевидный </w:t>
      </w:r>
      <w:r w:rsidRPr="00275EC5">
        <w:rPr>
          <w:rFonts w:ascii="Times New Roman" w:hAnsi="Times New Roman"/>
          <w:snapToGrid w:val="0"/>
          <w:sz w:val="28"/>
          <w:szCs w:val="28"/>
        </w:rPr>
        <w:t>характер. Отсутствие общего экономического курса заметно снижало эффективность национального экономического регулирования</w:t>
      </w:r>
      <w:r>
        <w:rPr>
          <w:rFonts w:ascii="Times New Roman" w:hAnsi="Times New Roman"/>
          <w:snapToGrid w:val="0"/>
          <w:sz w:val="28"/>
          <w:szCs w:val="28"/>
        </w:rPr>
        <w:t>, в том числе и в вопросах, связанных с формированием региональной финансовой системы</w:t>
      </w:r>
      <w:r w:rsidRPr="00275EC5">
        <w:rPr>
          <w:rFonts w:ascii="Times New Roman" w:hAnsi="Times New Roman"/>
          <w:snapToGrid w:val="0"/>
          <w:sz w:val="28"/>
          <w:szCs w:val="28"/>
        </w:rPr>
        <w:t xml:space="preserve">. К примеру, если в одной стране правительство способствовало повышению доходов населения, чтобы, увеличивая платежеспособный спрос, стимулировать производство, а в другой стране правительство, форсируя экспорт, поощряло инвестиционную активность, то при отсутствии таможенных барьеров свободные средства населения первой страны могли пойти на покупку импортных товаров второй страны. В результате национальные производители сталкивались с ростом инфляции, не получив </w:t>
      </w:r>
      <w:r>
        <w:rPr>
          <w:rFonts w:ascii="Times New Roman" w:hAnsi="Times New Roman"/>
          <w:snapToGrid w:val="0"/>
          <w:sz w:val="28"/>
          <w:szCs w:val="28"/>
        </w:rPr>
        <w:t xml:space="preserve">изначально </w:t>
      </w:r>
      <w:r w:rsidRPr="00275EC5">
        <w:rPr>
          <w:rFonts w:ascii="Times New Roman" w:hAnsi="Times New Roman"/>
          <w:snapToGrid w:val="0"/>
          <w:sz w:val="28"/>
          <w:szCs w:val="28"/>
        </w:rPr>
        <w:t>предполагавшихся преимуществ.</w:t>
      </w:r>
    </w:p>
    <w:p w:rsidR="000C020D" w:rsidRPr="00275EC5" w:rsidRDefault="000C020D" w:rsidP="000C020D">
      <w:pPr>
        <w:spacing w:before="100" w:after="100" w:line="360" w:lineRule="auto"/>
        <w:ind w:firstLine="709"/>
        <w:contextualSpacing/>
        <w:jc w:val="both"/>
        <w:rPr>
          <w:rFonts w:ascii="Times New Roman" w:hAnsi="Times New Roman"/>
          <w:snapToGrid w:val="0"/>
          <w:sz w:val="28"/>
          <w:szCs w:val="28"/>
        </w:rPr>
      </w:pPr>
      <w:r w:rsidRPr="00275EC5">
        <w:rPr>
          <w:rFonts w:ascii="Times New Roman" w:hAnsi="Times New Roman"/>
          <w:snapToGrid w:val="0"/>
          <w:sz w:val="28"/>
          <w:szCs w:val="28"/>
        </w:rPr>
        <w:t xml:space="preserve">По оценкам В. Молле, низкая эффективность обособленных мероприятий национальных правительств отражалась на состоянии </w:t>
      </w:r>
      <w:r w:rsidRPr="00275EC5">
        <w:rPr>
          <w:rFonts w:ascii="Times New Roman" w:hAnsi="Times New Roman"/>
          <w:snapToGrid w:val="0"/>
          <w:sz w:val="28"/>
          <w:szCs w:val="28"/>
        </w:rPr>
        <w:lastRenderedPageBreak/>
        <w:t>финансовых рынков и приводила к завышенным инфляционным ожиданиям</w:t>
      </w:r>
      <w:r>
        <w:rPr>
          <w:rStyle w:val="a9"/>
          <w:snapToGrid w:val="0"/>
        </w:rPr>
        <w:footnoteReference w:id="72"/>
      </w:r>
      <w:r>
        <w:rPr>
          <w:rFonts w:ascii="Times New Roman" w:hAnsi="Times New Roman"/>
          <w:snapToGrid w:val="0"/>
          <w:sz w:val="28"/>
          <w:szCs w:val="28"/>
        </w:rPr>
        <w:t>. Кроме того, в 1990-е годы</w:t>
      </w:r>
      <w:r w:rsidRPr="00275EC5">
        <w:rPr>
          <w:rFonts w:ascii="Times New Roman" w:hAnsi="Times New Roman"/>
          <w:snapToGrid w:val="0"/>
          <w:sz w:val="28"/>
          <w:szCs w:val="28"/>
        </w:rPr>
        <w:t xml:space="preserve"> потребность в единой экономической политике </w:t>
      </w:r>
      <w:r>
        <w:rPr>
          <w:rFonts w:ascii="Times New Roman" w:hAnsi="Times New Roman"/>
          <w:snapToGrid w:val="0"/>
          <w:sz w:val="28"/>
          <w:szCs w:val="28"/>
        </w:rPr>
        <w:t xml:space="preserve">стран ЕС </w:t>
      </w:r>
      <w:r w:rsidRPr="00275EC5">
        <w:rPr>
          <w:rFonts w:ascii="Times New Roman" w:hAnsi="Times New Roman"/>
          <w:snapToGrid w:val="0"/>
          <w:sz w:val="28"/>
          <w:szCs w:val="28"/>
        </w:rPr>
        <w:t>усиливалась общемировым процессом либерализации капиталов. Финансовые рынки стали очень емкими, а доступ к средствам сильно упростился. Циркуляция масштабных и мобильных финансовых потоков сделала Западную Европу избыточно зависимой от ам</w:t>
      </w:r>
      <w:r>
        <w:rPr>
          <w:rFonts w:ascii="Times New Roman" w:hAnsi="Times New Roman"/>
          <w:snapToGrid w:val="0"/>
          <w:sz w:val="28"/>
          <w:szCs w:val="28"/>
        </w:rPr>
        <w:t>ериканского доллара и японской и</w:t>
      </w:r>
      <w:r w:rsidRPr="00275EC5">
        <w:rPr>
          <w:rFonts w:ascii="Times New Roman" w:hAnsi="Times New Roman"/>
          <w:snapToGrid w:val="0"/>
          <w:sz w:val="28"/>
          <w:szCs w:val="28"/>
        </w:rPr>
        <w:t xml:space="preserve">ены, а также от </w:t>
      </w:r>
      <w:r>
        <w:rPr>
          <w:rFonts w:ascii="Times New Roman" w:hAnsi="Times New Roman"/>
          <w:snapToGrid w:val="0"/>
          <w:sz w:val="28"/>
          <w:szCs w:val="28"/>
        </w:rPr>
        <w:t xml:space="preserve">непредсказуемых </w:t>
      </w:r>
      <w:r w:rsidRPr="00275EC5">
        <w:rPr>
          <w:rFonts w:ascii="Times New Roman" w:hAnsi="Times New Roman"/>
          <w:snapToGrid w:val="0"/>
          <w:sz w:val="28"/>
          <w:szCs w:val="28"/>
        </w:rPr>
        <w:t xml:space="preserve">колебаний мировой валютно-финансовой конъюнктуры. </w:t>
      </w:r>
    </w:p>
    <w:p w:rsidR="000C020D" w:rsidRDefault="000C020D" w:rsidP="000C020D">
      <w:pPr>
        <w:spacing w:after="0" w:line="360" w:lineRule="auto"/>
        <w:ind w:firstLine="709"/>
        <w:jc w:val="both"/>
        <w:rPr>
          <w:rFonts w:ascii="Times New Roman" w:hAnsi="Times New Roman"/>
          <w:sz w:val="28"/>
          <w:szCs w:val="28"/>
        </w:rPr>
      </w:pPr>
      <w:r>
        <w:rPr>
          <w:rFonts w:ascii="Times New Roman" w:hAnsi="Times New Roman"/>
          <w:snapToGrid w:val="0"/>
          <w:sz w:val="28"/>
          <w:szCs w:val="28"/>
        </w:rPr>
        <w:t xml:space="preserve"> Началом </w:t>
      </w:r>
      <w:r w:rsidRPr="00893382">
        <w:rPr>
          <w:rFonts w:ascii="Times New Roman" w:hAnsi="Times New Roman"/>
          <w:b/>
          <w:snapToGrid w:val="0"/>
          <w:sz w:val="28"/>
          <w:szCs w:val="28"/>
        </w:rPr>
        <w:t xml:space="preserve">третьего этапа </w:t>
      </w:r>
      <w:r>
        <w:rPr>
          <w:rFonts w:ascii="Times New Roman" w:hAnsi="Times New Roman"/>
          <w:snapToGrid w:val="0"/>
          <w:sz w:val="28"/>
          <w:szCs w:val="28"/>
        </w:rPr>
        <w:t xml:space="preserve">процесса </w:t>
      </w:r>
      <w:r w:rsidRPr="00F91B87">
        <w:rPr>
          <w:rFonts w:ascii="Times New Roman" w:hAnsi="Times New Roman"/>
          <w:snapToGrid w:val="0"/>
          <w:sz w:val="28"/>
          <w:szCs w:val="28"/>
        </w:rPr>
        <w:t xml:space="preserve">формирования в ЕС региональной финансовой системы можно </w:t>
      </w:r>
      <w:r>
        <w:rPr>
          <w:rFonts w:ascii="Times New Roman" w:hAnsi="Times New Roman"/>
          <w:snapToGrid w:val="0"/>
          <w:sz w:val="28"/>
          <w:szCs w:val="28"/>
        </w:rPr>
        <w:t>условно</w:t>
      </w:r>
      <w:r w:rsidRPr="00F91B87">
        <w:rPr>
          <w:rFonts w:ascii="Times New Roman" w:hAnsi="Times New Roman"/>
          <w:snapToGrid w:val="0"/>
          <w:sz w:val="28"/>
          <w:szCs w:val="28"/>
        </w:rPr>
        <w:t xml:space="preserve"> считать </w:t>
      </w:r>
      <w:r>
        <w:rPr>
          <w:rFonts w:ascii="Times New Roman" w:hAnsi="Times New Roman"/>
          <w:snapToGrid w:val="0"/>
          <w:sz w:val="28"/>
          <w:szCs w:val="28"/>
        </w:rPr>
        <w:t>1989 г., когда</w:t>
      </w:r>
      <w:r w:rsidRPr="00275EC5">
        <w:rPr>
          <w:rFonts w:ascii="Times New Roman" w:hAnsi="Times New Roman"/>
          <w:snapToGrid w:val="0"/>
          <w:sz w:val="28"/>
          <w:szCs w:val="28"/>
        </w:rPr>
        <w:t xml:space="preserve"> специальная комиссия Европейского совета подготовила проект создания </w:t>
      </w:r>
      <w:r w:rsidR="00006361" w:rsidRPr="00EF1122">
        <w:rPr>
          <w:rFonts w:ascii="Times New Roman" w:hAnsi="Times New Roman"/>
          <w:snapToGrid w:val="0"/>
          <w:sz w:val="28"/>
          <w:szCs w:val="28"/>
        </w:rPr>
        <w:t>ЭВС</w:t>
      </w:r>
      <w:r w:rsidRPr="00275EC5">
        <w:rPr>
          <w:rFonts w:ascii="Times New Roman" w:hAnsi="Times New Roman"/>
          <w:snapToGrid w:val="0"/>
          <w:sz w:val="28"/>
          <w:szCs w:val="28"/>
        </w:rPr>
        <w:t xml:space="preserve">. </w:t>
      </w:r>
      <w:r>
        <w:rPr>
          <w:rFonts w:ascii="Times New Roman" w:hAnsi="Times New Roman"/>
          <w:snapToGrid w:val="0"/>
          <w:sz w:val="28"/>
          <w:szCs w:val="28"/>
        </w:rPr>
        <w:t>Подписанный в 1992 г.</w:t>
      </w:r>
      <w:r w:rsidRPr="00275EC5">
        <w:rPr>
          <w:rFonts w:ascii="Times New Roman" w:hAnsi="Times New Roman"/>
          <w:snapToGrid w:val="0"/>
          <w:sz w:val="28"/>
          <w:szCs w:val="28"/>
        </w:rPr>
        <w:t xml:space="preserve"> в голландском городе Маастрихт</w:t>
      </w:r>
      <w:r>
        <w:rPr>
          <w:rFonts w:ascii="Times New Roman" w:hAnsi="Times New Roman"/>
          <w:snapToGrid w:val="0"/>
          <w:sz w:val="28"/>
          <w:szCs w:val="28"/>
        </w:rPr>
        <w:t xml:space="preserve"> д</w:t>
      </w:r>
      <w:r w:rsidRPr="00275EC5">
        <w:rPr>
          <w:rFonts w:ascii="Times New Roman" w:hAnsi="Times New Roman"/>
          <w:snapToGrid w:val="0"/>
          <w:sz w:val="28"/>
          <w:szCs w:val="28"/>
        </w:rPr>
        <w:t>оговор заложил правовую базу ЭВС, зафиксировав необходимые законодательные положения, определил институциональную структуру</w:t>
      </w:r>
      <w:r>
        <w:rPr>
          <w:rFonts w:ascii="Times New Roman" w:hAnsi="Times New Roman"/>
          <w:snapToGrid w:val="0"/>
          <w:sz w:val="28"/>
          <w:szCs w:val="28"/>
        </w:rPr>
        <w:t>, «дорожную карту»</w:t>
      </w:r>
      <w:r w:rsidRPr="00275EC5">
        <w:rPr>
          <w:rFonts w:ascii="Times New Roman" w:hAnsi="Times New Roman"/>
          <w:snapToGrid w:val="0"/>
          <w:sz w:val="28"/>
          <w:szCs w:val="28"/>
        </w:rPr>
        <w:t xml:space="preserve"> и временной график перехода к ЭВС. Договор также установил четыре критерия конвергенции макроэкономических показателей, которые являются обязательными для стран, вступающих в ЭВС</w:t>
      </w:r>
      <w:r>
        <w:rPr>
          <w:rFonts w:ascii="Times New Roman" w:hAnsi="Times New Roman"/>
          <w:snapToGrid w:val="0"/>
          <w:sz w:val="28"/>
          <w:szCs w:val="28"/>
        </w:rPr>
        <w:t>,</w:t>
      </w:r>
      <w:r w:rsidRPr="00275EC5">
        <w:rPr>
          <w:rFonts w:ascii="Times New Roman" w:hAnsi="Times New Roman"/>
          <w:snapToGrid w:val="0"/>
          <w:sz w:val="28"/>
          <w:szCs w:val="28"/>
        </w:rPr>
        <w:t xml:space="preserve"> и определил приоритеты единой денежно</w:t>
      </w:r>
      <w:r w:rsidR="000D6094">
        <w:rPr>
          <w:rFonts w:ascii="Times New Roman" w:hAnsi="Times New Roman"/>
          <w:snapToGrid w:val="0"/>
          <w:sz w:val="28"/>
          <w:szCs w:val="28"/>
        </w:rPr>
        <w:t>-кредитно</w:t>
      </w:r>
      <w:r w:rsidRPr="00275EC5">
        <w:rPr>
          <w:rFonts w:ascii="Times New Roman" w:hAnsi="Times New Roman"/>
          <w:snapToGrid w:val="0"/>
          <w:sz w:val="28"/>
          <w:szCs w:val="28"/>
        </w:rPr>
        <w:t>й политики.</w:t>
      </w:r>
      <w:r>
        <w:rPr>
          <w:rFonts w:ascii="Times New Roman" w:hAnsi="Times New Roman"/>
          <w:snapToGrid w:val="0"/>
          <w:sz w:val="28"/>
          <w:szCs w:val="28"/>
        </w:rPr>
        <w:t xml:space="preserve"> </w:t>
      </w:r>
      <w:r w:rsidRPr="00D97924">
        <w:rPr>
          <w:rFonts w:ascii="Times New Roman" w:hAnsi="Times New Roman"/>
          <w:sz w:val="28"/>
          <w:szCs w:val="28"/>
        </w:rPr>
        <w:t>Выполнение</w:t>
      </w:r>
      <w:r>
        <w:rPr>
          <w:rFonts w:ascii="Times New Roman" w:hAnsi="Times New Roman"/>
          <w:sz w:val="28"/>
          <w:szCs w:val="28"/>
        </w:rPr>
        <w:t xml:space="preserve"> странами-участницами данных критериев должно проверяться по отчетам Европейской К</w:t>
      </w:r>
      <w:r w:rsidRPr="00D97924">
        <w:rPr>
          <w:rFonts w:ascii="Times New Roman" w:hAnsi="Times New Roman"/>
          <w:sz w:val="28"/>
          <w:szCs w:val="28"/>
        </w:rPr>
        <w:t xml:space="preserve">омиссии и </w:t>
      </w:r>
      <w:r>
        <w:rPr>
          <w:rFonts w:ascii="Times New Roman" w:hAnsi="Times New Roman"/>
          <w:sz w:val="28"/>
          <w:szCs w:val="28"/>
        </w:rPr>
        <w:t>ЕЦБ</w:t>
      </w:r>
      <w:r w:rsidRPr="00D97924">
        <w:rPr>
          <w:rFonts w:ascii="Times New Roman" w:hAnsi="Times New Roman"/>
          <w:sz w:val="28"/>
          <w:szCs w:val="28"/>
        </w:rPr>
        <w:t>.</w:t>
      </w:r>
      <w:r>
        <w:rPr>
          <w:rFonts w:ascii="Times New Roman" w:hAnsi="Times New Roman"/>
          <w:sz w:val="28"/>
          <w:szCs w:val="28"/>
        </w:rPr>
        <w:t xml:space="preserve"> Перечень критериев следующий: </w:t>
      </w:r>
    </w:p>
    <w:p w:rsidR="000C020D" w:rsidRPr="009F43E8" w:rsidRDefault="000C020D" w:rsidP="00080CAC">
      <w:pPr>
        <w:pStyle w:val="ad"/>
        <w:numPr>
          <w:ilvl w:val="0"/>
          <w:numId w:val="4"/>
        </w:numPr>
        <w:spacing w:after="0" w:line="360" w:lineRule="auto"/>
        <w:jc w:val="both"/>
        <w:rPr>
          <w:rFonts w:ascii="Times New Roman" w:hAnsi="Times New Roman"/>
          <w:sz w:val="28"/>
          <w:szCs w:val="28"/>
          <w:lang w:val="ru-RU"/>
        </w:rPr>
      </w:pPr>
      <w:r w:rsidRPr="009F43E8">
        <w:rPr>
          <w:rFonts w:ascii="Times New Roman" w:hAnsi="Times New Roman"/>
          <w:sz w:val="28"/>
          <w:szCs w:val="28"/>
          <w:lang w:val="ru-RU"/>
        </w:rPr>
        <w:t>дефицит государственного бюджета страны</w:t>
      </w:r>
      <w:r w:rsidR="00006361" w:rsidRPr="009F43E8">
        <w:rPr>
          <w:rFonts w:ascii="Times New Roman" w:hAnsi="Times New Roman"/>
          <w:sz w:val="28"/>
          <w:szCs w:val="28"/>
          <w:lang w:val="ru-RU"/>
        </w:rPr>
        <w:t xml:space="preserve"> − </w:t>
      </w:r>
      <w:r w:rsidRPr="009F43E8">
        <w:rPr>
          <w:rFonts w:ascii="Times New Roman" w:hAnsi="Times New Roman"/>
          <w:sz w:val="28"/>
          <w:szCs w:val="28"/>
          <w:lang w:val="ru-RU"/>
        </w:rPr>
        <w:t>участницы ЭВС не должен превышать 3 % ВНП, а   государственный долг не должен быть выше 60 % ВНП;</w:t>
      </w:r>
    </w:p>
    <w:p w:rsidR="000C020D" w:rsidRPr="009F43E8" w:rsidRDefault="000C020D" w:rsidP="00080CAC">
      <w:pPr>
        <w:pStyle w:val="ad"/>
        <w:numPr>
          <w:ilvl w:val="0"/>
          <w:numId w:val="4"/>
        </w:numPr>
        <w:spacing w:after="0" w:line="360" w:lineRule="auto"/>
        <w:jc w:val="both"/>
        <w:rPr>
          <w:rFonts w:ascii="Times New Roman" w:hAnsi="Times New Roman"/>
          <w:sz w:val="28"/>
          <w:szCs w:val="28"/>
          <w:lang w:val="ru-RU"/>
        </w:rPr>
      </w:pPr>
      <w:r w:rsidRPr="009F43E8">
        <w:rPr>
          <w:rFonts w:ascii="Times New Roman" w:hAnsi="Times New Roman"/>
          <w:sz w:val="28"/>
          <w:szCs w:val="28"/>
          <w:lang w:val="ru-RU"/>
        </w:rPr>
        <w:t>в стране-участнице условием перехода к единой валюте евро является высокий уровень стабильности цен. При этом инфляция в течение последнего года не может быть выше 1,5 %  от уровня инфляции в трех других странах</w:t>
      </w:r>
      <w:r w:rsidR="00006361" w:rsidRPr="009F43E8">
        <w:rPr>
          <w:rFonts w:ascii="Times New Roman" w:hAnsi="Times New Roman"/>
          <w:sz w:val="28"/>
          <w:szCs w:val="28"/>
          <w:lang w:val="ru-RU"/>
        </w:rPr>
        <w:t xml:space="preserve"> − </w:t>
      </w:r>
      <w:r w:rsidRPr="009F43E8">
        <w:rPr>
          <w:rFonts w:ascii="Times New Roman" w:hAnsi="Times New Roman"/>
          <w:sz w:val="28"/>
          <w:szCs w:val="28"/>
          <w:lang w:val="ru-RU"/>
        </w:rPr>
        <w:t xml:space="preserve">членах ЕС, лучших по данному показателю; </w:t>
      </w:r>
    </w:p>
    <w:p w:rsidR="000C020D" w:rsidRPr="009F43E8" w:rsidRDefault="000C020D" w:rsidP="00080CAC">
      <w:pPr>
        <w:pStyle w:val="ad"/>
        <w:numPr>
          <w:ilvl w:val="0"/>
          <w:numId w:val="4"/>
        </w:numPr>
        <w:spacing w:after="0" w:line="360" w:lineRule="auto"/>
        <w:jc w:val="both"/>
        <w:rPr>
          <w:rFonts w:ascii="Times New Roman" w:hAnsi="Times New Roman"/>
          <w:sz w:val="28"/>
          <w:szCs w:val="28"/>
          <w:lang w:val="ru-RU"/>
        </w:rPr>
      </w:pPr>
      <w:r w:rsidRPr="009F43E8">
        <w:rPr>
          <w:rFonts w:ascii="Times New Roman" w:hAnsi="Times New Roman"/>
          <w:sz w:val="28"/>
          <w:szCs w:val="28"/>
          <w:lang w:val="ru-RU"/>
        </w:rPr>
        <w:lastRenderedPageBreak/>
        <w:t>процентная ставка по долгосрочным кредитам (средний номинальный показатель) не может быть выше 2 % соответствующих средних параметров в трех других странах</w:t>
      </w:r>
      <w:r w:rsidR="00174B74" w:rsidRPr="009F43E8">
        <w:rPr>
          <w:rFonts w:ascii="Times New Roman" w:hAnsi="Times New Roman"/>
          <w:sz w:val="28"/>
          <w:szCs w:val="28"/>
          <w:lang w:val="ru-RU"/>
        </w:rPr>
        <w:t xml:space="preserve"> − </w:t>
      </w:r>
      <w:r w:rsidRPr="009F43E8">
        <w:rPr>
          <w:rFonts w:ascii="Times New Roman" w:hAnsi="Times New Roman"/>
          <w:sz w:val="28"/>
          <w:szCs w:val="28"/>
          <w:lang w:val="ru-RU"/>
        </w:rPr>
        <w:t xml:space="preserve">членах ЕС, лучших по этому показателю; </w:t>
      </w:r>
    </w:p>
    <w:p w:rsidR="000C020D" w:rsidRPr="009F43E8" w:rsidRDefault="000C020D" w:rsidP="00080CAC">
      <w:pPr>
        <w:pStyle w:val="ad"/>
        <w:numPr>
          <w:ilvl w:val="0"/>
          <w:numId w:val="4"/>
        </w:numPr>
        <w:spacing w:after="0" w:line="360" w:lineRule="auto"/>
        <w:jc w:val="both"/>
        <w:rPr>
          <w:rFonts w:ascii="Times New Roman" w:hAnsi="Times New Roman"/>
          <w:sz w:val="28"/>
          <w:szCs w:val="28"/>
          <w:lang w:val="ru-RU"/>
        </w:rPr>
      </w:pPr>
      <w:r w:rsidRPr="009F43E8">
        <w:rPr>
          <w:rFonts w:ascii="Times New Roman" w:hAnsi="Times New Roman"/>
          <w:sz w:val="28"/>
          <w:szCs w:val="28"/>
          <w:lang w:val="ru-RU"/>
        </w:rPr>
        <w:t>в течение последних двух лет колебания валютных курсов, в рамках установленных нормативами пределов, должны сохраняться.</w:t>
      </w:r>
    </w:p>
    <w:p w:rsidR="000C020D" w:rsidRPr="00361256" w:rsidRDefault="000C020D" w:rsidP="000C020D">
      <w:pPr>
        <w:spacing w:before="100" w:after="100" w:line="360" w:lineRule="auto"/>
        <w:ind w:firstLine="709"/>
        <w:contextualSpacing/>
        <w:jc w:val="both"/>
        <w:rPr>
          <w:rFonts w:ascii="Times New Roman" w:hAnsi="Times New Roman"/>
          <w:sz w:val="28"/>
          <w:szCs w:val="28"/>
        </w:rPr>
      </w:pPr>
      <w:r>
        <w:rPr>
          <w:rFonts w:ascii="Times New Roman" w:hAnsi="Times New Roman"/>
          <w:snapToGrid w:val="0"/>
          <w:sz w:val="28"/>
          <w:szCs w:val="28"/>
        </w:rPr>
        <w:t>Кроме того, п</w:t>
      </w:r>
      <w:r w:rsidRPr="00275EC5">
        <w:rPr>
          <w:rFonts w:ascii="Times New Roman" w:hAnsi="Times New Roman"/>
          <w:snapToGrid w:val="0"/>
          <w:sz w:val="28"/>
          <w:szCs w:val="28"/>
        </w:rPr>
        <w:t>ри разработке принципов ЭВС особое внимание было уделен</w:t>
      </w:r>
      <w:r>
        <w:rPr>
          <w:rFonts w:ascii="Times New Roman" w:hAnsi="Times New Roman"/>
          <w:snapToGrid w:val="0"/>
          <w:sz w:val="28"/>
          <w:szCs w:val="28"/>
        </w:rPr>
        <w:t xml:space="preserve">о статусу и целям функционирования </w:t>
      </w:r>
      <w:r w:rsidR="006718D2" w:rsidRPr="00EF1122">
        <w:rPr>
          <w:rFonts w:ascii="Times New Roman" w:hAnsi="Times New Roman"/>
          <w:snapToGrid w:val="0"/>
          <w:sz w:val="28"/>
          <w:szCs w:val="28"/>
        </w:rPr>
        <w:t>ЕЦБ</w:t>
      </w:r>
      <w:r>
        <w:rPr>
          <w:rFonts w:ascii="Times New Roman" w:hAnsi="Times New Roman"/>
          <w:snapToGrid w:val="0"/>
          <w:sz w:val="28"/>
          <w:szCs w:val="28"/>
        </w:rPr>
        <w:t>, деятельность которого будет подробно рассмотрена нами во второй главе</w:t>
      </w:r>
      <w:r w:rsidRPr="00275EC5">
        <w:rPr>
          <w:rFonts w:ascii="Times New Roman" w:hAnsi="Times New Roman"/>
          <w:snapToGrid w:val="0"/>
          <w:sz w:val="28"/>
          <w:szCs w:val="28"/>
        </w:rPr>
        <w:t>. Практически полная независимость ЕЦБ от какого-либо государственного национального или европейского института, призванная оградить денежную политику от политиче</w:t>
      </w:r>
      <w:r>
        <w:rPr>
          <w:rFonts w:ascii="Times New Roman" w:hAnsi="Times New Roman"/>
          <w:snapToGrid w:val="0"/>
          <w:sz w:val="28"/>
          <w:szCs w:val="28"/>
        </w:rPr>
        <w:t>ского давления, демонстрирует его</w:t>
      </w:r>
      <w:r w:rsidRPr="00275EC5">
        <w:rPr>
          <w:rFonts w:ascii="Times New Roman" w:hAnsi="Times New Roman"/>
          <w:snapToGrid w:val="0"/>
          <w:sz w:val="28"/>
          <w:szCs w:val="28"/>
        </w:rPr>
        <w:t xml:space="preserve"> особую роль в процессе европейской интеграции. Национальные центральные банки в своей </w:t>
      </w:r>
      <w:r>
        <w:rPr>
          <w:rFonts w:ascii="Times New Roman" w:hAnsi="Times New Roman"/>
          <w:snapToGrid w:val="0"/>
          <w:sz w:val="28"/>
          <w:szCs w:val="28"/>
        </w:rPr>
        <w:t xml:space="preserve">работе в значительной мере руководствуются решениями ЕЦБ. </w:t>
      </w:r>
      <w:r w:rsidRPr="00275EC5">
        <w:rPr>
          <w:rFonts w:ascii="Times New Roman" w:hAnsi="Times New Roman"/>
          <w:snapToGrid w:val="0"/>
          <w:sz w:val="28"/>
          <w:szCs w:val="28"/>
        </w:rPr>
        <w:t>П</w:t>
      </w:r>
      <w:r>
        <w:rPr>
          <w:rFonts w:ascii="Times New Roman" w:hAnsi="Times New Roman"/>
          <w:snapToGrid w:val="0"/>
          <w:sz w:val="28"/>
          <w:szCs w:val="28"/>
        </w:rPr>
        <w:t>ри этом п</w:t>
      </w:r>
      <w:r w:rsidRPr="00275EC5">
        <w:rPr>
          <w:rFonts w:ascii="Times New Roman" w:hAnsi="Times New Roman"/>
          <w:snapToGrid w:val="0"/>
          <w:sz w:val="28"/>
          <w:szCs w:val="28"/>
        </w:rPr>
        <w:t xml:space="preserve">одготовка к введению единой валюты </w:t>
      </w:r>
      <w:r>
        <w:rPr>
          <w:rFonts w:ascii="Times New Roman" w:hAnsi="Times New Roman"/>
          <w:snapToGrid w:val="0"/>
          <w:sz w:val="28"/>
          <w:szCs w:val="28"/>
        </w:rPr>
        <w:t xml:space="preserve">в странах ЕС </w:t>
      </w:r>
      <w:r w:rsidRPr="00275EC5">
        <w:rPr>
          <w:rFonts w:ascii="Times New Roman" w:hAnsi="Times New Roman"/>
          <w:snapToGrid w:val="0"/>
          <w:sz w:val="28"/>
          <w:szCs w:val="28"/>
        </w:rPr>
        <w:t>явилась ключевым фактором трансформации механизмов проведения денежной политики в сторону усиления их соответствия основным принципам, разрабатываемым для ЭВС.</w:t>
      </w:r>
      <w:r>
        <w:rPr>
          <w:rFonts w:ascii="Times New Roman" w:hAnsi="Times New Roman"/>
          <w:snapToGrid w:val="0"/>
          <w:sz w:val="28"/>
          <w:szCs w:val="28"/>
        </w:rPr>
        <w:t xml:space="preserve"> В данном контексте необходимо особо подчеркнуть, что именно на третьем этапе </w:t>
      </w:r>
      <w:r w:rsidRPr="00F91B87">
        <w:rPr>
          <w:rFonts w:ascii="Times New Roman" w:hAnsi="Times New Roman"/>
          <w:snapToGrid w:val="0"/>
          <w:sz w:val="28"/>
          <w:szCs w:val="28"/>
        </w:rPr>
        <w:t>формирования в ЕС региональной финансовой системы</w:t>
      </w:r>
      <w:r w:rsidRPr="00275EC5">
        <w:rPr>
          <w:rFonts w:ascii="Times New Roman" w:hAnsi="Times New Roman"/>
          <w:snapToGrid w:val="0"/>
          <w:sz w:val="28"/>
          <w:szCs w:val="28"/>
        </w:rPr>
        <w:t xml:space="preserve"> </w:t>
      </w:r>
      <w:r>
        <w:rPr>
          <w:rFonts w:ascii="Times New Roman" w:hAnsi="Times New Roman"/>
          <w:snapToGrid w:val="0"/>
          <w:sz w:val="28"/>
          <w:szCs w:val="28"/>
        </w:rPr>
        <w:t>произошло создание еврозоны и переход большинства стран</w:t>
      </w:r>
      <w:r w:rsidR="006718D2">
        <w:rPr>
          <w:rFonts w:ascii="Times New Roman" w:hAnsi="Times New Roman"/>
          <w:snapToGrid w:val="0"/>
          <w:sz w:val="28"/>
          <w:szCs w:val="28"/>
        </w:rPr>
        <w:t xml:space="preserve"> </w:t>
      </w:r>
      <w:r w:rsidR="006718D2">
        <w:rPr>
          <w:rFonts w:ascii="Times New Roman" w:hAnsi="Times New Roman" w:cs="Times New Roman"/>
          <w:snapToGrid w:val="0"/>
          <w:sz w:val="28"/>
          <w:szCs w:val="28"/>
        </w:rPr>
        <w:t>−</w:t>
      </w:r>
      <w:r w:rsidR="006718D2">
        <w:rPr>
          <w:rFonts w:ascii="Times New Roman" w:hAnsi="Times New Roman"/>
          <w:snapToGrid w:val="0"/>
          <w:sz w:val="28"/>
          <w:szCs w:val="28"/>
        </w:rPr>
        <w:t xml:space="preserve"> </w:t>
      </w:r>
      <w:r>
        <w:rPr>
          <w:rFonts w:ascii="Times New Roman" w:hAnsi="Times New Roman"/>
          <w:snapToGrid w:val="0"/>
          <w:sz w:val="28"/>
          <w:szCs w:val="28"/>
        </w:rPr>
        <w:t xml:space="preserve">членов ЕС на единую валюту евро. </w:t>
      </w:r>
      <w:r w:rsidRPr="00361256">
        <w:rPr>
          <w:rFonts w:ascii="Times New Roman" w:hAnsi="Times New Roman"/>
          <w:snapToGrid w:val="0"/>
          <w:sz w:val="28"/>
          <w:szCs w:val="28"/>
        </w:rPr>
        <w:t>При этом страны ЕС, вошедшие в еврозону</w:t>
      </w:r>
      <w:r w:rsidR="006718D2">
        <w:rPr>
          <w:rFonts w:ascii="Times New Roman" w:hAnsi="Times New Roman"/>
          <w:snapToGrid w:val="0"/>
          <w:sz w:val="28"/>
          <w:szCs w:val="28"/>
        </w:rPr>
        <w:t>,</w:t>
      </w:r>
      <w:r w:rsidRPr="00361256">
        <w:rPr>
          <w:rFonts w:ascii="Times New Roman" w:hAnsi="Times New Roman"/>
          <w:snapToGrid w:val="0"/>
          <w:sz w:val="28"/>
          <w:szCs w:val="28"/>
        </w:rPr>
        <w:t xml:space="preserve"> должны проводить общую денежно-кредитную политику и согласованную </w:t>
      </w:r>
      <w:r w:rsidRPr="00361256">
        <w:rPr>
          <w:rFonts w:ascii="Times New Roman" w:hAnsi="Times New Roman"/>
          <w:sz w:val="28"/>
          <w:szCs w:val="28"/>
        </w:rPr>
        <w:t xml:space="preserve">бюджетно-налоговую политику. </w:t>
      </w:r>
      <w:r w:rsidRPr="00361256">
        <w:rPr>
          <w:rFonts w:ascii="Times New Roman" w:hAnsi="Times New Roman"/>
          <w:snapToGrid w:val="0"/>
          <w:sz w:val="28"/>
          <w:szCs w:val="28"/>
        </w:rPr>
        <w:t>Страны ЕС, которые не перешли на евро</w:t>
      </w:r>
      <w:r w:rsidR="006718D2">
        <w:rPr>
          <w:rFonts w:ascii="Times New Roman" w:hAnsi="Times New Roman"/>
          <w:snapToGrid w:val="0"/>
          <w:sz w:val="28"/>
          <w:szCs w:val="28"/>
        </w:rPr>
        <w:t>,</w:t>
      </w:r>
      <w:r w:rsidRPr="00361256">
        <w:rPr>
          <w:rFonts w:ascii="Times New Roman" w:hAnsi="Times New Roman"/>
          <w:snapToGrid w:val="0"/>
          <w:sz w:val="28"/>
          <w:szCs w:val="28"/>
        </w:rPr>
        <w:t xml:space="preserve"> должны были проводить согласованную с ЕЦБ денежно-кредитную политику, но сохраняли формальное право на проведение относительно независимой </w:t>
      </w:r>
      <w:r w:rsidRPr="00361256">
        <w:rPr>
          <w:rFonts w:ascii="Times New Roman" w:hAnsi="Times New Roman"/>
          <w:sz w:val="28"/>
          <w:szCs w:val="28"/>
        </w:rPr>
        <w:t>бюджетно-налоговой политики.</w:t>
      </w:r>
    </w:p>
    <w:p w:rsidR="000C020D" w:rsidRPr="00275EC5" w:rsidRDefault="00196CD0" w:rsidP="000C020D">
      <w:pPr>
        <w:spacing w:before="100" w:after="100" w:line="360" w:lineRule="auto"/>
        <w:ind w:firstLine="709"/>
        <w:contextualSpacing/>
        <w:jc w:val="both"/>
        <w:rPr>
          <w:rFonts w:ascii="Times New Roman" w:hAnsi="Times New Roman"/>
          <w:snapToGrid w:val="0"/>
          <w:sz w:val="28"/>
          <w:szCs w:val="28"/>
        </w:rPr>
      </w:pPr>
      <w:r w:rsidRPr="00EF1122">
        <w:rPr>
          <w:rFonts w:ascii="Times New Roman" w:hAnsi="Times New Roman"/>
          <w:snapToGrid w:val="0"/>
          <w:sz w:val="28"/>
          <w:szCs w:val="28"/>
        </w:rPr>
        <w:t xml:space="preserve">Заметим, что с </w:t>
      </w:r>
      <w:r w:rsidR="000C020D" w:rsidRPr="00EF1122">
        <w:rPr>
          <w:rFonts w:ascii="Times New Roman" w:hAnsi="Times New Roman"/>
          <w:snapToGrid w:val="0"/>
          <w:sz w:val="28"/>
          <w:szCs w:val="28"/>
        </w:rPr>
        <w:t>точки зрения формирования в ЕС региональной финансовой системы</w:t>
      </w:r>
      <w:r w:rsidRPr="00EF1122">
        <w:rPr>
          <w:rFonts w:ascii="Times New Roman" w:hAnsi="Times New Roman"/>
          <w:snapToGrid w:val="0"/>
          <w:sz w:val="28"/>
          <w:szCs w:val="28"/>
        </w:rPr>
        <w:t xml:space="preserve"> и</w:t>
      </w:r>
      <w:r w:rsidR="000C020D" w:rsidRPr="00EF1122">
        <w:rPr>
          <w:rFonts w:ascii="Times New Roman" w:hAnsi="Times New Roman"/>
          <w:snapToGrid w:val="0"/>
          <w:sz w:val="28"/>
          <w:szCs w:val="28"/>
        </w:rPr>
        <w:t xml:space="preserve"> учитывая</w:t>
      </w:r>
      <w:r w:rsidR="000C020D" w:rsidRPr="00275EC5">
        <w:rPr>
          <w:rFonts w:ascii="Times New Roman" w:hAnsi="Times New Roman"/>
          <w:snapToGrid w:val="0"/>
          <w:sz w:val="28"/>
          <w:szCs w:val="28"/>
        </w:rPr>
        <w:t xml:space="preserve"> имеющиеся серьезные диспропорции в уровнях социально-экономического развития различных регионов Европы, в </w:t>
      </w:r>
      <w:r w:rsidR="000C020D" w:rsidRPr="00275EC5">
        <w:rPr>
          <w:rFonts w:ascii="Times New Roman" w:hAnsi="Times New Roman"/>
          <w:snapToGrid w:val="0"/>
          <w:sz w:val="28"/>
          <w:szCs w:val="28"/>
        </w:rPr>
        <w:lastRenderedPageBreak/>
        <w:t xml:space="preserve">ЕС проводится специальная региональная политика, поскольку без решения проблем отстающих в развитии европейских </w:t>
      </w:r>
      <w:r w:rsidR="000C020D">
        <w:rPr>
          <w:rFonts w:ascii="Times New Roman" w:hAnsi="Times New Roman"/>
          <w:snapToGrid w:val="0"/>
          <w:sz w:val="28"/>
          <w:szCs w:val="28"/>
        </w:rPr>
        <w:t>территорий</w:t>
      </w:r>
      <w:r w:rsidR="000C020D" w:rsidRPr="00275EC5">
        <w:rPr>
          <w:rFonts w:ascii="Times New Roman" w:hAnsi="Times New Roman"/>
          <w:snapToGrid w:val="0"/>
          <w:sz w:val="28"/>
          <w:szCs w:val="28"/>
        </w:rPr>
        <w:t xml:space="preserve"> полноценная экономическая и социальная интеграция не может быть достигнута.</w:t>
      </w:r>
    </w:p>
    <w:p w:rsidR="000C020D" w:rsidRPr="00275EC5" w:rsidRDefault="000C020D" w:rsidP="000C020D">
      <w:pPr>
        <w:spacing w:before="100" w:after="100" w:line="360" w:lineRule="auto"/>
        <w:ind w:firstLine="709"/>
        <w:contextualSpacing/>
        <w:jc w:val="both"/>
        <w:rPr>
          <w:rFonts w:ascii="Times New Roman" w:hAnsi="Times New Roman"/>
          <w:snapToGrid w:val="0"/>
          <w:sz w:val="28"/>
          <w:szCs w:val="28"/>
        </w:rPr>
      </w:pPr>
      <w:r w:rsidRPr="00275EC5">
        <w:rPr>
          <w:rFonts w:ascii="Times New Roman" w:hAnsi="Times New Roman"/>
          <w:snapToGrid w:val="0"/>
          <w:sz w:val="28"/>
          <w:szCs w:val="28"/>
        </w:rPr>
        <w:t>На этом фоне н</w:t>
      </w:r>
      <w:r w:rsidRPr="00275EC5">
        <w:rPr>
          <w:rFonts w:ascii="Times New Roman" w:hAnsi="Times New Roman"/>
          <w:snapToGrid w:val="0"/>
          <w:color w:val="000000"/>
          <w:spacing w:val="-1"/>
          <w:w w:val="102"/>
          <w:sz w:val="28"/>
          <w:szCs w:val="28"/>
        </w:rPr>
        <w:t>а саммите в Ницце в декабре 2000 г</w:t>
      </w:r>
      <w:r>
        <w:rPr>
          <w:rFonts w:ascii="Times New Roman" w:hAnsi="Times New Roman"/>
          <w:snapToGrid w:val="0"/>
          <w:color w:val="000000"/>
          <w:spacing w:val="-1"/>
          <w:w w:val="102"/>
          <w:sz w:val="28"/>
          <w:szCs w:val="28"/>
        </w:rPr>
        <w:t>.</w:t>
      </w:r>
      <w:r w:rsidRPr="00275EC5">
        <w:rPr>
          <w:rFonts w:ascii="Times New Roman" w:hAnsi="Times New Roman"/>
          <w:snapToGrid w:val="0"/>
          <w:sz w:val="28"/>
          <w:szCs w:val="28"/>
        </w:rPr>
        <w:t xml:space="preserve"> было принято р</w:t>
      </w:r>
      <w:r w:rsidRPr="00275EC5">
        <w:rPr>
          <w:rFonts w:ascii="Times New Roman" w:hAnsi="Times New Roman"/>
          <w:snapToGrid w:val="0"/>
          <w:color w:val="000000"/>
          <w:spacing w:val="-1"/>
          <w:w w:val="102"/>
          <w:sz w:val="28"/>
          <w:szCs w:val="28"/>
        </w:rPr>
        <w:t>ешение о новой волне расш</w:t>
      </w:r>
      <w:r>
        <w:rPr>
          <w:rFonts w:ascii="Times New Roman" w:hAnsi="Times New Roman"/>
          <w:snapToGrid w:val="0"/>
          <w:color w:val="000000"/>
          <w:spacing w:val="-1"/>
          <w:w w:val="102"/>
          <w:sz w:val="28"/>
          <w:szCs w:val="28"/>
        </w:rPr>
        <w:t>ирения ЕС, а уже 1 мая 2004 г.</w:t>
      </w:r>
      <w:r w:rsidRPr="00275EC5">
        <w:rPr>
          <w:rFonts w:ascii="Times New Roman" w:hAnsi="Times New Roman"/>
          <w:snapToGrid w:val="0"/>
          <w:color w:val="000000"/>
          <w:spacing w:val="-1"/>
          <w:w w:val="102"/>
          <w:sz w:val="28"/>
          <w:szCs w:val="28"/>
        </w:rPr>
        <w:t xml:space="preserve"> в ЕС официально вступили 10 новых стран, включая прибалтийские государства, ранее являвшиеся республиками в составе СССР, и восточноевропейские страны бывшего социалистического лагеря</w:t>
      </w:r>
      <w:r w:rsidR="007427DF">
        <w:rPr>
          <w:rFonts w:ascii="Times New Roman" w:hAnsi="Times New Roman"/>
          <w:snapToGrid w:val="0"/>
          <w:color w:val="000000"/>
          <w:spacing w:val="-1"/>
          <w:w w:val="102"/>
          <w:sz w:val="28"/>
          <w:szCs w:val="28"/>
        </w:rPr>
        <w:t>»</w:t>
      </w:r>
      <w:r w:rsidR="007427DF">
        <w:rPr>
          <w:rStyle w:val="a9"/>
          <w:rFonts w:ascii="Times New Roman" w:hAnsi="Times New Roman"/>
          <w:snapToGrid w:val="0"/>
          <w:color w:val="000000"/>
          <w:spacing w:val="-1"/>
          <w:w w:val="102"/>
          <w:sz w:val="28"/>
          <w:szCs w:val="28"/>
        </w:rPr>
        <w:footnoteReference w:id="73"/>
      </w:r>
      <w:r w:rsidRPr="00275EC5">
        <w:rPr>
          <w:rFonts w:ascii="Times New Roman" w:hAnsi="Times New Roman"/>
          <w:snapToGrid w:val="0"/>
          <w:color w:val="000000"/>
          <w:spacing w:val="-1"/>
          <w:w w:val="102"/>
          <w:sz w:val="28"/>
          <w:szCs w:val="28"/>
        </w:rPr>
        <w:t>.</w:t>
      </w:r>
    </w:p>
    <w:p w:rsidR="000C020D" w:rsidRPr="00275EC5" w:rsidRDefault="000C020D" w:rsidP="000C020D">
      <w:pPr>
        <w:spacing w:before="100" w:after="100" w:line="360" w:lineRule="auto"/>
        <w:ind w:firstLine="709"/>
        <w:contextualSpacing/>
        <w:jc w:val="both"/>
        <w:rPr>
          <w:rFonts w:ascii="Times New Roman" w:hAnsi="Times New Roman"/>
          <w:snapToGrid w:val="0"/>
          <w:sz w:val="28"/>
          <w:szCs w:val="28"/>
        </w:rPr>
      </w:pPr>
      <w:r w:rsidRPr="00275EC5">
        <w:rPr>
          <w:rFonts w:ascii="Times New Roman" w:hAnsi="Times New Roman"/>
          <w:snapToGrid w:val="0"/>
          <w:sz w:val="28"/>
          <w:szCs w:val="28"/>
        </w:rPr>
        <w:t>В Ницце главы государств и правительств стран</w:t>
      </w:r>
      <w:r w:rsidR="00E35FD2">
        <w:rPr>
          <w:rFonts w:ascii="Times New Roman" w:hAnsi="Times New Roman"/>
          <w:snapToGrid w:val="0"/>
          <w:sz w:val="28"/>
          <w:szCs w:val="28"/>
        </w:rPr>
        <w:t xml:space="preserve"> </w:t>
      </w:r>
      <w:r w:rsidR="00E35FD2">
        <w:rPr>
          <w:rFonts w:ascii="Times New Roman" w:hAnsi="Times New Roman" w:cs="Times New Roman"/>
          <w:snapToGrid w:val="0"/>
          <w:sz w:val="28"/>
          <w:szCs w:val="28"/>
        </w:rPr>
        <w:t>−</w:t>
      </w:r>
      <w:r w:rsidR="00E35FD2">
        <w:rPr>
          <w:rFonts w:ascii="Times New Roman" w:hAnsi="Times New Roman"/>
          <w:snapToGrid w:val="0"/>
          <w:sz w:val="28"/>
          <w:szCs w:val="28"/>
        </w:rPr>
        <w:t xml:space="preserve"> </w:t>
      </w:r>
      <w:r w:rsidRPr="00275EC5">
        <w:rPr>
          <w:rFonts w:ascii="Times New Roman" w:hAnsi="Times New Roman"/>
          <w:snapToGrid w:val="0"/>
          <w:sz w:val="28"/>
          <w:szCs w:val="28"/>
        </w:rPr>
        <w:t>участниц ЕС определяли, каким образом подготовить Е</w:t>
      </w:r>
      <w:r w:rsidR="00E35FD2">
        <w:rPr>
          <w:rFonts w:ascii="Times New Roman" w:hAnsi="Times New Roman"/>
          <w:snapToGrid w:val="0"/>
          <w:sz w:val="28"/>
          <w:szCs w:val="28"/>
        </w:rPr>
        <w:t>С</w:t>
      </w:r>
      <w:r w:rsidRPr="00275EC5">
        <w:rPr>
          <w:rFonts w:ascii="Times New Roman" w:hAnsi="Times New Roman"/>
          <w:snapToGrid w:val="0"/>
          <w:sz w:val="28"/>
          <w:szCs w:val="28"/>
        </w:rPr>
        <w:t xml:space="preserve"> и его институты к расширению и </w:t>
      </w:r>
      <w:r>
        <w:rPr>
          <w:rFonts w:ascii="Times New Roman" w:hAnsi="Times New Roman"/>
          <w:snapToGrid w:val="0"/>
          <w:sz w:val="28"/>
          <w:szCs w:val="28"/>
        </w:rPr>
        <w:t xml:space="preserve">интеграции </w:t>
      </w:r>
      <w:r w:rsidRPr="00275EC5">
        <w:rPr>
          <w:rFonts w:ascii="Times New Roman" w:hAnsi="Times New Roman"/>
          <w:snapToGrid w:val="0"/>
          <w:sz w:val="28"/>
          <w:szCs w:val="28"/>
        </w:rPr>
        <w:t xml:space="preserve">новых государств. Для этого, безусловно, было необходимо </w:t>
      </w:r>
      <w:r>
        <w:rPr>
          <w:rFonts w:ascii="Times New Roman" w:hAnsi="Times New Roman"/>
          <w:snapToGrid w:val="0"/>
          <w:sz w:val="28"/>
          <w:szCs w:val="28"/>
        </w:rPr>
        <w:t xml:space="preserve">осуществить </w:t>
      </w:r>
      <w:r w:rsidRPr="00275EC5">
        <w:rPr>
          <w:rFonts w:ascii="Times New Roman" w:hAnsi="Times New Roman"/>
          <w:snapToGrid w:val="0"/>
          <w:sz w:val="28"/>
          <w:szCs w:val="28"/>
        </w:rPr>
        <w:t>концептуальное реформирование и модернизацию сложившейся институциональной системы, поскольку система, созданная первоначально для шести стран-членов, не мо</w:t>
      </w:r>
      <w:r>
        <w:rPr>
          <w:rFonts w:ascii="Times New Roman" w:hAnsi="Times New Roman"/>
          <w:snapToGrid w:val="0"/>
          <w:sz w:val="28"/>
          <w:szCs w:val="28"/>
        </w:rPr>
        <w:t>гла</w:t>
      </w:r>
      <w:r w:rsidRPr="00275EC5">
        <w:rPr>
          <w:rFonts w:ascii="Times New Roman" w:hAnsi="Times New Roman"/>
          <w:snapToGrid w:val="0"/>
          <w:sz w:val="28"/>
          <w:szCs w:val="28"/>
        </w:rPr>
        <w:t xml:space="preserve"> с достаточной эффективностью действовать при увеличении количества участников ЕС до 27 и даже более государств. В итоге</w:t>
      </w:r>
      <w:r>
        <w:rPr>
          <w:rFonts w:ascii="Times New Roman" w:hAnsi="Times New Roman"/>
          <w:snapToGrid w:val="0"/>
          <w:sz w:val="28"/>
          <w:szCs w:val="28"/>
        </w:rPr>
        <w:t>,</w:t>
      </w:r>
      <w:r w:rsidRPr="00275EC5">
        <w:rPr>
          <w:rFonts w:ascii="Times New Roman" w:hAnsi="Times New Roman"/>
          <w:snapToGrid w:val="0"/>
          <w:sz w:val="28"/>
          <w:szCs w:val="28"/>
        </w:rPr>
        <w:t xml:space="preserve"> на саммите было </w:t>
      </w:r>
      <w:r>
        <w:rPr>
          <w:rFonts w:ascii="Times New Roman" w:hAnsi="Times New Roman"/>
          <w:snapToGrid w:val="0"/>
          <w:sz w:val="28"/>
          <w:szCs w:val="28"/>
        </w:rPr>
        <w:t>принято</w:t>
      </w:r>
      <w:r w:rsidRPr="00275EC5">
        <w:rPr>
          <w:rFonts w:ascii="Times New Roman" w:hAnsi="Times New Roman"/>
          <w:snapToGrid w:val="0"/>
          <w:sz w:val="28"/>
          <w:szCs w:val="28"/>
        </w:rPr>
        <w:t xml:space="preserve"> решение о проведении институциональной реформы, произошло урегулирование вопросов о формировании состава Европейской комиссии, распределении голосов в Совете и </w:t>
      </w:r>
      <w:r>
        <w:rPr>
          <w:rFonts w:ascii="Times New Roman" w:hAnsi="Times New Roman"/>
          <w:snapToGrid w:val="0"/>
          <w:sz w:val="28"/>
          <w:szCs w:val="28"/>
        </w:rPr>
        <w:t>оптимизации модели</w:t>
      </w:r>
      <w:r w:rsidRPr="00275EC5">
        <w:rPr>
          <w:rFonts w:ascii="Times New Roman" w:hAnsi="Times New Roman"/>
          <w:snapToGrid w:val="0"/>
          <w:sz w:val="28"/>
          <w:szCs w:val="28"/>
        </w:rPr>
        <w:t xml:space="preserve"> представительства стран в Европейском парламенте. </w:t>
      </w:r>
    </w:p>
    <w:p w:rsidR="000C020D" w:rsidRDefault="000C020D" w:rsidP="000C020D">
      <w:pPr>
        <w:widowControl w:val="0"/>
        <w:spacing w:before="100" w:after="100" w:line="360" w:lineRule="auto"/>
        <w:ind w:firstLine="709"/>
        <w:contextualSpacing/>
        <w:jc w:val="both"/>
        <w:rPr>
          <w:rFonts w:ascii="Times New Roman" w:hAnsi="Times New Roman"/>
          <w:sz w:val="28"/>
          <w:szCs w:val="28"/>
        </w:rPr>
      </w:pPr>
      <w:r w:rsidRPr="00275EC5">
        <w:rPr>
          <w:rFonts w:ascii="Times New Roman" w:hAnsi="Times New Roman"/>
          <w:sz w:val="28"/>
          <w:szCs w:val="28"/>
        </w:rPr>
        <w:t>Тем не менее, даже после финального согласования официальны</w:t>
      </w:r>
      <w:r>
        <w:rPr>
          <w:rFonts w:ascii="Times New Roman" w:hAnsi="Times New Roman"/>
          <w:sz w:val="28"/>
          <w:szCs w:val="28"/>
        </w:rPr>
        <w:t>ми</w:t>
      </w:r>
      <w:r w:rsidRPr="00275EC5">
        <w:rPr>
          <w:rFonts w:ascii="Times New Roman" w:hAnsi="Times New Roman"/>
          <w:sz w:val="28"/>
          <w:szCs w:val="28"/>
        </w:rPr>
        <w:t xml:space="preserve"> делегаци</w:t>
      </w:r>
      <w:r>
        <w:rPr>
          <w:rFonts w:ascii="Times New Roman" w:hAnsi="Times New Roman"/>
          <w:sz w:val="28"/>
          <w:szCs w:val="28"/>
        </w:rPr>
        <w:t>ями</w:t>
      </w:r>
      <w:r w:rsidRPr="00275EC5">
        <w:rPr>
          <w:rFonts w:ascii="Times New Roman" w:hAnsi="Times New Roman"/>
          <w:sz w:val="28"/>
          <w:szCs w:val="28"/>
        </w:rPr>
        <w:t xml:space="preserve"> стран ЕС договор в Ницце подвергся дос</w:t>
      </w:r>
      <w:r>
        <w:rPr>
          <w:rFonts w:ascii="Times New Roman" w:hAnsi="Times New Roman"/>
          <w:sz w:val="28"/>
          <w:szCs w:val="28"/>
        </w:rPr>
        <w:t xml:space="preserve">таточно жесткой критике. Причем </w:t>
      </w:r>
      <w:r w:rsidRPr="00275EC5">
        <w:rPr>
          <w:rFonts w:ascii="Times New Roman" w:hAnsi="Times New Roman"/>
          <w:sz w:val="28"/>
          <w:szCs w:val="28"/>
        </w:rPr>
        <w:t>эта критика исходила</w:t>
      </w:r>
      <w:r>
        <w:rPr>
          <w:rFonts w:ascii="Times New Roman" w:hAnsi="Times New Roman"/>
          <w:sz w:val="28"/>
          <w:szCs w:val="28"/>
        </w:rPr>
        <w:t>,</w:t>
      </w:r>
      <w:r w:rsidRPr="00275EC5">
        <w:rPr>
          <w:rFonts w:ascii="Times New Roman" w:hAnsi="Times New Roman"/>
          <w:sz w:val="28"/>
          <w:szCs w:val="28"/>
        </w:rPr>
        <w:t xml:space="preserve"> как от сторонников дальнейшей активной европейской интеграции</w:t>
      </w:r>
      <w:r w:rsidR="000D6094">
        <w:rPr>
          <w:rFonts w:ascii="Times New Roman" w:hAnsi="Times New Roman"/>
          <w:sz w:val="28"/>
          <w:szCs w:val="28"/>
        </w:rPr>
        <w:t xml:space="preserve"> </w:t>
      </w:r>
      <w:r>
        <w:rPr>
          <w:rFonts w:ascii="Times New Roman" w:hAnsi="Times New Roman"/>
          <w:sz w:val="28"/>
          <w:szCs w:val="28"/>
        </w:rPr>
        <w:t>(</w:t>
      </w:r>
      <w:r w:rsidRPr="00275EC5">
        <w:rPr>
          <w:rFonts w:ascii="Times New Roman" w:hAnsi="Times New Roman"/>
          <w:sz w:val="28"/>
          <w:szCs w:val="28"/>
        </w:rPr>
        <w:t>которых иногда именуют федералистами</w:t>
      </w:r>
      <w:r>
        <w:rPr>
          <w:rFonts w:ascii="Times New Roman" w:hAnsi="Times New Roman"/>
          <w:sz w:val="28"/>
          <w:szCs w:val="28"/>
        </w:rPr>
        <w:t>)</w:t>
      </w:r>
      <w:r w:rsidRPr="00275EC5">
        <w:rPr>
          <w:rFonts w:ascii="Times New Roman" w:hAnsi="Times New Roman"/>
          <w:sz w:val="28"/>
          <w:szCs w:val="28"/>
        </w:rPr>
        <w:t xml:space="preserve">, так и от евроскептиков, являющихся противниками углубления интеграции. </w:t>
      </w:r>
      <w:r>
        <w:rPr>
          <w:rFonts w:ascii="Times New Roman" w:hAnsi="Times New Roman"/>
          <w:sz w:val="28"/>
          <w:szCs w:val="28"/>
        </w:rPr>
        <w:t>П</w:t>
      </w:r>
      <w:r w:rsidRPr="00275EC5">
        <w:rPr>
          <w:rFonts w:ascii="Times New Roman" w:hAnsi="Times New Roman"/>
          <w:sz w:val="28"/>
          <w:szCs w:val="28"/>
        </w:rPr>
        <w:t>ринятый компромиссный вариант договора</w:t>
      </w:r>
      <w:r>
        <w:rPr>
          <w:rFonts w:ascii="Times New Roman" w:hAnsi="Times New Roman"/>
          <w:sz w:val="28"/>
          <w:szCs w:val="28"/>
        </w:rPr>
        <w:t>, по сути,</w:t>
      </w:r>
      <w:r w:rsidRPr="00275EC5">
        <w:rPr>
          <w:rFonts w:ascii="Times New Roman" w:hAnsi="Times New Roman"/>
          <w:sz w:val="28"/>
          <w:szCs w:val="28"/>
        </w:rPr>
        <w:t xml:space="preserve"> не удовлетворил в полной мере ни федералистов, ни их принципиальных оппонентов. Так, федералисты, в частности, полагали, что </w:t>
      </w:r>
      <w:r w:rsidRPr="00275EC5">
        <w:rPr>
          <w:rFonts w:ascii="Times New Roman" w:hAnsi="Times New Roman"/>
          <w:sz w:val="28"/>
          <w:szCs w:val="28"/>
        </w:rPr>
        <w:lastRenderedPageBreak/>
        <w:t>соглашение не только не решает проблему демократического дефицита и доминирования на пространстве ЕС евробюрократии, но даже увеличивает масштабы общей недемократичности и власти бюрократической надстройки. Евроскептики же критиковали новые условия распределения голосов и модернизационные процедуры, наделявшие дополнительными преимуществами большие страны</w:t>
      </w:r>
      <w:r>
        <w:rPr>
          <w:rFonts w:ascii="Times New Roman" w:hAnsi="Times New Roman"/>
          <w:sz w:val="28"/>
          <w:szCs w:val="28"/>
        </w:rPr>
        <w:t>,</w:t>
      </w:r>
      <w:r w:rsidRPr="00275EC5">
        <w:rPr>
          <w:rFonts w:ascii="Times New Roman" w:hAnsi="Times New Roman"/>
          <w:sz w:val="28"/>
          <w:szCs w:val="28"/>
        </w:rPr>
        <w:t xml:space="preserve"> на фоне игнорирования интересов и возможностей влияния малых государств. </w:t>
      </w:r>
    </w:p>
    <w:p w:rsidR="008F7210" w:rsidRDefault="000C020D" w:rsidP="000C020D">
      <w:pPr>
        <w:widowControl w:val="0"/>
        <w:spacing w:before="100" w:after="100" w:line="360" w:lineRule="auto"/>
        <w:ind w:firstLine="709"/>
        <w:contextualSpacing/>
        <w:jc w:val="both"/>
        <w:rPr>
          <w:rFonts w:ascii="Times New Roman" w:hAnsi="Times New Roman"/>
          <w:sz w:val="28"/>
          <w:szCs w:val="28"/>
        </w:rPr>
      </w:pPr>
      <w:r w:rsidRPr="00275EC5">
        <w:rPr>
          <w:rFonts w:ascii="Times New Roman" w:hAnsi="Times New Roman"/>
          <w:sz w:val="28"/>
          <w:szCs w:val="28"/>
        </w:rPr>
        <w:t xml:space="preserve">Кроме того, противники дальнейшей интеграции опасались, что вступление в силу договора </w:t>
      </w:r>
      <w:r w:rsidR="008F7210" w:rsidRPr="00EF1122">
        <w:rPr>
          <w:rFonts w:ascii="Times New Roman" w:hAnsi="Times New Roman"/>
          <w:sz w:val="28"/>
          <w:szCs w:val="28"/>
        </w:rPr>
        <w:t>создаст</w:t>
      </w:r>
      <w:r w:rsidRPr="00EF1122">
        <w:rPr>
          <w:rFonts w:ascii="Times New Roman" w:hAnsi="Times New Roman"/>
          <w:sz w:val="28"/>
          <w:szCs w:val="28"/>
        </w:rPr>
        <w:t xml:space="preserve"> серьезн</w:t>
      </w:r>
      <w:r w:rsidR="008F7210" w:rsidRPr="00EF1122">
        <w:rPr>
          <w:rFonts w:ascii="Times New Roman" w:hAnsi="Times New Roman"/>
          <w:sz w:val="28"/>
          <w:szCs w:val="28"/>
        </w:rPr>
        <w:t>ую</w:t>
      </w:r>
      <w:r w:rsidRPr="00EF1122">
        <w:rPr>
          <w:rFonts w:ascii="Times New Roman" w:hAnsi="Times New Roman"/>
          <w:sz w:val="28"/>
          <w:szCs w:val="28"/>
        </w:rPr>
        <w:t xml:space="preserve"> опасность</w:t>
      </w:r>
      <w:r w:rsidR="008F7210" w:rsidRPr="00EF1122">
        <w:rPr>
          <w:rFonts w:ascii="Times New Roman" w:hAnsi="Times New Roman"/>
          <w:sz w:val="28"/>
          <w:szCs w:val="28"/>
        </w:rPr>
        <w:t xml:space="preserve"> </w:t>
      </w:r>
      <w:r w:rsidRPr="00EF1122">
        <w:rPr>
          <w:rFonts w:ascii="Times New Roman" w:hAnsi="Times New Roman"/>
          <w:sz w:val="28"/>
          <w:szCs w:val="28"/>
        </w:rPr>
        <w:t>сохранени</w:t>
      </w:r>
      <w:r w:rsidR="008F7210" w:rsidRPr="00EF1122">
        <w:rPr>
          <w:rFonts w:ascii="Times New Roman" w:hAnsi="Times New Roman"/>
          <w:sz w:val="28"/>
          <w:szCs w:val="28"/>
        </w:rPr>
        <w:t>ю</w:t>
      </w:r>
      <w:r w:rsidRPr="00EF1122">
        <w:rPr>
          <w:rFonts w:ascii="Times New Roman" w:hAnsi="Times New Roman"/>
          <w:sz w:val="28"/>
          <w:szCs w:val="28"/>
        </w:rPr>
        <w:t xml:space="preserve"> национального суверенитета государств</w:t>
      </w:r>
      <w:r w:rsidRPr="00275EC5">
        <w:rPr>
          <w:rFonts w:ascii="Times New Roman" w:hAnsi="Times New Roman"/>
          <w:sz w:val="28"/>
          <w:szCs w:val="28"/>
        </w:rPr>
        <w:t>. Возникнет риск потери национальной идентичности и появления паневропейского государства, в рамках которого не останется места для самобытности отдельных наций и народов, что в эпоху глобализации воспринимается</w:t>
      </w:r>
      <w:r>
        <w:rPr>
          <w:rFonts w:ascii="Times New Roman" w:hAnsi="Times New Roman"/>
          <w:sz w:val="28"/>
          <w:szCs w:val="28"/>
        </w:rPr>
        <w:t>,</w:t>
      </w:r>
      <w:r w:rsidRPr="00275EC5">
        <w:rPr>
          <w:rFonts w:ascii="Times New Roman" w:hAnsi="Times New Roman"/>
          <w:sz w:val="28"/>
          <w:szCs w:val="28"/>
        </w:rPr>
        <w:t xml:space="preserve"> порой</w:t>
      </w:r>
      <w:r>
        <w:rPr>
          <w:rFonts w:ascii="Times New Roman" w:hAnsi="Times New Roman"/>
          <w:sz w:val="28"/>
          <w:szCs w:val="28"/>
        </w:rPr>
        <w:t>,</w:t>
      </w:r>
      <w:r w:rsidRPr="00275EC5">
        <w:rPr>
          <w:rFonts w:ascii="Times New Roman" w:hAnsi="Times New Roman"/>
          <w:sz w:val="28"/>
          <w:szCs w:val="28"/>
        </w:rPr>
        <w:t xml:space="preserve"> крайне болезненно. </w:t>
      </w:r>
      <w:r>
        <w:rPr>
          <w:rFonts w:ascii="Times New Roman" w:hAnsi="Times New Roman"/>
          <w:sz w:val="28"/>
          <w:szCs w:val="28"/>
        </w:rPr>
        <w:t>П</w:t>
      </w:r>
      <w:r w:rsidRPr="0060111B">
        <w:rPr>
          <w:rFonts w:ascii="Times New Roman" w:hAnsi="Times New Roman"/>
          <w:sz w:val="28"/>
          <w:szCs w:val="28"/>
        </w:rPr>
        <w:t xml:space="preserve">роблема, </w:t>
      </w:r>
      <w:r>
        <w:rPr>
          <w:rFonts w:ascii="Times New Roman" w:hAnsi="Times New Roman"/>
          <w:sz w:val="28"/>
          <w:szCs w:val="28"/>
        </w:rPr>
        <w:t xml:space="preserve">наглядно отражающаяся </w:t>
      </w:r>
      <w:r w:rsidRPr="0060111B">
        <w:rPr>
          <w:rFonts w:ascii="Times New Roman" w:hAnsi="Times New Roman"/>
          <w:sz w:val="28"/>
          <w:szCs w:val="28"/>
        </w:rPr>
        <w:t>в</w:t>
      </w:r>
      <w:r>
        <w:rPr>
          <w:rFonts w:ascii="Times New Roman" w:hAnsi="Times New Roman"/>
          <w:sz w:val="28"/>
          <w:szCs w:val="28"/>
        </w:rPr>
        <w:t xml:space="preserve"> противоречии между приоритетами </w:t>
      </w:r>
      <w:r w:rsidRPr="0060111B">
        <w:rPr>
          <w:rFonts w:ascii="Times New Roman" w:hAnsi="Times New Roman"/>
          <w:sz w:val="28"/>
          <w:szCs w:val="28"/>
        </w:rPr>
        <w:t>политических элит ЕС и скепсисе населения</w:t>
      </w:r>
      <w:r>
        <w:rPr>
          <w:rFonts w:ascii="Times New Roman" w:hAnsi="Times New Roman"/>
          <w:sz w:val="28"/>
          <w:szCs w:val="28"/>
        </w:rPr>
        <w:t xml:space="preserve"> </w:t>
      </w:r>
      <w:r w:rsidRPr="0060111B">
        <w:rPr>
          <w:rFonts w:ascii="Times New Roman" w:hAnsi="Times New Roman"/>
          <w:sz w:val="28"/>
          <w:szCs w:val="28"/>
        </w:rPr>
        <w:t xml:space="preserve">в отношении </w:t>
      </w:r>
      <w:r>
        <w:rPr>
          <w:rFonts w:ascii="Times New Roman" w:hAnsi="Times New Roman"/>
          <w:sz w:val="28"/>
          <w:szCs w:val="28"/>
        </w:rPr>
        <w:t xml:space="preserve">функционирования </w:t>
      </w:r>
      <w:r w:rsidRPr="0060111B">
        <w:rPr>
          <w:rFonts w:ascii="Times New Roman" w:hAnsi="Times New Roman"/>
          <w:sz w:val="28"/>
          <w:szCs w:val="28"/>
        </w:rPr>
        <w:t>общеевро</w:t>
      </w:r>
      <w:r>
        <w:rPr>
          <w:rFonts w:ascii="Times New Roman" w:hAnsi="Times New Roman"/>
          <w:sz w:val="28"/>
          <w:szCs w:val="28"/>
        </w:rPr>
        <w:t xml:space="preserve">пейских институтов, до сих пор </w:t>
      </w:r>
      <w:r w:rsidRPr="0060111B">
        <w:rPr>
          <w:rFonts w:ascii="Times New Roman" w:hAnsi="Times New Roman"/>
          <w:sz w:val="28"/>
          <w:szCs w:val="28"/>
        </w:rPr>
        <w:t xml:space="preserve">является </w:t>
      </w:r>
      <w:r>
        <w:rPr>
          <w:rFonts w:ascii="Times New Roman" w:hAnsi="Times New Roman"/>
          <w:sz w:val="28"/>
          <w:szCs w:val="28"/>
        </w:rPr>
        <w:t>существенным препятствием для дальнейшего прогресса европейской интеграции</w:t>
      </w:r>
      <w:r>
        <w:rPr>
          <w:rStyle w:val="a9"/>
        </w:rPr>
        <w:footnoteReference w:id="74"/>
      </w:r>
      <w:r>
        <w:rPr>
          <w:rFonts w:ascii="Times New Roman" w:hAnsi="Times New Roman"/>
          <w:sz w:val="28"/>
          <w:szCs w:val="28"/>
        </w:rPr>
        <w:t xml:space="preserve">. Более того, постепенно все отчетливее стала проявляться тема «демократического дефицита» в ЕС. </w:t>
      </w:r>
    </w:p>
    <w:p w:rsidR="000C020D" w:rsidRDefault="000C020D" w:rsidP="000C020D">
      <w:pPr>
        <w:widowControl w:val="0"/>
        <w:spacing w:before="100" w:after="100" w:line="360" w:lineRule="auto"/>
        <w:ind w:firstLine="709"/>
        <w:contextualSpacing/>
        <w:jc w:val="both"/>
        <w:rPr>
          <w:rFonts w:ascii="Times New Roman" w:hAnsi="Times New Roman"/>
          <w:sz w:val="28"/>
          <w:szCs w:val="28"/>
        </w:rPr>
      </w:pPr>
      <w:r>
        <w:rPr>
          <w:rFonts w:ascii="Times New Roman" w:hAnsi="Times New Roman"/>
          <w:sz w:val="28"/>
          <w:szCs w:val="28"/>
        </w:rPr>
        <w:t xml:space="preserve">В настоящее время трактовка этого </w:t>
      </w:r>
      <w:r w:rsidRPr="00EF6C04">
        <w:rPr>
          <w:rFonts w:ascii="Times New Roman" w:hAnsi="Times New Roman"/>
          <w:sz w:val="28"/>
          <w:szCs w:val="28"/>
        </w:rPr>
        <w:t xml:space="preserve">понятия включает: </w:t>
      </w:r>
    </w:p>
    <w:p w:rsidR="000C020D" w:rsidRPr="009F43E8" w:rsidRDefault="000C020D" w:rsidP="00080CAC">
      <w:pPr>
        <w:pStyle w:val="ad"/>
        <w:widowControl w:val="0"/>
        <w:numPr>
          <w:ilvl w:val="0"/>
          <w:numId w:val="5"/>
        </w:numPr>
        <w:spacing w:before="100" w:after="100" w:line="360" w:lineRule="auto"/>
        <w:jc w:val="both"/>
        <w:rPr>
          <w:rFonts w:ascii="Times New Roman" w:hAnsi="Times New Roman"/>
          <w:sz w:val="28"/>
          <w:szCs w:val="28"/>
          <w:lang w:val="ru-RU"/>
        </w:rPr>
      </w:pPr>
      <w:r w:rsidRPr="009F43E8">
        <w:rPr>
          <w:rFonts w:ascii="Times New Roman" w:hAnsi="Times New Roman"/>
          <w:sz w:val="28"/>
          <w:szCs w:val="28"/>
          <w:lang w:val="ru-RU"/>
        </w:rPr>
        <w:t>рост влияния исполнительной и ослабление законодательной власти в государствах</w:t>
      </w:r>
      <w:r w:rsidR="00921EE7" w:rsidRPr="009F43E8">
        <w:rPr>
          <w:rFonts w:ascii="Times New Roman" w:hAnsi="Times New Roman"/>
          <w:sz w:val="28"/>
          <w:szCs w:val="28"/>
          <w:lang w:val="ru-RU"/>
        </w:rPr>
        <w:t xml:space="preserve"> − </w:t>
      </w:r>
      <w:r w:rsidRPr="009F43E8">
        <w:rPr>
          <w:rFonts w:ascii="Times New Roman" w:hAnsi="Times New Roman"/>
          <w:sz w:val="28"/>
          <w:szCs w:val="28"/>
          <w:lang w:val="ru-RU"/>
        </w:rPr>
        <w:t xml:space="preserve">членах ЕС; </w:t>
      </w:r>
    </w:p>
    <w:p w:rsidR="000C020D" w:rsidRPr="009F43E8" w:rsidRDefault="000C020D" w:rsidP="00080CAC">
      <w:pPr>
        <w:pStyle w:val="ad"/>
        <w:widowControl w:val="0"/>
        <w:numPr>
          <w:ilvl w:val="0"/>
          <w:numId w:val="5"/>
        </w:numPr>
        <w:spacing w:before="100" w:after="100" w:line="360" w:lineRule="auto"/>
        <w:jc w:val="both"/>
        <w:rPr>
          <w:rFonts w:ascii="Times New Roman" w:hAnsi="Times New Roman"/>
          <w:sz w:val="28"/>
          <w:szCs w:val="28"/>
          <w:lang w:val="ru-RU"/>
        </w:rPr>
      </w:pPr>
      <w:r w:rsidRPr="009F43E8">
        <w:rPr>
          <w:rFonts w:ascii="Times New Roman" w:hAnsi="Times New Roman"/>
          <w:sz w:val="28"/>
          <w:szCs w:val="28"/>
          <w:lang w:val="ru-RU"/>
        </w:rPr>
        <w:t xml:space="preserve">слабость Европарламента и отсутствие реального интереса со стороны избирателей к общеевропейским парламентским выборам;  </w:t>
      </w:r>
    </w:p>
    <w:p w:rsidR="000C020D" w:rsidRPr="009F43E8" w:rsidRDefault="000C020D" w:rsidP="00080CAC">
      <w:pPr>
        <w:pStyle w:val="ad"/>
        <w:widowControl w:val="0"/>
        <w:numPr>
          <w:ilvl w:val="0"/>
          <w:numId w:val="5"/>
        </w:numPr>
        <w:spacing w:before="100" w:after="100" w:line="360" w:lineRule="auto"/>
        <w:jc w:val="both"/>
        <w:rPr>
          <w:rFonts w:ascii="Times New Roman" w:hAnsi="Times New Roman"/>
          <w:sz w:val="28"/>
          <w:szCs w:val="28"/>
          <w:lang w:val="ru-RU"/>
        </w:rPr>
      </w:pPr>
      <w:r w:rsidRPr="009F43E8">
        <w:rPr>
          <w:rFonts w:ascii="Times New Roman" w:hAnsi="Times New Roman"/>
          <w:sz w:val="28"/>
          <w:szCs w:val="28"/>
          <w:lang w:val="ru-RU"/>
        </w:rPr>
        <w:t xml:space="preserve">масштабные расхождения между решениями, принимаемыми на общеевропейском уровне, и «идеальными представлениями» </w:t>
      </w:r>
      <w:r w:rsidRPr="009F43E8">
        <w:rPr>
          <w:rFonts w:ascii="Times New Roman" w:hAnsi="Times New Roman"/>
          <w:sz w:val="28"/>
          <w:szCs w:val="28"/>
          <w:lang w:val="ru-RU"/>
        </w:rPr>
        <w:lastRenderedPageBreak/>
        <w:t>граждан стран ЕС на национальном уровне (</w:t>
      </w:r>
      <w:r w:rsidRPr="00EF1122">
        <w:rPr>
          <w:rFonts w:ascii="Times New Roman" w:hAnsi="Times New Roman"/>
          <w:sz w:val="28"/>
          <w:szCs w:val="28"/>
        </w:rPr>
        <w:t>policy</w:t>
      </w:r>
      <w:r w:rsidRPr="009F43E8">
        <w:rPr>
          <w:rFonts w:ascii="Times New Roman" w:hAnsi="Times New Roman"/>
          <w:sz w:val="28"/>
          <w:szCs w:val="28"/>
          <w:lang w:val="ru-RU"/>
        </w:rPr>
        <w:t xml:space="preserve"> </w:t>
      </w:r>
      <w:r w:rsidRPr="00EF1122">
        <w:rPr>
          <w:rFonts w:ascii="Times New Roman" w:hAnsi="Times New Roman"/>
          <w:sz w:val="28"/>
          <w:szCs w:val="28"/>
        </w:rPr>
        <w:t>drift</w:t>
      </w:r>
      <w:r w:rsidRPr="009F43E8">
        <w:rPr>
          <w:rFonts w:ascii="Times New Roman" w:hAnsi="Times New Roman"/>
          <w:sz w:val="28"/>
          <w:szCs w:val="28"/>
          <w:lang w:val="ru-RU"/>
        </w:rPr>
        <w:t>)</w:t>
      </w:r>
      <w:r>
        <w:rPr>
          <w:rStyle w:val="a9"/>
        </w:rPr>
        <w:footnoteReference w:id="75"/>
      </w:r>
      <w:r w:rsidRPr="009F43E8">
        <w:rPr>
          <w:rFonts w:ascii="Times New Roman" w:hAnsi="Times New Roman"/>
          <w:sz w:val="28"/>
          <w:szCs w:val="28"/>
          <w:lang w:val="ru-RU"/>
        </w:rPr>
        <w:t>.</w:t>
      </w:r>
    </w:p>
    <w:p w:rsidR="000C020D" w:rsidRPr="00275EC5" w:rsidRDefault="000C020D" w:rsidP="000C020D">
      <w:pPr>
        <w:widowControl w:val="0"/>
        <w:spacing w:before="100" w:after="100" w:line="360" w:lineRule="auto"/>
        <w:ind w:firstLine="709"/>
        <w:contextualSpacing/>
        <w:jc w:val="both"/>
        <w:rPr>
          <w:rFonts w:ascii="Times New Roman" w:hAnsi="Times New Roman"/>
          <w:sz w:val="28"/>
          <w:szCs w:val="28"/>
        </w:rPr>
      </w:pPr>
      <w:r w:rsidRPr="00275EC5">
        <w:rPr>
          <w:rFonts w:ascii="Times New Roman" w:hAnsi="Times New Roman"/>
          <w:sz w:val="28"/>
          <w:szCs w:val="28"/>
        </w:rPr>
        <w:t xml:space="preserve">Практически во всех </w:t>
      </w:r>
      <w:r>
        <w:rPr>
          <w:rFonts w:ascii="Times New Roman" w:hAnsi="Times New Roman"/>
          <w:sz w:val="28"/>
          <w:szCs w:val="28"/>
        </w:rPr>
        <w:t xml:space="preserve">европейских </w:t>
      </w:r>
      <w:r w:rsidRPr="00275EC5">
        <w:rPr>
          <w:rFonts w:ascii="Times New Roman" w:hAnsi="Times New Roman"/>
          <w:sz w:val="28"/>
          <w:szCs w:val="28"/>
        </w:rPr>
        <w:t xml:space="preserve">государствах ратификация </w:t>
      </w:r>
      <w:r>
        <w:rPr>
          <w:rFonts w:ascii="Times New Roman" w:hAnsi="Times New Roman"/>
          <w:sz w:val="28"/>
          <w:szCs w:val="28"/>
        </w:rPr>
        <w:t xml:space="preserve">ранее упомянутого </w:t>
      </w:r>
      <w:r w:rsidRPr="00275EC5">
        <w:rPr>
          <w:rFonts w:ascii="Times New Roman" w:hAnsi="Times New Roman"/>
          <w:sz w:val="28"/>
          <w:szCs w:val="28"/>
        </w:rPr>
        <w:t xml:space="preserve">договора проводилась в парламентах, поскольку были </w:t>
      </w:r>
      <w:r>
        <w:rPr>
          <w:rFonts w:ascii="Times New Roman" w:hAnsi="Times New Roman"/>
          <w:sz w:val="28"/>
          <w:szCs w:val="28"/>
        </w:rPr>
        <w:t xml:space="preserve">вполне понятные </w:t>
      </w:r>
      <w:r w:rsidRPr="00275EC5">
        <w:rPr>
          <w:rFonts w:ascii="Times New Roman" w:hAnsi="Times New Roman"/>
          <w:sz w:val="28"/>
          <w:szCs w:val="28"/>
        </w:rPr>
        <w:t>опасения негативной реакции населения на референдумах. Только в Ирландии для ратификации данного международного соглашения, влекущего за собой изменение Конституции, требовалось в обязательном порядке проведение национального референдума. Результаты референдума оказались не в пользу договора: 53,87%</w:t>
      </w:r>
      <w:r>
        <w:rPr>
          <w:rFonts w:ascii="Times New Roman" w:hAnsi="Times New Roman"/>
          <w:sz w:val="28"/>
          <w:szCs w:val="28"/>
        </w:rPr>
        <w:t xml:space="preserve"> </w:t>
      </w:r>
      <w:r w:rsidR="00921EE7">
        <w:rPr>
          <w:rFonts w:ascii="Times New Roman" w:hAnsi="Times New Roman" w:cs="Times New Roman"/>
          <w:sz w:val="28"/>
          <w:szCs w:val="28"/>
        </w:rPr>
        <w:t>−</w:t>
      </w:r>
      <w:r>
        <w:rPr>
          <w:rFonts w:ascii="Times New Roman" w:hAnsi="Times New Roman"/>
          <w:sz w:val="28"/>
          <w:szCs w:val="28"/>
        </w:rPr>
        <w:t xml:space="preserve"> </w:t>
      </w:r>
      <w:r w:rsidRPr="00275EC5">
        <w:rPr>
          <w:rFonts w:ascii="Times New Roman" w:hAnsi="Times New Roman"/>
          <w:sz w:val="28"/>
          <w:szCs w:val="28"/>
        </w:rPr>
        <w:t>против и 46,13%</w:t>
      </w:r>
      <w:r>
        <w:rPr>
          <w:rFonts w:ascii="Times New Roman" w:hAnsi="Times New Roman"/>
          <w:sz w:val="28"/>
          <w:szCs w:val="28"/>
        </w:rPr>
        <w:t xml:space="preserve"> </w:t>
      </w:r>
      <w:r w:rsidR="00921EE7">
        <w:rPr>
          <w:rFonts w:ascii="Times New Roman" w:hAnsi="Times New Roman" w:cs="Times New Roman"/>
          <w:sz w:val="28"/>
          <w:szCs w:val="28"/>
        </w:rPr>
        <w:t>−</w:t>
      </w:r>
      <w:r>
        <w:rPr>
          <w:rFonts w:ascii="Times New Roman" w:hAnsi="Times New Roman"/>
          <w:sz w:val="28"/>
          <w:szCs w:val="28"/>
        </w:rPr>
        <w:t xml:space="preserve"> </w:t>
      </w:r>
      <w:r w:rsidRPr="00275EC5">
        <w:rPr>
          <w:rFonts w:ascii="Times New Roman" w:hAnsi="Times New Roman"/>
          <w:sz w:val="28"/>
          <w:szCs w:val="28"/>
        </w:rPr>
        <w:t xml:space="preserve">за. На общеевропейском уровне возник </w:t>
      </w:r>
      <w:r w:rsidRPr="00EF1122">
        <w:rPr>
          <w:rFonts w:ascii="Times New Roman" w:hAnsi="Times New Roman"/>
          <w:sz w:val="28"/>
          <w:szCs w:val="28"/>
        </w:rPr>
        <w:t>вопрос, как</w:t>
      </w:r>
      <w:r w:rsidRPr="00275EC5">
        <w:rPr>
          <w:rFonts w:ascii="Times New Roman" w:hAnsi="Times New Roman"/>
          <w:sz w:val="28"/>
          <w:szCs w:val="28"/>
        </w:rPr>
        <w:t xml:space="preserve"> име</w:t>
      </w:r>
      <w:r>
        <w:rPr>
          <w:rFonts w:ascii="Times New Roman" w:hAnsi="Times New Roman"/>
          <w:sz w:val="28"/>
          <w:szCs w:val="28"/>
        </w:rPr>
        <w:t xml:space="preserve">нно решать ирландскую проблему и </w:t>
      </w:r>
      <w:r w:rsidRPr="00275EC5">
        <w:rPr>
          <w:rFonts w:ascii="Times New Roman" w:hAnsi="Times New Roman"/>
          <w:sz w:val="28"/>
          <w:szCs w:val="28"/>
        </w:rPr>
        <w:t>как не допустить распространения</w:t>
      </w:r>
      <w:r>
        <w:rPr>
          <w:rFonts w:ascii="Times New Roman" w:hAnsi="Times New Roman"/>
          <w:sz w:val="28"/>
          <w:szCs w:val="28"/>
        </w:rPr>
        <w:t xml:space="preserve"> «</w:t>
      </w:r>
      <w:r w:rsidRPr="00275EC5">
        <w:rPr>
          <w:rFonts w:ascii="Times New Roman" w:hAnsi="Times New Roman"/>
          <w:sz w:val="28"/>
          <w:szCs w:val="28"/>
        </w:rPr>
        <w:t>ирландского синдрома</w:t>
      </w:r>
      <w:r>
        <w:rPr>
          <w:rFonts w:ascii="Times New Roman" w:hAnsi="Times New Roman"/>
          <w:sz w:val="28"/>
          <w:szCs w:val="28"/>
        </w:rPr>
        <w:t>»</w:t>
      </w:r>
      <w:r w:rsidRPr="00275EC5">
        <w:rPr>
          <w:rFonts w:ascii="Times New Roman" w:hAnsi="Times New Roman"/>
          <w:sz w:val="28"/>
          <w:szCs w:val="28"/>
        </w:rPr>
        <w:t xml:space="preserve"> на остальные регионы Европы. </w:t>
      </w:r>
    </w:p>
    <w:p w:rsidR="000C020D" w:rsidRPr="00275EC5" w:rsidRDefault="000C020D" w:rsidP="000C020D">
      <w:pPr>
        <w:spacing w:before="100" w:after="100" w:line="360" w:lineRule="auto"/>
        <w:ind w:firstLine="709"/>
        <w:contextualSpacing/>
        <w:jc w:val="both"/>
        <w:rPr>
          <w:rFonts w:ascii="Times New Roman" w:hAnsi="Times New Roman"/>
          <w:sz w:val="28"/>
          <w:szCs w:val="28"/>
        </w:rPr>
      </w:pPr>
      <w:r>
        <w:rPr>
          <w:rFonts w:ascii="Times New Roman" w:hAnsi="Times New Roman"/>
          <w:sz w:val="28"/>
          <w:szCs w:val="28"/>
        </w:rPr>
        <w:t xml:space="preserve">15–16 </w:t>
      </w:r>
      <w:r w:rsidRPr="00275EC5">
        <w:rPr>
          <w:rFonts w:ascii="Times New Roman" w:hAnsi="Times New Roman"/>
          <w:sz w:val="28"/>
          <w:szCs w:val="28"/>
        </w:rPr>
        <w:t>июня 2000 г</w:t>
      </w:r>
      <w:r>
        <w:rPr>
          <w:rFonts w:ascii="Times New Roman" w:hAnsi="Times New Roman"/>
          <w:sz w:val="28"/>
          <w:szCs w:val="28"/>
        </w:rPr>
        <w:t>.</w:t>
      </w:r>
      <w:r w:rsidRPr="00275EC5">
        <w:rPr>
          <w:rFonts w:ascii="Times New Roman" w:hAnsi="Times New Roman"/>
          <w:sz w:val="28"/>
          <w:szCs w:val="28"/>
        </w:rPr>
        <w:t xml:space="preserve"> состоялось заседание Европейского совета, на котором выступила президент Европейского парламента Н. Фонтен. Она высказалась против предоставления Ирландии особых условий, поскольку этим будет нанесен существенный вред результатам договоренностей в Ницце. Евросовет поддержал президента и подтвердил намерение расширять ЕС, а также продолжать переговоры со странами-кандидатами. Со временем данная проблема была урегулирована, и Ирландия присоединилась к своим европейским партнерам.</w:t>
      </w:r>
    </w:p>
    <w:p w:rsidR="000C020D" w:rsidRPr="00EF1122" w:rsidRDefault="000C020D" w:rsidP="000C020D">
      <w:pPr>
        <w:spacing w:before="100" w:after="100" w:line="360" w:lineRule="auto"/>
        <w:ind w:firstLine="709"/>
        <w:contextualSpacing/>
        <w:jc w:val="both"/>
        <w:rPr>
          <w:rFonts w:ascii="Times New Roman" w:hAnsi="Times New Roman"/>
          <w:sz w:val="28"/>
          <w:szCs w:val="28"/>
        </w:rPr>
      </w:pPr>
      <w:r>
        <w:rPr>
          <w:rFonts w:ascii="Times New Roman" w:hAnsi="Times New Roman"/>
          <w:snapToGrid w:val="0"/>
          <w:sz w:val="28"/>
          <w:szCs w:val="28"/>
        </w:rPr>
        <w:t xml:space="preserve">С точки зрения </w:t>
      </w:r>
      <w:r w:rsidRPr="00F91B87">
        <w:rPr>
          <w:rFonts w:ascii="Times New Roman" w:hAnsi="Times New Roman"/>
          <w:snapToGrid w:val="0"/>
          <w:sz w:val="28"/>
          <w:szCs w:val="28"/>
        </w:rPr>
        <w:t>формирования в ЕС региональной финансовой системы</w:t>
      </w:r>
      <w:r>
        <w:rPr>
          <w:rFonts w:ascii="Times New Roman" w:hAnsi="Times New Roman"/>
          <w:snapToGrid w:val="0"/>
          <w:sz w:val="28"/>
          <w:szCs w:val="28"/>
        </w:rPr>
        <w:t>,</w:t>
      </w:r>
      <w:r w:rsidRPr="00275EC5">
        <w:rPr>
          <w:rFonts w:ascii="Times New Roman" w:hAnsi="Times New Roman"/>
          <w:snapToGrid w:val="0"/>
          <w:sz w:val="28"/>
          <w:szCs w:val="28"/>
        </w:rPr>
        <w:t xml:space="preserve"> </w:t>
      </w:r>
      <w:r>
        <w:rPr>
          <w:rFonts w:ascii="Times New Roman" w:hAnsi="Times New Roman"/>
          <w:snapToGrid w:val="0"/>
          <w:sz w:val="28"/>
          <w:szCs w:val="28"/>
        </w:rPr>
        <w:t>отметим, что в</w:t>
      </w:r>
      <w:r w:rsidRPr="000108DF">
        <w:rPr>
          <w:rFonts w:ascii="Times New Roman" w:hAnsi="Times New Roman"/>
          <w:sz w:val="28"/>
          <w:szCs w:val="28"/>
        </w:rPr>
        <w:t xml:space="preserve"> </w:t>
      </w:r>
      <w:r>
        <w:rPr>
          <w:rFonts w:ascii="Times New Roman" w:hAnsi="Times New Roman"/>
          <w:sz w:val="28"/>
          <w:szCs w:val="28"/>
        </w:rPr>
        <w:t xml:space="preserve">контексте </w:t>
      </w:r>
      <w:r w:rsidRPr="000108DF">
        <w:rPr>
          <w:rFonts w:ascii="Times New Roman" w:hAnsi="Times New Roman"/>
          <w:sz w:val="28"/>
          <w:szCs w:val="28"/>
        </w:rPr>
        <w:t>развити</w:t>
      </w:r>
      <w:r>
        <w:rPr>
          <w:rFonts w:ascii="Times New Roman" w:hAnsi="Times New Roman"/>
          <w:sz w:val="28"/>
          <w:szCs w:val="28"/>
        </w:rPr>
        <w:t>я</w:t>
      </w:r>
      <w:r w:rsidRPr="000108DF">
        <w:rPr>
          <w:rFonts w:ascii="Times New Roman" w:hAnsi="Times New Roman"/>
          <w:sz w:val="28"/>
          <w:szCs w:val="28"/>
        </w:rPr>
        <w:t xml:space="preserve"> интеграционной тенденции на саммите ЕС в декабре </w:t>
      </w:r>
      <w:hyperlink r:id="rId9" w:tooltip="2001" w:history="1">
        <w:r w:rsidRPr="000108DF">
          <w:rPr>
            <w:rFonts w:ascii="Times New Roman" w:hAnsi="Times New Roman"/>
            <w:sz w:val="28"/>
            <w:szCs w:val="28"/>
          </w:rPr>
          <w:t>200</w:t>
        </w:r>
      </w:hyperlink>
      <w:r w:rsidRPr="000108DF">
        <w:rPr>
          <w:rFonts w:ascii="Times New Roman" w:hAnsi="Times New Roman"/>
          <w:sz w:val="28"/>
          <w:szCs w:val="28"/>
        </w:rPr>
        <w:t xml:space="preserve">1 г. было принято решение о начале </w:t>
      </w:r>
      <w:r>
        <w:rPr>
          <w:rFonts w:ascii="Times New Roman" w:hAnsi="Times New Roman"/>
          <w:sz w:val="28"/>
          <w:szCs w:val="28"/>
        </w:rPr>
        <w:t xml:space="preserve">работы </w:t>
      </w:r>
      <w:r w:rsidRPr="000108DF">
        <w:rPr>
          <w:rFonts w:ascii="Times New Roman" w:hAnsi="Times New Roman"/>
          <w:sz w:val="28"/>
          <w:szCs w:val="28"/>
        </w:rPr>
        <w:t>по созданию общеевропейской Конституции</w:t>
      </w:r>
      <w:r>
        <w:rPr>
          <w:rFonts w:ascii="Times New Roman" w:hAnsi="Times New Roman"/>
          <w:sz w:val="28"/>
          <w:szCs w:val="28"/>
        </w:rPr>
        <w:t>. Согласно проекту, она должна была</w:t>
      </w:r>
      <w:r w:rsidRPr="000108DF">
        <w:rPr>
          <w:rFonts w:ascii="Times New Roman" w:hAnsi="Times New Roman"/>
          <w:sz w:val="28"/>
          <w:szCs w:val="28"/>
        </w:rPr>
        <w:t xml:space="preserve"> включа</w:t>
      </w:r>
      <w:r>
        <w:rPr>
          <w:rFonts w:ascii="Times New Roman" w:hAnsi="Times New Roman"/>
          <w:sz w:val="28"/>
          <w:szCs w:val="28"/>
        </w:rPr>
        <w:t>ть</w:t>
      </w:r>
      <w:r w:rsidRPr="000108DF">
        <w:rPr>
          <w:rFonts w:ascii="Times New Roman" w:hAnsi="Times New Roman"/>
          <w:sz w:val="28"/>
          <w:szCs w:val="28"/>
        </w:rPr>
        <w:t xml:space="preserve">, в том числе положения о гимне, флаге, валюте и прочих атрибутах, присущих полноценному государству. </w:t>
      </w:r>
      <w:r w:rsidRPr="00275EC5">
        <w:rPr>
          <w:rFonts w:ascii="Times New Roman" w:hAnsi="Times New Roman"/>
          <w:sz w:val="28"/>
          <w:szCs w:val="28"/>
        </w:rPr>
        <w:t xml:space="preserve">Конституция ЕС, по мнению ее создателей, </w:t>
      </w:r>
      <w:r>
        <w:rPr>
          <w:rFonts w:ascii="Times New Roman" w:hAnsi="Times New Roman"/>
          <w:sz w:val="28"/>
          <w:szCs w:val="28"/>
        </w:rPr>
        <w:t xml:space="preserve">призвана </w:t>
      </w:r>
      <w:r w:rsidRPr="00275EC5">
        <w:rPr>
          <w:rFonts w:ascii="Times New Roman" w:hAnsi="Times New Roman"/>
          <w:sz w:val="28"/>
          <w:szCs w:val="28"/>
        </w:rPr>
        <w:t>способствовать формированию общеевропейского самосознания, стимулировать европейскую интеграцию и придать ЕС новую, более весомую и значимую роль в глобальном мире.</w:t>
      </w:r>
      <w:r>
        <w:rPr>
          <w:rFonts w:ascii="Times New Roman" w:hAnsi="Times New Roman"/>
          <w:sz w:val="28"/>
          <w:szCs w:val="28"/>
        </w:rPr>
        <w:t xml:space="preserve"> </w:t>
      </w:r>
      <w:r w:rsidRPr="000108DF">
        <w:rPr>
          <w:rFonts w:ascii="Times New Roman" w:hAnsi="Times New Roman"/>
          <w:sz w:val="28"/>
          <w:szCs w:val="28"/>
        </w:rPr>
        <w:t xml:space="preserve">Для </w:t>
      </w:r>
      <w:r>
        <w:rPr>
          <w:rFonts w:ascii="Times New Roman" w:hAnsi="Times New Roman"/>
          <w:sz w:val="28"/>
          <w:szCs w:val="28"/>
        </w:rPr>
        <w:lastRenderedPageBreak/>
        <w:t>разработки положений Конституции</w:t>
      </w:r>
      <w:r w:rsidRPr="000108DF">
        <w:rPr>
          <w:rFonts w:ascii="Times New Roman" w:hAnsi="Times New Roman"/>
          <w:sz w:val="28"/>
          <w:szCs w:val="28"/>
        </w:rPr>
        <w:t xml:space="preserve"> был создан особый Европейский конвент, состоявший из 105 представителей органов Евросоюза и стран</w:t>
      </w:r>
      <w:r w:rsidR="00DE1A5A">
        <w:rPr>
          <w:rFonts w:ascii="Times New Roman" w:hAnsi="Times New Roman"/>
          <w:sz w:val="28"/>
          <w:szCs w:val="28"/>
        </w:rPr>
        <w:t xml:space="preserve"> </w:t>
      </w:r>
      <w:r w:rsidR="00DE1A5A">
        <w:rPr>
          <w:rFonts w:ascii="Times New Roman" w:hAnsi="Times New Roman" w:cs="Times New Roman"/>
          <w:sz w:val="28"/>
          <w:szCs w:val="28"/>
        </w:rPr>
        <w:t>−</w:t>
      </w:r>
      <w:r w:rsidR="00DE1A5A">
        <w:rPr>
          <w:rFonts w:ascii="Times New Roman" w:hAnsi="Times New Roman"/>
          <w:sz w:val="28"/>
          <w:szCs w:val="28"/>
        </w:rPr>
        <w:t xml:space="preserve"> </w:t>
      </w:r>
      <w:r w:rsidRPr="000108DF">
        <w:rPr>
          <w:rFonts w:ascii="Times New Roman" w:hAnsi="Times New Roman"/>
          <w:sz w:val="28"/>
          <w:szCs w:val="28"/>
        </w:rPr>
        <w:t xml:space="preserve">членов ЕС во главе с экс-президентом Франции Валери Жискар д`Эстеном. Функционирование конвента продолжалось до июля 2003 г. и завершилось публикацией окончательного проекта европейской Конституции. 29 октября 2004 г. на саммите в Риме </w:t>
      </w:r>
      <w:r>
        <w:rPr>
          <w:rFonts w:ascii="Times New Roman" w:hAnsi="Times New Roman"/>
          <w:sz w:val="28"/>
          <w:szCs w:val="28"/>
        </w:rPr>
        <w:t>финальный документ</w:t>
      </w:r>
      <w:r w:rsidRPr="000108DF">
        <w:rPr>
          <w:rFonts w:ascii="Times New Roman" w:hAnsi="Times New Roman"/>
          <w:sz w:val="28"/>
          <w:szCs w:val="28"/>
        </w:rPr>
        <w:t xml:space="preserve"> подписали лидеры всех стран </w:t>
      </w:r>
      <w:r w:rsidRPr="00EF1122">
        <w:rPr>
          <w:rFonts w:ascii="Times New Roman" w:hAnsi="Times New Roman"/>
          <w:sz w:val="28"/>
          <w:szCs w:val="28"/>
        </w:rPr>
        <w:t>Е</w:t>
      </w:r>
      <w:r w:rsidR="00DE1A5A" w:rsidRPr="00EF1122">
        <w:rPr>
          <w:rFonts w:ascii="Times New Roman" w:hAnsi="Times New Roman"/>
          <w:sz w:val="28"/>
          <w:szCs w:val="28"/>
        </w:rPr>
        <w:t>С</w:t>
      </w:r>
      <w:r w:rsidRPr="00EF1122">
        <w:rPr>
          <w:rFonts w:ascii="Times New Roman" w:hAnsi="Times New Roman"/>
          <w:sz w:val="28"/>
          <w:szCs w:val="28"/>
        </w:rPr>
        <w:t xml:space="preserve">. </w:t>
      </w:r>
    </w:p>
    <w:p w:rsidR="000C020D" w:rsidRPr="00EF1122" w:rsidRDefault="000C020D" w:rsidP="000C020D">
      <w:pPr>
        <w:spacing w:before="100" w:after="100" w:line="360" w:lineRule="auto"/>
        <w:ind w:firstLine="709"/>
        <w:contextualSpacing/>
        <w:jc w:val="both"/>
        <w:rPr>
          <w:rFonts w:ascii="Times New Roman" w:hAnsi="Times New Roman"/>
          <w:sz w:val="28"/>
          <w:szCs w:val="28"/>
        </w:rPr>
      </w:pPr>
      <w:r w:rsidRPr="00EF1122">
        <w:rPr>
          <w:rFonts w:ascii="Times New Roman" w:hAnsi="Times New Roman"/>
          <w:sz w:val="28"/>
          <w:szCs w:val="28"/>
        </w:rPr>
        <w:t>Одобренное соглашение предусматривало изменение процедуры принятия решений в ЕС. Так, вместо консенсуса требовалось одобрение не менее 15 стран-членов, представляющих не менее 65% населения всего Е</w:t>
      </w:r>
      <w:r w:rsidR="00DE1A5A" w:rsidRPr="00EF1122">
        <w:rPr>
          <w:rFonts w:ascii="Times New Roman" w:hAnsi="Times New Roman"/>
          <w:sz w:val="28"/>
          <w:szCs w:val="28"/>
        </w:rPr>
        <w:t>С</w:t>
      </w:r>
      <w:r w:rsidRPr="00EF1122">
        <w:rPr>
          <w:rFonts w:ascii="Times New Roman" w:hAnsi="Times New Roman"/>
          <w:sz w:val="28"/>
          <w:szCs w:val="28"/>
        </w:rPr>
        <w:t xml:space="preserve">. Было сокращено число еврокомиссаров, в проекте также </w:t>
      </w:r>
      <w:r w:rsidR="00DE1A5A" w:rsidRPr="00EF1122">
        <w:rPr>
          <w:rFonts w:ascii="Times New Roman" w:hAnsi="Times New Roman"/>
          <w:sz w:val="28"/>
          <w:szCs w:val="28"/>
        </w:rPr>
        <w:t>отражено</w:t>
      </w:r>
      <w:r w:rsidRPr="00EF1122">
        <w:rPr>
          <w:rFonts w:ascii="Times New Roman" w:hAnsi="Times New Roman"/>
          <w:sz w:val="28"/>
          <w:szCs w:val="28"/>
        </w:rPr>
        <w:t xml:space="preserve"> введение постов президента и премьер-министра. </w:t>
      </w:r>
    </w:p>
    <w:p w:rsidR="000C020D" w:rsidRPr="00275EC5" w:rsidRDefault="000C020D" w:rsidP="000C020D">
      <w:pPr>
        <w:spacing w:after="0" w:line="360" w:lineRule="auto"/>
        <w:ind w:firstLine="709"/>
        <w:jc w:val="both"/>
        <w:rPr>
          <w:rFonts w:ascii="Times New Roman" w:hAnsi="Times New Roman"/>
          <w:sz w:val="28"/>
          <w:szCs w:val="28"/>
        </w:rPr>
      </w:pPr>
      <w:r w:rsidRPr="00EF1122">
        <w:rPr>
          <w:rFonts w:ascii="Times New Roman" w:hAnsi="Times New Roman"/>
          <w:sz w:val="28"/>
          <w:szCs w:val="28"/>
        </w:rPr>
        <w:t>Для юридического оформления и вступления Конституции в силу требовалась ее ратификация в каждой из стран Е</w:t>
      </w:r>
      <w:r w:rsidR="009F522E" w:rsidRPr="00EF1122">
        <w:rPr>
          <w:rFonts w:ascii="Times New Roman" w:hAnsi="Times New Roman"/>
          <w:sz w:val="28"/>
          <w:szCs w:val="28"/>
        </w:rPr>
        <w:t xml:space="preserve">С </w:t>
      </w:r>
      <w:r w:rsidRPr="00EF1122">
        <w:rPr>
          <w:rFonts w:ascii="Times New Roman" w:hAnsi="Times New Roman"/>
          <w:sz w:val="28"/>
          <w:szCs w:val="28"/>
        </w:rPr>
        <w:t>либо путем голосования в парламенте, либо на референ</w:t>
      </w:r>
      <w:r w:rsidR="009F522E" w:rsidRPr="00EF1122">
        <w:rPr>
          <w:rFonts w:ascii="Times New Roman" w:hAnsi="Times New Roman"/>
          <w:sz w:val="28"/>
          <w:szCs w:val="28"/>
        </w:rPr>
        <w:t>думе. Начиная с ноября 2004 г.</w:t>
      </w:r>
      <w:r w:rsidRPr="00EF1122">
        <w:rPr>
          <w:rFonts w:ascii="Times New Roman" w:hAnsi="Times New Roman"/>
          <w:sz w:val="28"/>
          <w:szCs w:val="28"/>
        </w:rPr>
        <w:t xml:space="preserve"> документ был постепенно одобрен парламентами 17 стран, а также на референдумах в Испании и Люксембурге. Вместе с тем, процесс ратификации не был закончен, так как 29 мая и 1 июня 2005 г. на референдумах во Франции и Нидерландах большинство жителей (в обеих странах) высказалось против </w:t>
      </w:r>
      <w:r w:rsidR="00815618" w:rsidRPr="00EF1122">
        <w:rPr>
          <w:rFonts w:ascii="Times New Roman" w:hAnsi="Times New Roman"/>
          <w:sz w:val="28"/>
          <w:szCs w:val="28"/>
        </w:rPr>
        <w:t>Е</w:t>
      </w:r>
      <w:r w:rsidRPr="00EF1122">
        <w:rPr>
          <w:rFonts w:ascii="Times New Roman" w:hAnsi="Times New Roman"/>
          <w:sz w:val="28"/>
          <w:szCs w:val="28"/>
        </w:rPr>
        <w:t xml:space="preserve">вропейской Конституции. После этого еще </w:t>
      </w:r>
      <w:r w:rsidR="009F522E" w:rsidRPr="00EF1122">
        <w:rPr>
          <w:rFonts w:ascii="Times New Roman" w:hAnsi="Times New Roman"/>
          <w:sz w:val="28"/>
          <w:szCs w:val="28"/>
        </w:rPr>
        <w:t>7</w:t>
      </w:r>
      <w:r w:rsidRPr="00EF1122">
        <w:rPr>
          <w:rFonts w:ascii="Times New Roman" w:hAnsi="Times New Roman"/>
          <w:sz w:val="28"/>
          <w:szCs w:val="28"/>
        </w:rPr>
        <w:t xml:space="preserve"> стран</w:t>
      </w:r>
      <w:r w:rsidRPr="00275EC5">
        <w:rPr>
          <w:rFonts w:ascii="Times New Roman" w:hAnsi="Times New Roman"/>
          <w:sz w:val="28"/>
          <w:szCs w:val="28"/>
        </w:rPr>
        <w:t xml:space="preserve"> </w:t>
      </w:r>
      <w:r w:rsidRPr="001A3D61">
        <w:rPr>
          <w:rFonts w:ascii="Times New Roman" w:hAnsi="Times New Roman"/>
          <w:sz w:val="28"/>
          <w:szCs w:val="28"/>
        </w:rPr>
        <w:t>(Великобритания, Швеция, Португалия, Польша, Ирландия, Дания и Чехия) отложили решение</w:t>
      </w:r>
      <w:r w:rsidRPr="00275EC5">
        <w:rPr>
          <w:rFonts w:ascii="Times New Roman" w:hAnsi="Times New Roman"/>
          <w:sz w:val="28"/>
          <w:szCs w:val="28"/>
        </w:rPr>
        <w:t xml:space="preserve"> данного вопроса на неопределенный срок.</w:t>
      </w:r>
    </w:p>
    <w:p w:rsidR="000C020D" w:rsidRDefault="000C020D" w:rsidP="000C020D">
      <w:pPr>
        <w:spacing w:after="0" w:line="360" w:lineRule="auto"/>
        <w:ind w:firstLine="709"/>
        <w:contextualSpacing/>
        <w:jc w:val="both"/>
        <w:rPr>
          <w:rFonts w:ascii="Times New Roman" w:hAnsi="Times New Roman"/>
          <w:sz w:val="28"/>
          <w:szCs w:val="28"/>
        </w:rPr>
      </w:pPr>
      <w:r w:rsidRPr="00275EC5">
        <w:rPr>
          <w:rFonts w:ascii="Times New Roman" w:hAnsi="Times New Roman"/>
          <w:sz w:val="28"/>
          <w:szCs w:val="28"/>
        </w:rPr>
        <w:t>В этой ситуации, когда сама идея дальнейшего полноценного существования ЕС, как казалось, ст</w:t>
      </w:r>
      <w:r>
        <w:rPr>
          <w:rFonts w:ascii="Times New Roman" w:hAnsi="Times New Roman"/>
          <w:sz w:val="28"/>
          <w:szCs w:val="28"/>
        </w:rPr>
        <w:t>ала находиться под вопросом, 21–22 июня 2007 г.</w:t>
      </w:r>
      <w:r w:rsidRPr="00275EC5">
        <w:rPr>
          <w:rFonts w:ascii="Times New Roman" w:hAnsi="Times New Roman"/>
          <w:sz w:val="28"/>
          <w:szCs w:val="28"/>
        </w:rPr>
        <w:t xml:space="preserve"> на саммите в Брюсселе лидеры ЕС договорились о восстановлении проекта Конституции в новом формате. Вместо первоначального проекта был разработан новый, несколько облегченный вариант конституционного договора. Разработчики постарались исключить из не</w:t>
      </w:r>
      <w:r>
        <w:rPr>
          <w:rFonts w:ascii="Times New Roman" w:hAnsi="Times New Roman"/>
          <w:sz w:val="28"/>
          <w:szCs w:val="28"/>
        </w:rPr>
        <w:t>го статьи, в наибольшей степени</w:t>
      </w:r>
      <w:r w:rsidR="000D6094">
        <w:rPr>
          <w:rFonts w:ascii="Times New Roman" w:hAnsi="Times New Roman"/>
          <w:sz w:val="28"/>
          <w:szCs w:val="28"/>
        </w:rPr>
        <w:t>,</w:t>
      </w:r>
      <w:r w:rsidRPr="00275EC5">
        <w:rPr>
          <w:rFonts w:ascii="Times New Roman" w:hAnsi="Times New Roman"/>
          <w:sz w:val="28"/>
          <w:szCs w:val="28"/>
        </w:rPr>
        <w:t xml:space="preserve"> смущавшие многих европейцев. В договор, в частности, не вошло </w:t>
      </w:r>
      <w:r w:rsidRPr="00275EC5">
        <w:rPr>
          <w:rFonts w:ascii="Times New Roman" w:hAnsi="Times New Roman"/>
          <w:sz w:val="28"/>
          <w:szCs w:val="28"/>
        </w:rPr>
        <w:lastRenderedPageBreak/>
        <w:t>положение о европейских символах (гербе и гимне), а введение новой процедуры принятия реше</w:t>
      </w:r>
      <w:r>
        <w:rPr>
          <w:rFonts w:ascii="Times New Roman" w:hAnsi="Times New Roman"/>
          <w:sz w:val="28"/>
          <w:szCs w:val="28"/>
        </w:rPr>
        <w:t>ний в ЕС было отодвинуто до 2014 г</w:t>
      </w:r>
      <w:r w:rsidRPr="00275EC5">
        <w:rPr>
          <w:rFonts w:ascii="Times New Roman" w:hAnsi="Times New Roman"/>
          <w:sz w:val="28"/>
          <w:szCs w:val="28"/>
        </w:rPr>
        <w:t xml:space="preserve">. </w:t>
      </w:r>
    </w:p>
    <w:p w:rsidR="000C020D" w:rsidRPr="00275EC5" w:rsidRDefault="000D6094" w:rsidP="000C020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По нашему мнению, ц</w:t>
      </w:r>
      <w:r w:rsidR="000C020D" w:rsidRPr="00275EC5">
        <w:rPr>
          <w:rFonts w:ascii="Times New Roman" w:hAnsi="Times New Roman"/>
          <w:sz w:val="28"/>
          <w:szCs w:val="28"/>
        </w:rPr>
        <w:t>еремони</w:t>
      </w:r>
      <w:r w:rsidR="000C020D">
        <w:rPr>
          <w:rFonts w:ascii="Times New Roman" w:hAnsi="Times New Roman"/>
          <w:sz w:val="28"/>
          <w:szCs w:val="28"/>
        </w:rPr>
        <w:t>ю</w:t>
      </w:r>
      <w:r w:rsidR="000C020D" w:rsidRPr="00275EC5">
        <w:rPr>
          <w:rFonts w:ascii="Times New Roman" w:hAnsi="Times New Roman"/>
          <w:sz w:val="28"/>
          <w:szCs w:val="28"/>
        </w:rPr>
        <w:t xml:space="preserve"> подписания</w:t>
      </w:r>
      <w:r w:rsidR="000C020D">
        <w:rPr>
          <w:rFonts w:ascii="Times New Roman" w:hAnsi="Times New Roman"/>
          <w:sz w:val="28"/>
          <w:szCs w:val="28"/>
        </w:rPr>
        <w:t xml:space="preserve"> </w:t>
      </w:r>
      <w:r w:rsidR="000C020D" w:rsidRPr="00275EC5">
        <w:rPr>
          <w:rFonts w:ascii="Times New Roman" w:hAnsi="Times New Roman"/>
          <w:sz w:val="28"/>
          <w:szCs w:val="28"/>
        </w:rPr>
        <w:t>Лиссабонского договора (именно такое наименование получил новый докум</w:t>
      </w:r>
      <w:r w:rsidR="000C020D">
        <w:rPr>
          <w:rFonts w:ascii="Times New Roman" w:hAnsi="Times New Roman"/>
          <w:sz w:val="28"/>
          <w:szCs w:val="28"/>
        </w:rPr>
        <w:t xml:space="preserve">ент), которая </w:t>
      </w:r>
      <w:r w:rsidR="00191F86" w:rsidRPr="00EF1122">
        <w:rPr>
          <w:rFonts w:ascii="Times New Roman" w:hAnsi="Times New Roman"/>
          <w:sz w:val="28"/>
          <w:szCs w:val="28"/>
        </w:rPr>
        <w:t>состоялась</w:t>
      </w:r>
      <w:r w:rsidR="000C020D">
        <w:rPr>
          <w:rFonts w:ascii="Times New Roman" w:hAnsi="Times New Roman"/>
          <w:sz w:val="28"/>
          <w:szCs w:val="28"/>
        </w:rPr>
        <w:t xml:space="preserve"> </w:t>
      </w:r>
      <w:r w:rsidR="000C020D" w:rsidRPr="00275EC5">
        <w:rPr>
          <w:rFonts w:ascii="Times New Roman" w:hAnsi="Times New Roman"/>
          <w:sz w:val="28"/>
          <w:szCs w:val="28"/>
        </w:rPr>
        <w:t>в столице Португалии</w:t>
      </w:r>
      <w:r w:rsidR="000C020D">
        <w:rPr>
          <w:rFonts w:ascii="Times New Roman" w:hAnsi="Times New Roman"/>
          <w:sz w:val="28"/>
          <w:szCs w:val="28"/>
        </w:rPr>
        <w:t xml:space="preserve"> 13 декабря 2007 г.</w:t>
      </w:r>
      <w:r w:rsidR="000C020D" w:rsidRPr="00275EC5">
        <w:rPr>
          <w:rFonts w:ascii="Times New Roman" w:hAnsi="Times New Roman"/>
          <w:sz w:val="28"/>
          <w:szCs w:val="28"/>
        </w:rPr>
        <w:t xml:space="preserve"> в монастыре ордена Святого Иеронима</w:t>
      </w:r>
      <w:r w:rsidR="000C020D">
        <w:rPr>
          <w:rFonts w:ascii="Times New Roman" w:hAnsi="Times New Roman"/>
          <w:sz w:val="28"/>
          <w:szCs w:val="28"/>
        </w:rPr>
        <w:t xml:space="preserve">, можно определить как начало </w:t>
      </w:r>
      <w:r w:rsidR="000C020D" w:rsidRPr="00841EBA">
        <w:rPr>
          <w:rFonts w:ascii="Times New Roman" w:hAnsi="Times New Roman"/>
          <w:b/>
          <w:sz w:val="28"/>
          <w:szCs w:val="28"/>
        </w:rPr>
        <w:t>четвертого этапа процесса</w:t>
      </w:r>
      <w:r w:rsidR="000C020D">
        <w:rPr>
          <w:rFonts w:ascii="Times New Roman" w:hAnsi="Times New Roman"/>
          <w:sz w:val="28"/>
          <w:szCs w:val="28"/>
        </w:rPr>
        <w:t xml:space="preserve"> формирования в ЕС региональной финансовой системы</w:t>
      </w:r>
      <w:r w:rsidR="000C020D" w:rsidRPr="00275EC5">
        <w:rPr>
          <w:rFonts w:ascii="Times New Roman" w:hAnsi="Times New Roman"/>
          <w:sz w:val="28"/>
          <w:szCs w:val="28"/>
        </w:rPr>
        <w:t>. Договор также ввел пост президента ЕС, который будет представлять организацию на международном уровне. Верховный представитель по общей внешней политике и политике безопасности</w:t>
      </w:r>
      <w:r w:rsidR="000C020D">
        <w:rPr>
          <w:rFonts w:ascii="Times New Roman" w:hAnsi="Times New Roman"/>
          <w:sz w:val="28"/>
          <w:szCs w:val="28"/>
        </w:rPr>
        <w:t>,</w:t>
      </w:r>
      <w:r w:rsidR="000C020D" w:rsidRPr="00275EC5">
        <w:rPr>
          <w:rFonts w:ascii="Times New Roman" w:hAnsi="Times New Roman"/>
          <w:sz w:val="28"/>
          <w:szCs w:val="28"/>
        </w:rPr>
        <w:t xml:space="preserve"> в соответствии с документом</w:t>
      </w:r>
      <w:r w:rsidR="000C020D">
        <w:rPr>
          <w:rFonts w:ascii="Times New Roman" w:hAnsi="Times New Roman"/>
          <w:sz w:val="28"/>
          <w:szCs w:val="28"/>
        </w:rPr>
        <w:t>,</w:t>
      </w:r>
      <w:r w:rsidR="000C020D" w:rsidRPr="00275EC5">
        <w:rPr>
          <w:rFonts w:ascii="Times New Roman" w:hAnsi="Times New Roman"/>
          <w:sz w:val="28"/>
          <w:szCs w:val="28"/>
        </w:rPr>
        <w:t xml:space="preserve"> получил полномочия министра иностранных дел ЕС.</w:t>
      </w:r>
    </w:p>
    <w:p w:rsidR="000C020D" w:rsidRPr="00275EC5" w:rsidRDefault="000C020D" w:rsidP="000C020D">
      <w:pPr>
        <w:spacing w:before="100" w:beforeAutospacing="1" w:after="100" w:afterAutospacing="1" w:line="360" w:lineRule="auto"/>
        <w:ind w:firstLine="709"/>
        <w:contextualSpacing/>
        <w:jc w:val="both"/>
        <w:rPr>
          <w:rFonts w:ascii="Times New Roman" w:hAnsi="Times New Roman"/>
          <w:sz w:val="28"/>
          <w:szCs w:val="28"/>
        </w:rPr>
      </w:pPr>
      <w:r>
        <w:rPr>
          <w:rFonts w:ascii="Times New Roman" w:hAnsi="Times New Roman"/>
          <w:sz w:val="28"/>
          <w:szCs w:val="28"/>
        </w:rPr>
        <w:t>Оценивая процесс формирования в ЕС региональной финансовой системы, следует особо подчеркнуть, что, с</w:t>
      </w:r>
      <w:r w:rsidRPr="00275EC5">
        <w:rPr>
          <w:rFonts w:ascii="Times New Roman" w:hAnsi="Times New Roman"/>
          <w:sz w:val="28"/>
          <w:szCs w:val="28"/>
        </w:rPr>
        <w:t xml:space="preserve">огласно </w:t>
      </w:r>
      <w:r>
        <w:rPr>
          <w:rFonts w:ascii="Times New Roman" w:hAnsi="Times New Roman"/>
          <w:sz w:val="28"/>
          <w:szCs w:val="28"/>
        </w:rPr>
        <w:t xml:space="preserve">Лиссабонскому </w:t>
      </w:r>
      <w:r w:rsidRPr="00275EC5">
        <w:rPr>
          <w:rFonts w:ascii="Times New Roman" w:hAnsi="Times New Roman"/>
          <w:sz w:val="28"/>
          <w:szCs w:val="28"/>
        </w:rPr>
        <w:t>договору, базовые принципы, рассматрива</w:t>
      </w:r>
      <w:r>
        <w:rPr>
          <w:rFonts w:ascii="Times New Roman" w:hAnsi="Times New Roman"/>
          <w:sz w:val="28"/>
          <w:szCs w:val="28"/>
        </w:rPr>
        <w:t xml:space="preserve">вшиеся ранее как декларативные </w:t>
      </w:r>
      <w:r w:rsidR="00110F60">
        <w:rPr>
          <w:rFonts w:ascii="Times New Roman" w:hAnsi="Times New Roman" w:cs="Times New Roman"/>
          <w:sz w:val="28"/>
          <w:szCs w:val="28"/>
        </w:rPr>
        <w:t>−</w:t>
      </w:r>
      <w:r w:rsidR="00110F60">
        <w:rPr>
          <w:rFonts w:ascii="Times New Roman" w:hAnsi="Times New Roman"/>
          <w:sz w:val="28"/>
          <w:szCs w:val="28"/>
        </w:rPr>
        <w:t xml:space="preserve"> защита граждан ЕС по всему миру;</w:t>
      </w:r>
      <w:r w:rsidRPr="00275EC5">
        <w:rPr>
          <w:rFonts w:ascii="Times New Roman" w:hAnsi="Times New Roman"/>
          <w:sz w:val="28"/>
          <w:szCs w:val="28"/>
        </w:rPr>
        <w:t xml:space="preserve"> экономическое, социал</w:t>
      </w:r>
      <w:r w:rsidR="00110F60">
        <w:rPr>
          <w:rFonts w:ascii="Times New Roman" w:hAnsi="Times New Roman"/>
          <w:sz w:val="28"/>
          <w:szCs w:val="28"/>
        </w:rPr>
        <w:t>ьное и территориальное единство;</w:t>
      </w:r>
      <w:r w:rsidRPr="00275EC5">
        <w:rPr>
          <w:rFonts w:ascii="Times New Roman" w:hAnsi="Times New Roman"/>
          <w:sz w:val="28"/>
          <w:szCs w:val="28"/>
        </w:rPr>
        <w:t xml:space="preserve"> культурное многообразие, а </w:t>
      </w:r>
      <w:r>
        <w:rPr>
          <w:rFonts w:ascii="Times New Roman" w:hAnsi="Times New Roman"/>
          <w:sz w:val="28"/>
          <w:szCs w:val="28"/>
        </w:rPr>
        <w:t>также важнейшие социальные цели</w:t>
      </w:r>
      <w:r w:rsidR="00110F60">
        <w:rPr>
          <w:rFonts w:ascii="Times New Roman" w:hAnsi="Times New Roman"/>
          <w:sz w:val="28"/>
          <w:szCs w:val="28"/>
        </w:rPr>
        <w:t xml:space="preserve"> </w:t>
      </w:r>
      <w:r w:rsidR="00110F60">
        <w:rPr>
          <w:rFonts w:ascii="Cambria Math" w:hAnsi="Cambria Math"/>
          <w:sz w:val="28"/>
          <w:szCs w:val="28"/>
        </w:rPr>
        <w:t xml:space="preserve">− </w:t>
      </w:r>
      <w:r>
        <w:rPr>
          <w:rFonts w:ascii="Times New Roman" w:hAnsi="Times New Roman"/>
          <w:sz w:val="28"/>
          <w:szCs w:val="28"/>
        </w:rPr>
        <w:t xml:space="preserve">были провозглашены </w:t>
      </w:r>
      <w:r w:rsidRPr="00275EC5">
        <w:rPr>
          <w:rFonts w:ascii="Times New Roman" w:hAnsi="Times New Roman"/>
          <w:sz w:val="28"/>
          <w:szCs w:val="28"/>
        </w:rPr>
        <w:t>основополагающими задачами политики ЕС</w:t>
      </w:r>
      <w:r>
        <w:rPr>
          <w:rFonts w:ascii="Times New Roman" w:hAnsi="Times New Roman"/>
          <w:sz w:val="28"/>
          <w:szCs w:val="28"/>
        </w:rPr>
        <w:t>. Кроме того, к числу ключевых задач фун</w:t>
      </w:r>
      <w:r w:rsidR="00110F60">
        <w:rPr>
          <w:rFonts w:ascii="Times New Roman" w:hAnsi="Times New Roman"/>
          <w:sz w:val="28"/>
          <w:szCs w:val="28"/>
        </w:rPr>
        <w:t>кционирования ЕС были  отнесены</w:t>
      </w:r>
      <w:r w:rsidRPr="00275EC5">
        <w:rPr>
          <w:rFonts w:ascii="Times New Roman" w:hAnsi="Times New Roman"/>
          <w:sz w:val="28"/>
          <w:szCs w:val="28"/>
        </w:rPr>
        <w:t xml:space="preserve"> формирование внутреннего рынка, достижение полной занятости, социального прогресса, высокого уровня защиты окружающей среды, борьба против дискриминации, социальная справедливость, защита прав детей.</w:t>
      </w:r>
    </w:p>
    <w:p w:rsidR="000C020D" w:rsidRPr="00EF1122" w:rsidRDefault="00110F60" w:rsidP="000C020D">
      <w:pPr>
        <w:spacing w:before="100" w:beforeAutospacing="1" w:after="100" w:afterAutospacing="1" w:line="360" w:lineRule="auto"/>
        <w:ind w:firstLine="709"/>
        <w:contextualSpacing/>
        <w:jc w:val="both"/>
        <w:rPr>
          <w:rFonts w:ascii="Times New Roman" w:hAnsi="Times New Roman"/>
          <w:sz w:val="28"/>
          <w:szCs w:val="28"/>
        </w:rPr>
      </w:pPr>
      <w:r>
        <w:rPr>
          <w:rFonts w:ascii="Times New Roman" w:hAnsi="Times New Roman"/>
          <w:sz w:val="28"/>
          <w:szCs w:val="28"/>
        </w:rPr>
        <w:t>П</w:t>
      </w:r>
      <w:r w:rsidR="000C020D" w:rsidRPr="000D5E02">
        <w:rPr>
          <w:rFonts w:ascii="Times New Roman" w:hAnsi="Times New Roman"/>
          <w:sz w:val="28"/>
          <w:szCs w:val="28"/>
        </w:rPr>
        <w:t xml:space="preserve">осле подписания Лиссабонского </w:t>
      </w:r>
      <w:r w:rsidRPr="00EF1122">
        <w:rPr>
          <w:rFonts w:ascii="Times New Roman" w:hAnsi="Times New Roman"/>
          <w:sz w:val="28"/>
          <w:szCs w:val="28"/>
        </w:rPr>
        <w:t xml:space="preserve">договора </w:t>
      </w:r>
      <w:r w:rsidR="000C020D" w:rsidRPr="00EF1122">
        <w:rPr>
          <w:rFonts w:ascii="Times New Roman" w:hAnsi="Times New Roman"/>
          <w:sz w:val="28"/>
          <w:szCs w:val="28"/>
        </w:rPr>
        <w:t>в ЕС начался процесс согласования и распределения полномочий между различными уровнями власти и управления.  Наднациональный</w:t>
      </w:r>
      <w:r w:rsidR="000C020D" w:rsidRPr="00275EC5">
        <w:rPr>
          <w:rFonts w:ascii="Times New Roman" w:hAnsi="Times New Roman"/>
          <w:sz w:val="28"/>
          <w:szCs w:val="28"/>
        </w:rPr>
        <w:t xml:space="preserve"> уровень ЕС приобрел исключительную компетенцию в вопросах общей внешней политики и политики безопасности. </w:t>
      </w:r>
      <w:r w:rsidR="000C020D">
        <w:rPr>
          <w:rFonts w:ascii="Times New Roman" w:hAnsi="Times New Roman"/>
          <w:sz w:val="28"/>
          <w:szCs w:val="28"/>
        </w:rPr>
        <w:t>С точки зрения формирования в ЕС региональной финансовой системы, важно, что в</w:t>
      </w:r>
      <w:r w:rsidR="000C020D" w:rsidRPr="00275EC5">
        <w:rPr>
          <w:rFonts w:ascii="Times New Roman" w:hAnsi="Times New Roman"/>
          <w:sz w:val="28"/>
          <w:szCs w:val="28"/>
        </w:rPr>
        <w:t>опросы функционирования таможенного союза, внутреннего рынка, монетарной политики государств, официальной валютой которых является ев</w:t>
      </w:r>
      <w:r w:rsidR="000C020D">
        <w:rPr>
          <w:rFonts w:ascii="Times New Roman" w:hAnsi="Times New Roman"/>
          <w:sz w:val="28"/>
          <w:szCs w:val="28"/>
        </w:rPr>
        <w:t>ро, общей коммерческой политики</w:t>
      </w:r>
      <w:r w:rsidR="000D6094">
        <w:rPr>
          <w:rFonts w:ascii="Times New Roman" w:hAnsi="Times New Roman"/>
          <w:sz w:val="28"/>
          <w:szCs w:val="28"/>
        </w:rPr>
        <w:t>,</w:t>
      </w:r>
      <w:r w:rsidR="000C020D" w:rsidRPr="00275EC5">
        <w:rPr>
          <w:rFonts w:ascii="Times New Roman" w:hAnsi="Times New Roman"/>
          <w:sz w:val="28"/>
          <w:szCs w:val="28"/>
        </w:rPr>
        <w:t xml:space="preserve"> и заключения международных договоров в ряде случаев также были отнесены </w:t>
      </w:r>
      <w:r w:rsidR="000C020D" w:rsidRPr="00275EC5">
        <w:rPr>
          <w:rFonts w:ascii="Times New Roman" w:hAnsi="Times New Roman"/>
          <w:sz w:val="28"/>
          <w:szCs w:val="28"/>
        </w:rPr>
        <w:lastRenderedPageBreak/>
        <w:t xml:space="preserve">к ведению </w:t>
      </w:r>
      <w:r w:rsidR="000C020D">
        <w:rPr>
          <w:rFonts w:ascii="Times New Roman" w:hAnsi="Times New Roman"/>
          <w:sz w:val="28"/>
          <w:szCs w:val="28"/>
        </w:rPr>
        <w:t>ЕС</w:t>
      </w:r>
      <w:r w:rsidR="000C020D" w:rsidRPr="00275EC5">
        <w:rPr>
          <w:rFonts w:ascii="Times New Roman" w:hAnsi="Times New Roman"/>
          <w:sz w:val="28"/>
          <w:szCs w:val="28"/>
        </w:rPr>
        <w:t>. К сферам совмест</w:t>
      </w:r>
      <w:r w:rsidR="000C020D">
        <w:rPr>
          <w:rFonts w:ascii="Times New Roman" w:hAnsi="Times New Roman"/>
          <w:sz w:val="28"/>
          <w:szCs w:val="28"/>
        </w:rPr>
        <w:t>ной компетенции стран</w:t>
      </w:r>
      <w:r>
        <w:rPr>
          <w:rFonts w:ascii="Times New Roman" w:hAnsi="Times New Roman" w:cs="Times New Roman"/>
          <w:sz w:val="28"/>
          <w:szCs w:val="28"/>
        </w:rPr>
        <w:t xml:space="preserve"> −</w:t>
      </w:r>
      <w:r>
        <w:rPr>
          <w:rFonts w:ascii="Times New Roman" w:hAnsi="Times New Roman"/>
          <w:sz w:val="28"/>
          <w:szCs w:val="28"/>
        </w:rPr>
        <w:t xml:space="preserve"> </w:t>
      </w:r>
      <w:r w:rsidR="000C020D">
        <w:rPr>
          <w:rFonts w:ascii="Times New Roman" w:hAnsi="Times New Roman"/>
          <w:sz w:val="28"/>
          <w:szCs w:val="28"/>
        </w:rPr>
        <w:t xml:space="preserve">участниц ЕС </w:t>
      </w:r>
      <w:r w:rsidRPr="00275EC5">
        <w:rPr>
          <w:rFonts w:ascii="Times New Roman" w:hAnsi="Times New Roman"/>
          <w:sz w:val="28"/>
          <w:szCs w:val="28"/>
        </w:rPr>
        <w:t>дог</w:t>
      </w:r>
      <w:r w:rsidR="000C020D" w:rsidRPr="00275EC5">
        <w:rPr>
          <w:rFonts w:ascii="Times New Roman" w:hAnsi="Times New Roman"/>
          <w:sz w:val="28"/>
          <w:szCs w:val="28"/>
        </w:rPr>
        <w:t xml:space="preserve">овор относит функционирование внутреннего рынка, социальную и экономическую политику, сельское хозяйство и рыболовство, проблемы окружающей среды, защиту потребителей, транспорт, энергетику, проблемы здоровья населения, проведение </w:t>
      </w:r>
      <w:r w:rsidR="000C020D">
        <w:rPr>
          <w:rFonts w:ascii="Times New Roman" w:hAnsi="Times New Roman"/>
          <w:sz w:val="28"/>
          <w:szCs w:val="28"/>
        </w:rPr>
        <w:t xml:space="preserve">различных научных </w:t>
      </w:r>
      <w:r w:rsidR="000C020D" w:rsidRPr="00275EC5">
        <w:rPr>
          <w:rFonts w:ascii="Times New Roman" w:hAnsi="Times New Roman"/>
          <w:sz w:val="28"/>
          <w:szCs w:val="28"/>
        </w:rPr>
        <w:t xml:space="preserve">исследований, технологическое развитие, космическое пространство, координацию занятости и социальной политики. </w:t>
      </w:r>
      <w:r w:rsidR="000C020D" w:rsidRPr="00EF1122">
        <w:rPr>
          <w:rFonts w:ascii="Times New Roman" w:hAnsi="Times New Roman"/>
          <w:sz w:val="28"/>
          <w:szCs w:val="28"/>
        </w:rPr>
        <w:t>Е</w:t>
      </w:r>
      <w:r w:rsidRPr="00EF1122">
        <w:rPr>
          <w:rFonts w:ascii="Times New Roman" w:hAnsi="Times New Roman"/>
          <w:sz w:val="28"/>
          <w:szCs w:val="28"/>
        </w:rPr>
        <w:t>С</w:t>
      </w:r>
      <w:r w:rsidR="000C020D" w:rsidRPr="00EF1122">
        <w:rPr>
          <w:rFonts w:ascii="Times New Roman" w:hAnsi="Times New Roman"/>
          <w:sz w:val="28"/>
          <w:szCs w:val="28"/>
        </w:rPr>
        <w:t xml:space="preserve"> оказывает поддержку странам</w:t>
      </w:r>
      <w:r w:rsidR="000C020D" w:rsidRPr="00EF1122">
        <w:rPr>
          <w:rFonts w:ascii="Times New Roman" w:hAnsi="Times New Roman"/>
          <w:sz w:val="28"/>
          <w:szCs w:val="28"/>
        </w:rPr>
        <w:noBreakHyphen/>
        <w:t>членам</w:t>
      </w:r>
      <w:r w:rsidRPr="00EF1122">
        <w:rPr>
          <w:rFonts w:ascii="Times New Roman" w:hAnsi="Times New Roman"/>
          <w:sz w:val="28"/>
          <w:szCs w:val="28"/>
        </w:rPr>
        <w:t xml:space="preserve"> в таких областях, как</w:t>
      </w:r>
      <w:r w:rsidR="000C020D" w:rsidRPr="00EF1122">
        <w:rPr>
          <w:rFonts w:ascii="Times New Roman" w:hAnsi="Times New Roman"/>
          <w:sz w:val="28"/>
          <w:szCs w:val="28"/>
        </w:rPr>
        <w:t xml:space="preserve"> защита здоровья людей, культура, образование, туризм, промышленность, проблемы молодежи и спорт. В концептуальном плане </w:t>
      </w:r>
      <w:r w:rsidRPr="00EF1122">
        <w:rPr>
          <w:rFonts w:ascii="Times New Roman" w:hAnsi="Times New Roman"/>
          <w:sz w:val="28"/>
          <w:szCs w:val="28"/>
        </w:rPr>
        <w:t>указанный</w:t>
      </w:r>
      <w:r w:rsidR="000C020D" w:rsidRPr="00EF1122">
        <w:rPr>
          <w:rFonts w:ascii="Times New Roman" w:hAnsi="Times New Roman"/>
          <w:sz w:val="28"/>
          <w:szCs w:val="28"/>
        </w:rPr>
        <w:t xml:space="preserve"> порядок распределения полномочий предполагает для стран </w:t>
      </w:r>
      <w:r w:rsidRPr="00EF1122">
        <w:rPr>
          <w:rFonts w:ascii="Times New Roman" w:hAnsi="Times New Roman" w:cs="Times New Roman"/>
          <w:sz w:val="28"/>
          <w:szCs w:val="28"/>
        </w:rPr>
        <w:t>−</w:t>
      </w:r>
      <w:r w:rsidRPr="00EF1122">
        <w:rPr>
          <w:rFonts w:ascii="Times New Roman" w:hAnsi="Times New Roman"/>
          <w:sz w:val="28"/>
          <w:szCs w:val="28"/>
        </w:rPr>
        <w:t xml:space="preserve"> </w:t>
      </w:r>
      <w:r w:rsidR="000C020D" w:rsidRPr="00EF1122">
        <w:rPr>
          <w:rFonts w:ascii="Times New Roman" w:hAnsi="Times New Roman"/>
          <w:sz w:val="28"/>
          <w:szCs w:val="28"/>
        </w:rPr>
        <w:t>участниц ЕС проведение общей денежно</w:t>
      </w:r>
      <w:r w:rsidR="000D6094">
        <w:rPr>
          <w:rFonts w:ascii="Times New Roman" w:hAnsi="Times New Roman"/>
          <w:sz w:val="28"/>
          <w:szCs w:val="28"/>
        </w:rPr>
        <w:t>-кредитно</w:t>
      </w:r>
      <w:r w:rsidR="000C020D" w:rsidRPr="00EF1122">
        <w:rPr>
          <w:rFonts w:ascii="Times New Roman" w:hAnsi="Times New Roman"/>
          <w:sz w:val="28"/>
          <w:szCs w:val="28"/>
        </w:rPr>
        <w:t xml:space="preserve">й и согласованной бюджетно-налоговой политики, и также структурной, антиинфляционной, социальной,  конъюнктурной и валютной политик. </w:t>
      </w:r>
    </w:p>
    <w:p w:rsidR="00072005" w:rsidRDefault="000C020D" w:rsidP="00072005">
      <w:pPr>
        <w:spacing w:after="0" w:line="360" w:lineRule="auto"/>
        <w:ind w:firstLine="709"/>
        <w:contextualSpacing/>
        <w:jc w:val="both"/>
        <w:rPr>
          <w:rFonts w:ascii="Times New Roman" w:hAnsi="Times New Roman"/>
          <w:sz w:val="28"/>
          <w:szCs w:val="28"/>
        </w:rPr>
      </w:pPr>
      <w:r w:rsidRPr="00EF1122">
        <w:rPr>
          <w:rFonts w:ascii="Times New Roman" w:hAnsi="Times New Roman"/>
          <w:sz w:val="28"/>
          <w:szCs w:val="28"/>
        </w:rPr>
        <w:t>Можно утверждать, что сам факт подписани</w:t>
      </w:r>
      <w:r w:rsidR="00110F60" w:rsidRPr="00EF1122">
        <w:rPr>
          <w:rFonts w:ascii="Times New Roman" w:hAnsi="Times New Roman"/>
          <w:sz w:val="28"/>
          <w:szCs w:val="28"/>
        </w:rPr>
        <w:t>я</w:t>
      </w:r>
      <w:r w:rsidRPr="00EF1122">
        <w:rPr>
          <w:rFonts w:ascii="Times New Roman" w:hAnsi="Times New Roman"/>
          <w:sz w:val="28"/>
          <w:szCs w:val="28"/>
        </w:rPr>
        <w:t xml:space="preserve">  Лиссабонского договора и то, как в дальнейшем проходила его ратификация в странах ЕС</w:t>
      </w:r>
      <w:r w:rsidR="00110F60" w:rsidRPr="00EF1122">
        <w:rPr>
          <w:rFonts w:ascii="Times New Roman" w:hAnsi="Times New Roman"/>
          <w:sz w:val="28"/>
          <w:szCs w:val="28"/>
        </w:rPr>
        <w:t>,</w:t>
      </w:r>
      <w:r w:rsidRPr="00EF1122">
        <w:rPr>
          <w:rFonts w:ascii="Times New Roman" w:hAnsi="Times New Roman"/>
          <w:sz w:val="28"/>
          <w:szCs w:val="28"/>
        </w:rPr>
        <w:t xml:space="preserve"> свидетельствует об отказе от идей унифицированного (единого) подхода к членству в ЕС. </w:t>
      </w:r>
      <w:r w:rsidR="00110F60" w:rsidRPr="00EF1122">
        <w:rPr>
          <w:rFonts w:ascii="Times New Roman" w:hAnsi="Times New Roman"/>
          <w:sz w:val="28"/>
          <w:szCs w:val="28"/>
        </w:rPr>
        <w:t>Т</w:t>
      </w:r>
      <w:r w:rsidRPr="00EF1122">
        <w:rPr>
          <w:rFonts w:ascii="Times New Roman" w:hAnsi="Times New Roman"/>
          <w:sz w:val="28"/>
          <w:szCs w:val="28"/>
        </w:rPr>
        <w:t>еперь в рамках общих правил и реально существующих ограничениях (например, НАТО и оборонная политика) члены ЕС (национальное г</w:t>
      </w:r>
      <w:r w:rsidR="00110F60" w:rsidRPr="00EF1122">
        <w:rPr>
          <w:rFonts w:ascii="Times New Roman" w:hAnsi="Times New Roman"/>
          <w:sz w:val="28"/>
          <w:szCs w:val="28"/>
        </w:rPr>
        <w:t>осударство) будут согласовывать</w:t>
      </w:r>
      <w:r w:rsidRPr="00EF1122">
        <w:rPr>
          <w:rFonts w:ascii="Times New Roman" w:hAnsi="Times New Roman"/>
          <w:sz w:val="28"/>
          <w:szCs w:val="28"/>
        </w:rPr>
        <w:t xml:space="preserve"> статус и формат участия в ЕС.</w:t>
      </w:r>
    </w:p>
    <w:p w:rsidR="000C020D" w:rsidRPr="00275EC5" w:rsidRDefault="000C020D" w:rsidP="00072005">
      <w:pPr>
        <w:spacing w:after="0" w:line="360" w:lineRule="auto"/>
        <w:ind w:firstLine="709"/>
        <w:contextualSpacing/>
        <w:jc w:val="both"/>
        <w:rPr>
          <w:rFonts w:ascii="Times New Roman" w:hAnsi="Times New Roman"/>
          <w:sz w:val="28"/>
          <w:szCs w:val="28"/>
        </w:rPr>
      </w:pPr>
      <w:r w:rsidRPr="00275EC5">
        <w:rPr>
          <w:rFonts w:ascii="Times New Roman" w:hAnsi="Times New Roman"/>
          <w:sz w:val="28"/>
          <w:szCs w:val="28"/>
        </w:rPr>
        <w:t xml:space="preserve">Лиссабонский договор был </w:t>
      </w:r>
      <w:r>
        <w:rPr>
          <w:rFonts w:ascii="Times New Roman" w:hAnsi="Times New Roman"/>
          <w:sz w:val="28"/>
          <w:szCs w:val="28"/>
        </w:rPr>
        <w:t xml:space="preserve">представлен </w:t>
      </w:r>
      <w:r w:rsidRPr="00275EC5">
        <w:rPr>
          <w:rFonts w:ascii="Times New Roman" w:hAnsi="Times New Roman"/>
          <w:sz w:val="28"/>
          <w:szCs w:val="28"/>
        </w:rPr>
        <w:t xml:space="preserve">на ратификацию в национальных парламентах, для чего государствам ЕС отвели больше года. После неудачных национальных референдумов по </w:t>
      </w:r>
      <w:r w:rsidRPr="002C58DA">
        <w:rPr>
          <w:rFonts w:ascii="Times New Roman" w:hAnsi="Times New Roman"/>
          <w:sz w:val="28"/>
          <w:szCs w:val="28"/>
        </w:rPr>
        <w:t>Европейской Конституции</w:t>
      </w:r>
      <w:r w:rsidRPr="00275EC5">
        <w:rPr>
          <w:rFonts w:ascii="Times New Roman" w:hAnsi="Times New Roman"/>
          <w:sz w:val="28"/>
          <w:szCs w:val="28"/>
        </w:rPr>
        <w:t xml:space="preserve"> во Франции и Нидерландах </w:t>
      </w:r>
      <w:r>
        <w:rPr>
          <w:rFonts w:ascii="Times New Roman" w:hAnsi="Times New Roman"/>
          <w:sz w:val="28"/>
          <w:szCs w:val="28"/>
        </w:rPr>
        <w:t xml:space="preserve">процедуру референдумов </w:t>
      </w:r>
      <w:r w:rsidRPr="00275EC5">
        <w:rPr>
          <w:rFonts w:ascii="Times New Roman" w:hAnsi="Times New Roman"/>
          <w:sz w:val="28"/>
          <w:szCs w:val="28"/>
        </w:rPr>
        <w:t xml:space="preserve">было решено </w:t>
      </w:r>
      <w:r>
        <w:rPr>
          <w:rFonts w:ascii="Times New Roman" w:hAnsi="Times New Roman"/>
          <w:sz w:val="28"/>
          <w:szCs w:val="28"/>
        </w:rPr>
        <w:t>не использовать</w:t>
      </w:r>
      <w:r w:rsidRPr="00275EC5">
        <w:rPr>
          <w:rFonts w:ascii="Times New Roman" w:hAnsi="Times New Roman"/>
          <w:sz w:val="28"/>
          <w:szCs w:val="28"/>
        </w:rPr>
        <w:t xml:space="preserve">. Единственной страной, которой предстояло одобрить соглашение на </w:t>
      </w:r>
      <w:r>
        <w:rPr>
          <w:rFonts w:ascii="Times New Roman" w:hAnsi="Times New Roman"/>
          <w:sz w:val="28"/>
          <w:szCs w:val="28"/>
        </w:rPr>
        <w:t xml:space="preserve">общенациональном </w:t>
      </w:r>
      <w:r w:rsidRPr="00275EC5">
        <w:rPr>
          <w:rFonts w:ascii="Times New Roman" w:hAnsi="Times New Roman"/>
          <w:sz w:val="28"/>
          <w:szCs w:val="28"/>
        </w:rPr>
        <w:t>референдуме, стала Ирландия (согласно</w:t>
      </w:r>
      <w:r w:rsidR="000D6094">
        <w:rPr>
          <w:rFonts w:ascii="Times New Roman" w:hAnsi="Times New Roman"/>
          <w:sz w:val="28"/>
          <w:szCs w:val="28"/>
        </w:rPr>
        <w:t>,</w:t>
      </w:r>
      <w:r>
        <w:rPr>
          <w:rFonts w:ascii="Times New Roman" w:hAnsi="Times New Roman"/>
          <w:sz w:val="28"/>
          <w:szCs w:val="28"/>
        </w:rPr>
        <w:t xml:space="preserve"> ее </w:t>
      </w:r>
      <w:r w:rsidRPr="00275EC5">
        <w:rPr>
          <w:rFonts w:ascii="Times New Roman" w:hAnsi="Times New Roman"/>
          <w:sz w:val="28"/>
          <w:szCs w:val="28"/>
        </w:rPr>
        <w:t>собст</w:t>
      </w:r>
      <w:r>
        <w:rPr>
          <w:rFonts w:ascii="Times New Roman" w:hAnsi="Times New Roman"/>
          <w:sz w:val="28"/>
          <w:szCs w:val="28"/>
        </w:rPr>
        <w:t>венной Конституции). В 2008 г.</w:t>
      </w:r>
      <w:r w:rsidRPr="00275EC5">
        <w:rPr>
          <w:rFonts w:ascii="Times New Roman" w:hAnsi="Times New Roman"/>
          <w:sz w:val="28"/>
          <w:szCs w:val="28"/>
        </w:rPr>
        <w:t xml:space="preserve"> население Ирландии высказалось против договора, однако результаты повторн</w:t>
      </w:r>
      <w:r>
        <w:rPr>
          <w:rFonts w:ascii="Times New Roman" w:hAnsi="Times New Roman"/>
          <w:sz w:val="28"/>
          <w:szCs w:val="28"/>
        </w:rPr>
        <w:t>ого референдума осенью 2009 г.</w:t>
      </w:r>
      <w:r w:rsidRPr="00275EC5">
        <w:rPr>
          <w:rFonts w:ascii="Times New Roman" w:hAnsi="Times New Roman"/>
          <w:sz w:val="28"/>
          <w:szCs w:val="28"/>
        </w:rPr>
        <w:t xml:space="preserve"> стали положительными.</w:t>
      </w:r>
    </w:p>
    <w:p w:rsidR="000C020D" w:rsidRPr="00EF1122" w:rsidRDefault="000C020D" w:rsidP="000C020D">
      <w:pPr>
        <w:spacing w:before="100" w:beforeAutospacing="1" w:after="100" w:afterAutospacing="1" w:line="360" w:lineRule="auto"/>
        <w:ind w:firstLine="709"/>
        <w:contextualSpacing/>
        <w:jc w:val="both"/>
        <w:rPr>
          <w:rFonts w:ascii="Times New Roman" w:hAnsi="Times New Roman"/>
          <w:sz w:val="28"/>
          <w:szCs w:val="28"/>
        </w:rPr>
      </w:pPr>
      <w:r w:rsidRPr="00275EC5">
        <w:rPr>
          <w:rFonts w:ascii="Times New Roman" w:hAnsi="Times New Roman"/>
          <w:sz w:val="28"/>
          <w:szCs w:val="28"/>
        </w:rPr>
        <w:lastRenderedPageBreak/>
        <w:t>Кроме того, общеевропейскому соглашению поначалу активно противилась Польша. Наиболее резкое сопротивление Варшавы вызывала идея о так называемом</w:t>
      </w:r>
      <w:r>
        <w:rPr>
          <w:rFonts w:ascii="Times New Roman" w:hAnsi="Times New Roman"/>
          <w:sz w:val="28"/>
          <w:szCs w:val="28"/>
        </w:rPr>
        <w:t xml:space="preserve"> «</w:t>
      </w:r>
      <w:r w:rsidRPr="00275EC5">
        <w:rPr>
          <w:rFonts w:ascii="Times New Roman" w:hAnsi="Times New Roman"/>
          <w:sz w:val="28"/>
          <w:szCs w:val="28"/>
        </w:rPr>
        <w:t>двойном большинстве</w:t>
      </w:r>
      <w:r>
        <w:rPr>
          <w:rFonts w:ascii="Times New Roman" w:hAnsi="Times New Roman"/>
          <w:sz w:val="28"/>
          <w:szCs w:val="28"/>
        </w:rPr>
        <w:t>»</w:t>
      </w:r>
      <w:r w:rsidRPr="00275EC5">
        <w:rPr>
          <w:rFonts w:ascii="Times New Roman" w:hAnsi="Times New Roman"/>
          <w:sz w:val="28"/>
          <w:szCs w:val="28"/>
        </w:rPr>
        <w:t>. В Польше боялись, что такая система принятия решений приведет к усилению влияния крупных стран и серьезно ослабит позиции стран со сравнительно меньшим</w:t>
      </w:r>
      <w:r>
        <w:rPr>
          <w:rFonts w:ascii="Times New Roman" w:hAnsi="Times New Roman"/>
          <w:sz w:val="28"/>
          <w:szCs w:val="28"/>
        </w:rPr>
        <w:t xml:space="preserve"> количеством населения. В итоге,</w:t>
      </w:r>
      <w:r w:rsidRPr="00275EC5">
        <w:rPr>
          <w:rFonts w:ascii="Times New Roman" w:hAnsi="Times New Roman"/>
          <w:sz w:val="28"/>
          <w:szCs w:val="28"/>
        </w:rPr>
        <w:t xml:space="preserve"> Брюссель частично пошел навстречу Польше</w:t>
      </w:r>
      <w:r w:rsidRPr="00EF1122">
        <w:rPr>
          <w:rFonts w:ascii="Times New Roman" w:hAnsi="Times New Roman"/>
          <w:sz w:val="28"/>
          <w:szCs w:val="28"/>
        </w:rPr>
        <w:t xml:space="preserve">, </w:t>
      </w:r>
      <w:r w:rsidR="00064BD4" w:rsidRPr="00EF1122">
        <w:rPr>
          <w:rFonts w:ascii="Times New Roman" w:hAnsi="Times New Roman"/>
          <w:sz w:val="28"/>
          <w:szCs w:val="28"/>
        </w:rPr>
        <w:t>указав</w:t>
      </w:r>
      <w:r w:rsidRPr="00EF1122">
        <w:rPr>
          <w:rFonts w:ascii="Times New Roman" w:hAnsi="Times New Roman"/>
          <w:sz w:val="28"/>
          <w:szCs w:val="28"/>
        </w:rPr>
        <w:t xml:space="preserve"> в договоре, что новая система принятия решений вступит в силу лишь в 2014 г., при этом оставшиеся в меньшинстве страны смогут отсрочить такое решение в течение разумного периода времени.</w:t>
      </w:r>
    </w:p>
    <w:p w:rsidR="000C020D" w:rsidRPr="00275EC5" w:rsidRDefault="000C020D" w:rsidP="000C020D">
      <w:pPr>
        <w:spacing w:before="100" w:beforeAutospacing="1" w:after="100" w:afterAutospacing="1" w:line="360" w:lineRule="auto"/>
        <w:ind w:firstLine="709"/>
        <w:contextualSpacing/>
        <w:jc w:val="both"/>
        <w:rPr>
          <w:rFonts w:ascii="Times New Roman" w:hAnsi="Times New Roman"/>
          <w:sz w:val="28"/>
          <w:szCs w:val="28"/>
        </w:rPr>
      </w:pPr>
      <w:r w:rsidRPr="00EF1122">
        <w:rPr>
          <w:rFonts w:ascii="Times New Roman" w:hAnsi="Times New Roman"/>
          <w:sz w:val="28"/>
          <w:szCs w:val="28"/>
        </w:rPr>
        <w:t>Вместе с тем, Италии, выступившей радикально против перераспределения мест в Европарламенте, в результате чего у нее должно было оказаться меньше представителей, чем у Франции и Великобритании, были выделены дополнительные места. Рим получил квоту на 73 парламентария, как у Лондона. Данный вариант устроил Италию, и она не стала возражать против общеевропейского</w:t>
      </w:r>
      <w:r w:rsidRPr="00275EC5">
        <w:rPr>
          <w:rFonts w:ascii="Times New Roman" w:hAnsi="Times New Roman"/>
          <w:sz w:val="28"/>
          <w:szCs w:val="28"/>
        </w:rPr>
        <w:t xml:space="preserve"> договора.</w:t>
      </w:r>
    </w:p>
    <w:p w:rsidR="000C020D" w:rsidRDefault="000C020D" w:rsidP="000C020D">
      <w:pPr>
        <w:spacing w:before="100" w:after="100" w:line="360" w:lineRule="auto"/>
        <w:ind w:firstLine="709"/>
        <w:contextualSpacing/>
        <w:jc w:val="both"/>
        <w:rPr>
          <w:rFonts w:ascii="Times New Roman" w:hAnsi="Times New Roman"/>
          <w:b/>
          <w:bCs/>
          <w:sz w:val="28"/>
          <w:szCs w:val="28"/>
        </w:rPr>
      </w:pPr>
      <w:r w:rsidRPr="00275EC5">
        <w:rPr>
          <w:rFonts w:ascii="Times New Roman" w:hAnsi="Times New Roman"/>
          <w:sz w:val="28"/>
          <w:szCs w:val="28"/>
        </w:rPr>
        <w:t>При этом больше всего уступок получила Великобритания, мотивируя свою особую позицию тем, что действующее в стране англосаксонское право сильно отличается от континентального права, и у британцев совсем другие традиции в сфере экономического и общественного регулирования. Так, Великобритания получила право не присоединяться к европейской Хартии по правам человека, вести самостоятельную внешнюю политику и придерживаться собственных норм в области налоговой и трудовой политики. Кроме того, Британия и присоединившаяся к ней Ирландия сохранили за собой право самостоятельно определять политику по вопросам иммиграции, предоставления убежища и визовым процедурам.</w:t>
      </w:r>
      <w:r>
        <w:rPr>
          <w:rFonts w:ascii="Times New Roman" w:hAnsi="Times New Roman"/>
          <w:sz w:val="28"/>
          <w:szCs w:val="28"/>
        </w:rPr>
        <w:t xml:space="preserve"> В кратком виде история расширения ЕС </w:t>
      </w:r>
      <w:r w:rsidRPr="00EF1122">
        <w:rPr>
          <w:rFonts w:ascii="Times New Roman" w:hAnsi="Times New Roman"/>
          <w:sz w:val="28"/>
          <w:szCs w:val="28"/>
        </w:rPr>
        <w:t>представлена в табл</w:t>
      </w:r>
      <w:r w:rsidR="00661EAE" w:rsidRPr="00EF1122">
        <w:rPr>
          <w:rFonts w:ascii="Times New Roman" w:hAnsi="Times New Roman"/>
          <w:sz w:val="28"/>
          <w:szCs w:val="28"/>
        </w:rPr>
        <w:t>.</w:t>
      </w:r>
      <w:r>
        <w:rPr>
          <w:rFonts w:ascii="Times New Roman" w:hAnsi="Times New Roman"/>
          <w:sz w:val="28"/>
          <w:szCs w:val="28"/>
        </w:rPr>
        <w:t xml:space="preserve"> 1.1.</w:t>
      </w:r>
    </w:p>
    <w:p w:rsidR="000C020D" w:rsidRPr="007F2128" w:rsidRDefault="000C020D" w:rsidP="000C020D">
      <w:pPr>
        <w:spacing w:before="100" w:after="100" w:line="360" w:lineRule="auto"/>
        <w:ind w:firstLine="539"/>
        <w:contextualSpacing/>
        <w:jc w:val="right"/>
        <w:rPr>
          <w:rFonts w:ascii="Times New Roman" w:hAnsi="Times New Roman"/>
          <w:b/>
          <w:bCs/>
          <w:sz w:val="28"/>
          <w:szCs w:val="28"/>
        </w:rPr>
      </w:pPr>
      <w:r w:rsidRPr="007F2128">
        <w:rPr>
          <w:rFonts w:ascii="Times New Roman" w:hAnsi="Times New Roman"/>
          <w:b/>
          <w:bCs/>
          <w:sz w:val="28"/>
          <w:szCs w:val="28"/>
        </w:rPr>
        <w:t>Таблица 1.1</w:t>
      </w:r>
    </w:p>
    <w:p w:rsidR="000C020D" w:rsidRPr="007F2128" w:rsidRDefault="000C020D" w:rsidP="000C020D">
      <w:pPr>
        <w:spacing w:before="120" w:line="360" w:lineRule="auto"/>
        <w:jc w:val="center"/>
        <w:rPr>
          <w:rFonts w:ascii="Times New Roman" w:hAnsi="Times New Roman"/>
          <w:b/>
          <w:bCs/>
          <w:sz w:val="28"/>
          <w:szCs w:val="28"/>
        </w:rPr>
      </w:pPr>
      <w:r w:rsidRPr="007F2128">
        <w:rPr>
          <w:rFonts w:ascii="Times New Roman" w:hAnsi="Times New Roman"/>
          <w:b/>
          <w:bCs/>
          <w:sz w:val="28"/>
          <w:szCs w:val="28"/>
        </w:rPr>
        <w:t xml:space="preserve">История расширения </w:t>
      </w:r>
      <w:r>
        <w:rPr>
          <w:rFonts w:ascii="Times New Roman" w:hAnsi="Times New Roman"/>
          <w:b/>
          <w:bCs/>
          <w:sz w:val="28"/>
          <w:szCs w:val="28"/>
        </w:rPr>
        <w:t>числа стран</w:t>
      </w:r>
      <w:r w:rsidR="00661EAE">
        <w:rPr>
          <w:rFonts w:ascii="Times New Roman" w:hAnsi="Times New Roman"/>
          <w:b/>
          <w:bCs/>
          <w:sz w:val="28"/>
          <w:szCs w:val="28"/>
        </w:rPr>
        <w:t xml:space="preserve"> </w:t>
      </w:r>
      <w:r w:rsidR="00661EAE">
        <w:rPr>
          <w:rFonts w:ascii="Times New Roman" w:hAnsi="Times New Roman" w:cs="Times New Roman"/>
          <w:b/>
          <w:bCs/>
          <w:sz w:val="28"/>
          <w:szCs w:val="28"/>
        </w:rPr>
        <w:t>−</w:t>
      </w:r>
      <w:r w:rsidR="00661EAE">
        <w:rPr>
          <w:rFonts w:ascii="Times New Roman" w:hAnsi="Times New Roman"/>
          <w:b/>
          <w:bCs/>
          <w:sz w:val="28"/>
          <w:szCs w:val="28"/>
        </w:rPr>
        <w:t xml:space="preserve"> </w:t>
      </w:r>
      <w:r>
        <w:rPr>
          <w:rFonts w:ascii="Times New Roman" w:hAnsi="Times New Roman"/>
          <w:b/>
          <w:bCs/>
          <w:sz w:val="28"/>
          <w:szCs w:val="28"/>
        </w:rPr>
        <w:t>участниц Е</w:t>
      </w:r>
      <w:r w:rsidR="00661EAE">
        <w:rPr>
          <w:rFonts w:ascii="Times New Roman" w:hAnsi="Times New Roman"/>
          <w:b/>
          <w:bCs/>
          <w:sz w:val="28"/>
          <w:szCs w:val="28"/>
        </w:rPr>
        <w:t>С</w:t>
      </w:r>
      <w:r>
        <w:rPr>
          <w:rStyle w:val="a9"/>
          <w:b/>
          <w:bCs/>
          <w:sz w:val="28"/>
          <w:szCs w:val="28"/>
        </w:rPr>
        <w:footnoteReference w:id="76"/>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103"/>
        <w:gridCol w:w="1843"/>
      </w:tblGrid>
      <w:tr w:rsidR="000C020D" w:rsidRPr="007F2128" w:rsidTr="00974BB9">
        <w:tc>
          <w:tcPr>
            <w:tcW w:w="2268" w:type="dxa"/>
            <w:tcBorders>
              <w:top w:val="single" w:sz="4" w:space="0" w:color="auto"/>
              <w:left w:val="single" w:sz="4" w:space="0" w:color="auto"/>
              <w:bottom w:val="single" w:sz="4" w:space="0" w:color="auto"/>
              <w:right w:val="single" w:sz="4" w:space="0" w:color="auto"/>
            </w:tcBorders>
          </w:tcPr>
          <w:p w:rsidR="000C020D" w:rsidRPr="001E7396" w:rsidRDefault="000C020D" w:rsidP="003948F6">
            <w:pPr>
              <w:spacing w:before="120" w:line="360" w:lineRule="auto"/>
              <w:jc w:val="both"/>
              <w:rPr>
                <w:rFonts w:ascii="Times New Roman" w:hAnsi="Times New Roman"/>
                <w:bCs/>
                <w:sz w:val="28"/>
                <w:szCs w:val="28"/>
              </w:rPr>
            </w:pPr>
            <w:r w:rsidRPr="001E7396">
              <w:rPr>
                <w:rFonts w:ascii="Times New Roman" w:hAnsi="Times New Roman"/>
                <w:bCs/>
                <w:sz w:val="28"/>
                <w:szCs w:val="28"/>
              </w:rPr>
              <w:lastRenderedPageBreak/>
              <w:t>Дата</w:t>
            </w:r>
          </w:p>
        </w:tc>
        <w:tc>
          <w:tcPr>
            <w:tcW w:w="5103" w:type="dxa"/>
            <w:tcBorders>
              <w:top w:val="single" w:sz="4" w:space="0" w:color="auto"/>
              <w:left w:val="single" w:sz="4" w:space="0" w:color="auto"/>
              <w:bottom w:val="single" w:sz="4" w:space="0" w:color="auto"/>
              <w:right w:val="single" w:sz="4" w:space="0" w:color="auto"/>
            </w:tcBorders>
          </w:tcPr>
          <w:p w:rsidR="000C020D" w:rsidRPr="001E7396" w:rsidRDefault="000C020D" w:rsidP="00EF1122">
            <w:pPr>
              <w:spacing w:before="120" w:line="360" w:lineRule="auto"/>
              <w:ind w:left="4"/>
              <w:jc w:val="both"/>
              <w:rPr>
                <w:rFonts w:ascii="Times New Roman" w:hAnsi="Times New Roman"/>
                <w:bCs/>
                <w:sz w:val="28"/>
                <w:szCs w:val="28"/>
              </w:rPr>
            </w:pPr>
            <w:r w:rsidRPr="001E7396">
              <w:rPr>
                <w:rFonts w:ascii="Times New Roman" w:hAnsi="Times New Roman"/>
                <w:bCs/>
                <w:sz w:val="28"/>
                <w:szCs w:val="28"/>
              </w:rPr>
              <w:t>Страны</w:t>
            </w:r>
          </w:p>
        </w:tc>
        <w:tc>
          <w:tcPr>
            <w:tcW w:w="1843" w:type="dxa"/>
            <w:tcBorders>
              <w:top w:val="single" w:sz="4" w:space="0" w:color="auto"/>
              <w:left w:val="single" w:sz="4" w:space="0" w:color="auto"/>
              <w:bottom w:val="single" w:sz="4" w:space="0" w:color="auto"/>
              <w:right w:val="single" w:sz="4" w:space="0" w:color="auto"/>
            </w:tcBorders>
          </w:tcPr>
          <w:p w:rsidR="000C020D" w:rsidRPr="001E7396" w:rsidRDefault="000C020D" w:rsidP="003948F6">
            <w:pPr>
              <w:spacing w:before="120" w:line="360" w:lineRule="auto"/>
              <w:jc w:val="both"/>
              <w:rPr>
                <w:rFonts w:ascii="Times New Roman" w:hAnsi="Times New Roman"/>
                <w:bCs/>
                <w:sz w:val="28"/>
                <w:szCs w:val="28"/>
              </w:rPr>
            </w:pPr>
            <w:r w:rsidRPr="001E7396">
              <w:rPr>
                <w:rFonts w:ascii="Times New Roman" w:hAnsi="Times New Roman"/>
                <w:bCs/>
                <w:sz w:val="28"/>
                <w:szCs w:val="28"/>
              </w:rPr>
              <w:t>Общее количество участников ЕС</w:t>
            </w:r>
          </w:p>
        </w:tc>
      </w:tr>
      <w:tr w:rsidR="000C020D" w:rsidRPr="007F2128" w:rsidTr="00974BB9">
        <w:trPr>
          <w:trHeight w:val="567"/>
        </w:trPr>
        <w:tc>
          <w:tcPr>
            <w:tcW w:w="2268" w:type="dxa"/>
            <w:tcBorders>
              <w:top w:val="single" w:sz="4" w:space="0" w:color="auto"/>
              <w:left w:val="single" w:sz="4" w:space="0" w:color="auto"/>
              <w:bottom w:val="single" w:sz="4" w:space="0" w:color="auto"/>
              <w:right w:val="single" w:sz="4" w:space="0" w:color="auto"/>
            </w:tcBorders>
          </w:tcPr>
          <w:p w:rsidR="000C020D" w:rsidRPr="00974BB9" w:rsidRDefault="000C020D" w:rsidP="003948F6">
            <w:pPr>
              <w:spacing w:before="120" w:line="360" w:lineRule="auto"/>
              <w:jc w:val="both"/>
              <w:rPr>
                <w:rFonts w:ascii="Times New Roman" w:hAnsi="Times New Roman"/>
                <w:sz w:val="28"/>
                <w:szCs w:val="28"/>
              </w:rPr>
            </w:pPr>
            <w:r w:rsidRPr="00974BB9">
              <w:rPr>
                <w:rFonts w:ascii="Times New Roman" w:hAnsi="Times New Roman"/>
                <w:sz w:val="28"/>
                <w:szCs w:val="28"/>
              </w:rPr>
              <w:t>25 марта 1957</w:t>
            </w:r>
            <w:r w:rsidR="002D713A" w:rsidRPr="00974BB9">
              <w:rPr>
                <w:rFonts w:ascii="Times New Roman" w:hAnsi="Times New Roman"/>
                <w:sz w:val="28"/>
                <w:szCs w:val="28"/>
              </w:rPr>
              <w:t xml:space="preserve"> г.</w:t>
            </w:r>
          </w:p>
        </w:tc>
        <w:tc>
          <w:tcPr>
            <w:tcW w:w="5103" w:type="dxa"/>
            <w:tcBorders>
              <w:top w:val="single" w:sz="4" w:space="0" w:color="auto"/>
              <w:left w:val="single" w:sz="4" w:space="0" w:color="auto"/>
              <w:bottom w:val="single" w:sz="4" w:space="0" w:color="auto"/>
              <w:right w:val="single" w:sz="4" w:space="0" w:color="auto"/>
            </w:tcBorders>
          </w:tcPr>
          <w:p w:rsidR="000C020D" w:rsidRPr="00974BB9" w:rsidRDefault="000C020D" w:rsidP="003948F6">
            <w:pPr>
              <w:spacing w:before="120" w:line="360" w:lineRule="auto"/>
              <w:jc w:val="both"/>
              <w:rPr>
                <w:rFonts w:ascii="Times New Roman" w:hAnsi="Times New Roman"/>
                <w:sz w:val="28"/>
                <w:szCs w:val="28"/>
              </w:rPr>
            </w:pPr>
            <w:r w:rsidRPr="00974BB9">
              <w:rPr>
                <w:rFonts w:ascii="Times New Roman" w:hAnsi="Times New Roman"/>
                <w:sz w:val="28"/>
                <w:szCs w:val="28"/>
              </w:rPr>
              <w:t>Бельгия, Германия, Италия, Люксембург, Нидерланды, Франция</w:t>
            </w:r>
          </w:p>
        </w:tc>
        <w:tc>
          <w:tcPr>
            <w:tcW w:w="1843" w:type="dxa"/>
            <w:tcBorders>
              <w:top w:val="single" w:sz="4" w:space="0" w:color="auto"/>
              <w:left w:val="single" w:sz="4" w:space="0" w:color="auto"/>
              <w:bottom w:val="single" w:sz="4" w:space="0" w:color="auto"/>
              <w:right w:val="single" w:sz="4" w:space="0" w:color="auto"/>
            </w:tcBorders>
          </w:tcPr>
          <w:p w:rsidR="000C020D" w:rsidRPr="007F2128" w:rsidRDefault="000C020D" w:rsidP="003948F6">
            <w:pPr>
              <w:spacing w:before="120" w:line="360" w:lineRule="auto"/>
              <w:jc w:val="both"/>
              <w:rPr>
                <w:rFonts w:ascii="Times New Roman" w:hAnsi="Times New Roman"/>
                <w:sz w:val="28"/>
                <w:szCs w:val="28"/>
              </w:rPr>
            </w:pPr>
            <w:r w:rsidRPr="007F2128">
              <w:rPr>
                <w:rFonts w:ascii="Times New Roman" w:hAnsi="Times New Roman"/>
                <w:sz w:val="28"/>
                <w:szCs w:val="28"/>
              </w:rPr>
              <w:t>6</w:t>
            </w:r>
          </w:p>
        </w:tc>
      </w:tr>
      <w:tr w:rsidR="000C020D" w:rsidRPr="007F2128" w:rsidTr="00974BB9">
        <w:trPr>
          <w:trHeight w:val="567"/>
        </w:trPr>
        <w:tc>
          <w:tcPr>
            <w:tcW w:w="2268" w:type="dxa"/>
            <w:tcBorders>
              <w:top w:val="single" w:sz="4" w:space="0" w:color="auto"/>
              <w:left w:val="single" w:sz="4" w:space="0" w:color="auto"/>
              <w:bottom w:val="single" w:sz="4" w:space="0" w:color="auto"/>
              <w:right w:val="single" w:sz="4" w:space="0" w:color="auto"/>
            </w:tcBorders>
          </w:tcPr>
          <w:p w:rsidR="000C020D" w:rsidRPr="00974BB9" w:rsidRDefault="000C020D" w:rsidP="003948F6">
            <w:pPr>
              <w:spacing w:before="120" w:line="360" w:lineRule="auto"/>
              <w:jc w:val="both"/>
              <w:rPr>
                <w:rFonts w:ascii="Times New Roman" w:hAnsi="Times New Roman"/>
                <w:sz w:val="28"/>
                <w:szCs w:val="28"/>
              </w:rPr>
            </w:pPr>
            <w:r w:rsidRPr="00974BB9">
              <w:rPr>
                <w:rFonts w:ascii="Times New Roman" w:hAnsi="Times New Roman"/>
                <w:sz w:val="28"/>
                <w:szCs w:val="28"/>
              </w:rPr>
              <w:t>1 января 1973</w:t>
            </w:r>
            <w:r w:rsidR="002D713A" w:rsidRPr="00974BB9">
              <w:rPr>
                <w:rFonts w:ascii="Times New Roman" w:hAnsi="Times New Roman"/>
                <w:sz w:val="28"/>
                <w:szCs w:val="28"/>
              </w:rPr>
              <w:t xml:space="preserve"> г.</w:t>
            </w:r>
          </w:p>
        </w:tc>
        <w:tc>
          <w:tcPr>
            <w:tcW w:w="5103" w:type="dxa"/>
            <w:tcBorders>
              <w:top w:val="single" w:sz="4" w:space="0" w:color="auto"/>
              <w:left w:val="single" w:sz="4" w:space="0" w:color="auto"/>
              <w:bottom w:val="single" w:sz="4" w:space="0" w:color="auto"/>
              <w:right w:val="single" w:sz="4" w:space="0" w:color="auto"/>
            </w:tcBorders>
          </w:tcPr>
          <w:p w:rsidR="000C020D" w:rsidRPr="00974BB9" w:rsidRDefault="000C020D" w:rsidP="003948F6">
            <w:pPr>
              <w:spacing w:before="120" w:line="360" w:lineRule="auto"/>
              <w:jc w:val="both"/>
              <w:rPr>
                <w:rFonts w:ascii="Times New Roman" w:hAnsi="Times New Roman"/>
                <w:sz w:val="28"/>
                <w:szCs w:val="28"/>
              </w:rPr>
            </w:pPr>
            <w:r w:rsidRPr="00974BB9">
              <w:rPr>
                <w:rFonts w:ascii="Times New Roman" w:hAnsi="Times New Roman"/>
                <w:sz w:val="28"/>
                <w:szCs w:val="28"/>
              </w:rPr>
              <w:t>Великобритания, Дания, Ирландия</w:t>
            </w:r>
          </w:p>
        </w:tc>
        <w:tc>
          <w:tcPr>
            <w:tcW w:w="1843" w:type="dxa"/>
            <w:tcBorders>
              <w:top w:val="single" w:sz="4" w:space="0" w:color="auto"/>
              <w:left w:val="single" w:sz="4" w:space="0" w:color="auto"/>
              <w:bottom w:val="single" w:sz="4" w:space="0" w:color="auto"/>
              <w:right w:val="single" w:sz="4" w:space="0" w:color="auto"/>
            </w:tcBorders>
          </w:tcPr>
          <w:p w:rsidR="000C020D" w:rsidRPr="007F2128" w:rsidRDefault="000C020D" w:rsidP="003948F6">
            <w:pPr>
              <w:spacing w:before="120" w:line="360" w:lineRule="auto"/>
              <w:jc w:val="both"/>
              <w:rPr>
                <w:rFonts w:ascii="Times New Roman" w:hAnsi="Times New Roman"/>
                <w:sz w:val="28"/>
                <w:szCs w:val="28"/>
              </w:rPr>
            </w:pPr>
            <w:r w:rsidRPr="007F2128">
              <w:rPr>
                <w:rFonts w:ascii="Times New Roman" w:hAnsi="Times New Roman"/>
                <w:sz w:val="28"/>
                <w:szCs w:val="28"/>
              </w:rPr>
              <w:t>9</w:t>
            </w:r>
          </w:p>
        </w:tc>
      </w:tr>
      <w:tr w:rsidR="000C020D" w:rsidRPr="007F2128" w:rsidTr="00974BB9">
        <w:trPr>
          <w:trHeight w:val="567"/>
        </w:trPr>
        <w:tc>
          <w:tcPr>
            <w:tcW w:w="2268" w:type="dxa"/>
            <w:tcBorders>
              <w:top w:val="single" w:sz="4" w:space="0" w:color="auto"/>
              <w:left w:val="single" w:sz="4" w:space="0" w:color="auto"/>
              <w:bottom w:val="single" w:sz="4" w:space="0" w:color="auto"/>
              <w:right w:val="single" w:sz="4" w:space="0" w:color="auto"/>
            </w:tcBorders>
          </w:tcPr>
          <w:p w:rsidR="000C020D" w:rsidRPr="00974BB9" w:rsidRDefault="000C020D" w:rsidP="003948F6">
            <w:pPr>
              <w:jc w:val="both"/>
              <w:rPr>
                <w:rFonts w:ascii="Times New Roman" w:hAnsi="Times New Roman"/>
                <w:sz w:val="28"/>
                <w:szCs w:val="28"/>
              </w:rPr>
            </w:pPr>
            <w:r w:rsidRPr="00974BB9">
              <w:rPr>
                <w:rFonts w:ascii="Times New Roman" w:hAnsi="Times New Roman"/>
                <w:sz w:val="28"/>
                <w:szCs w:val="28"/>
              </w:rPr>
              <w:t>1 января 1981</w:t>
            </w:r>
            <w:r w:rsidR="002D713A" w:rsidRPr="00974BB9">
              <w:rPr>
                <w:rFonts w:ascii="Times New Roman" w:hAnsi="Times New Roman"/>
                <w:sz w:val="28"/>
                <w:szCs w:val="28"/>
              </w:rPr>
              <w:t xml:space="preserve"> г.</w:t>
            </w:r>
          </w:p>
        </w:tc>
        <w:tc>
          <w:tcPr>
            <w:tcW w:w="5103" w:type="dxa"/>
            <w:tcBorders>
              <w:top w:val="single" w:sz="4" w:space="0" w:color="auto"/>
              <w:left w:val="single" w:sz="4" w:space="0" w:color="auto"/>
              <w:bottom w:val="single" w:sz="4" w:space="0" w:color="auto"/>
              <w:right w:val="single" w:sz="4" w:space="0" w:color="auto"/>
            </w:tcBorders>
          </w:tcPr>
          <w:p w:rsidR="000C020D" w:rsidRPr="00974BB9" w:rsidRDefault="000C020D" w:rsidP="003948F6">
            <w:pPr>
              <w:jc w:val="both"/>
              <w:rPr>
                <w:rFonts w:ascii="Times New Roman" w:hAnsi="Times New Roman"/>
                <w:sz w:val="28"/>
                <w:szCs w:val="28"/>
              </w:rPr>
            </w:pPr>
            <w:r w:rsidRPr="00974BB9">
              <w:rPr>
                <w:rFonts w:ascii="Times New Roman" w:hAnsi="Times New Roman"/>
                <w:sz w:val="28"/>
                <w:szCs w:val="28"/>
              </w:rPr>
              <w:t>Греция</w:t>
            </w:r>
          </w:p>
        </w:tc>
        <w:tc>
          <w:tcPr>
            <w:tcW w:w="1843" w:type="dxa"/>
            <w:tcBorders>
              <w:top w:val="single" w:sz="4" w:space="0" w:color="auto"/>
              <w:left w:val="single" w:sz="4" w:space="0" w:color="auto"/>
              <w:bottom w:val="single" w:sz="4" w:space="0" w:color="auto"/>
              <w:right w:val="single" w:sz="4" w:space="0" w:color="auto"/>
            </w:tcBorders>
          </w:tcPr>
          <w:p w:rsidR="000C020D" w:rsidRPr="007F2128" w:rsidRDefault="000C020D" w:rsidP="003948F6">
            <w:pPr>
              <w:jc w:val="both"/>
              <w:rPr>
                <w:rFonts w:ascii="Times New Roman" w:hAnsi="Times New Roman"/>
                <w:sz w:val="28"/>
                <w:szCs w:val="28"/>
              </w:rPr>
            </w:pPr>
            <w:r w:rsidRPr="007F2128">
              <w:rPr>
                <w:rFonts w:ascii="Times New Roman" w:hAnsi="Times New Roman"/>
                <w:sz w:val="28"/>
                <w:szCs w:val="28"/>
              </w:rPr>
              <w:t>10</w:t>
            </w:r>
          </w:p>
        </w:tc>
      </w:tr>
      <w:tr w:rsidR="000C020D" w:rsidRPr="007F2128" w:rsidTr="00974BB9">
        <w:trPr>
          <w:trHeight w:val="567"/>
        </w:trPr>
        <w:tc>
          <w:tcPr>
            <w:tcW w:w="2268" w:type="dxa"/>
            <w:tcBorders>
              <w:top w:val="single" w:sz="4" w:space="0" w:color="auto"/>
              <w:left w:val="single" w:sz="4" w:space="0" w:color="auto"/>
              <w:bottom w:val="single" w:sz="4" w:space="0" w:color="auto"/>
              <w:right w:val="single" w:sz="4" w:space="0" w:color="auto"/>
            </w:tcBorders>
          </w:tcPr>
          <w:p w:rsidR="000C020D" w:rsidRPr="00974BB9" w:rsidRDefault="000C020D" w:rsidP="003948F6">
            <w:pPr>
              <w:jc w:val="both"/>
              <w:rPr>
                <w:rFonts w:ascii="Times New Roman" w:hAnsi="Times New Roman"/>
                <w:sz w:val="28"/>
                <w:szCs w:val="28"/>
              </w:rPr>
            </w:pPr>
            <w:r w:rsidRPr="00974BB9">
              <w:rPr>
                <w:rFonts w:ascii="Times New Roman" w:hAnsi="Times New Roman"/>
                <w:sz w:val="28"/>
                <w:szCs w:val="28"/>
              </w:rPr>
              <w:t>1 января 1986</w:t>
            </w:r>
            <w:r w:rsidR="002D713A" w:rsidRPr="00974BB9">
              <w:rPr>
                <w:rFonts w:ascii="Times New Roman" w:hAnsi="Times New Roman"/>
                <w:sz w:val="28"/>
                <w:szCs w:val="28"/>
              </w:rPr>
              <w:t xml:space="preserve"> г.</w:t>
            </w:r>
          </w:p>
        </w:tc>
        <w:tc>
          <w:tcPr>
            <w:tcW w:w="5103" w:type="dxa"/>
            <w:tcBorders>
              <w:top w:val="single" w:sz="4" w:space="0" w:color="auto"/>
              <w:left w:val="single" w:sz="4" w:space="0" w:color="auto"/>
              <w:bottom w:val="single" w:sz="4" w:space="0" w:color="auto"/>
              <w:right w:val="single" w:sz="4" w:space="0" w:color="auto"/>
            </w:tcBorders>
          </w:tcPr>
          <w:p w:rsidR="000C020D" w:rsidRPr="00974BB9" w:rsidRDefault="000C020D" w:rsidP="003948F6">
            <w:pPr>
              <w:jc w:val="both"/>
              <w:rPr>
                <w:rFonts w:ascii="Times New Roman" w:hAnsi="Times New Roman"/>
                <w:sz w:val="28"/>
                <w:szCs w:val="28"/>
              </w:rPr>
            </w:pPr>
            <w:r w:rsidRPr="00974BB9">
              <w:rPr>
                <w:rFonts w:ascii="Times New Roman" w:hAnsi="Times New Roman"/>
                <w:sz w:val="28"/>
                <w:szCs w:val="28"/>
              </w:rPr>
              <w:t>Испания, Португалия</w:t>
            </w:r>
          </w:p>
        </w:tc>
        <w:tc>
          <w:tcPr>
            <w:tcW w:w="1843" w:type="dxa"/>
            <w:tcBorders>
              <w:top w:val="single" w:sz="4" w:space="0" w:color="auto"/>
              <w:left w:val="single" w:sz="4" w:space="0" w:color="auto"/>
              <w:bottom w:val="single" w:sz="4" w:space="0" w:color="auto"/>
              <w:right w:val="single" w:sz="4" w:space="0" w:color="auto"/>
            </w:tcBorders>
          </w:tcPr>
          <w:p w:rsidR="000C020D" w:rsidRPr="007F2128" w:rsidRDefault="000C020D" w:rsidP="003948F6">
            <w:pPr>
              <w:jc w:val="both"/>
              <w:rPr>
                <w:rFonts w:ascii="Times New Roman" w:hAnsi="Times New Roman"/>
                <w:sz w:val="28"/>
                <w:szCs w:val="28"/>
              </w:rPr>
            </w:pPr>
            <w:r w:rsidRPr="007F2128">
              <w:rPr>
                <w:rFonts w:ascii="Times New Roman" w:hAnsi="Times New Roman"/>
                <w:sz w:val="28"/>
                <w:szCs w:val="28"/>
              </w:rPr>
              <w:t>12</w:t>
            </w:r>
          </w:p>
        </w:tc>
      </w:tr>
      <w:tr w:rsidR="000C020D" w:rsidRPr="007F2128" w:rsidTr="00974BB9">
        <w:trPr>
          <w:trHeight w:val="567"/>
        </w:trPr>
        <w:tc>
          <w:tcPr>
            <w:tcW w:w="2268" w:type="dxa"/>
            <w:tcBorders>
              <w:top w:val="single" w:sz="4" w:space="0" w:color="auto"/>
              <w:left w:val="single" w:sz="4" w:space="0" w:color="auto"/>
              <w:bottom w:val="single" w:sz="4" w:space="0" w:color="auto"/>
              <w:right w:val="single" w:sz="4" w:space="0" w:color="auto"/>
            </w:tcBorders>
          </w:tcPr>
          <w:p w:rsidR="000C020D" w:rsidRPr="00974BB9" w:rsidRDefault="000C020D" w:rsidP="003948F6">
            <w:pPr>
              <w:jc w:val="both"/>
              <w:rPr>
                <w:rFonts w:ascii="Times New Roman" w:hAnsi="Times New Roman"/>
                <w:sz w:val="28"/>
                <w:szCs w:val="28"/>
              </w:rPr>
            </w:pPr>
            <w:r w:rsidRPr="00974BB9">
              <w:rPr>
                <w:rFonts w:ascii="Times New Roman" w:hAnsi="Times New Roman"/>
                <w:sz w:val="28"/>
                <w:szCs w:val="28"/>
              </w:rPr>
              <w:t>1 января 1995</w:t>
            </w:r>
            <w:r w:rsidR="002D713A" w:rsidRPr="00974BB9">
              <w:rPr>
                <w:rFonts w:ascii="Times New Roman" w:hAnsi="Times New Roman"/>
                <w:sz w:val="28"/>
                <w:szCs w:val="28"/>
              </w:rPr>
              <w:t xml:space="preserve"> г.</w:t>
            </w:r>
          </w:p>
        </w:tc>
        <w:tc>
          <w:tcPr>
            <w:tcW w:w="5103" w:type="dxa"/>
            <w:tcBorders>
              <w:top w:val="single" w:sz="4" w:space="0" w:color="auto"/>
              <w:left w:val="single" w:sz="4" w:space="0" w:color="auto"/>
              <w:bottom w:val="single" w:sz="4" w:space="0" w:color="auto"/>
              <w:right w:val="single" w:sz="4" w:space="0" w:color="auto"/>
            </w:tcBorders>
          </w:tcPr>
          <w:p w:rsidR="000C020D" w:rsidRPr="00974BB9" w:rsidRDefault="000C020D" w:rsidP="003948F6">
            <w:pPr>
              <w:jc w:val="both"/>
              <w:rPr>
                <w:rFonts w:ascii="Times New Roman" w:hAnsi="Times New Roman"/>
                <w:sz w:val="28"/>
                <w:szCs w:val="28"/>
              </w:rPr>
            </w:pPr>
            <w:r w:rsidRPr="00974BB9">
              <w:rPr>
                <w:rFonts w:ascii="Times New Roman" w:hAnsi="Times New Roman"/>
                <w:sz w:val="28"/>
                <w:szCs w:val="28"/>
              </w:rPr>
              <w:t>Австрия, Финляндия, Швеция</w:t>
            </w:r>
          </w:p>
        </w:tc>
        <w:tc>
          <w:tcPr>
            <w:tcW w:w="1843" w:type="dxa"/>
            <w:tcBorders>
              <w:top w:val="single" w:sz="4" w:space="0" w:color="auto"/>
              <w:left w:val="single" w:sz="4" w:space="0" w:color="auto"/>
              <w:bottom w:val="single" w:sz="4" w:space="0" w:color="auto"/>
              <w:right w:val="single" w:sz="4" w:space="0" w:color="auto"/>
            </w:tcBorders>
          </w:tcPr>
          <w:p w:rsidR="000C020D" w:rsidRPr="007F2128" w:rsidRDefault="000C020D" w:rsidP="003948F6">
            <w:pPr>
              <w:jc w:val="both"/>
              <w:rPr>
                <w:rFonts w:ascii="Times New Roman" w:hAnsi="Times New Roman"/>
                <w:sz w:val="28"/>
                <w:szCs w:val="28"/>
              </w:rPr>
            </w:pPr>
            <w:r w:rsidRPr="007F2128">
              <w:rPr>
                <w:rFonts w:ascii="Times New Roman" w:hAnsi="Times New Roman"/>
                <w:sz w:val="28"/>
                <w:szCs w:val="28"/>
              </w:rPr>
              <w:t>15</w:t>
            </w:r>
          </w:p>
        </w:tc>
      </w:tr>
      <w:tr w:rsidR="000C020D" w:rsidRPr="007F2128" w:rsidTr="00974BB9">
        <w:trPr>
          <w:trHeight w:val="567"/>
        </w:trPr>
        <w:tc>
          <w:tcPr>
            <w:tcW w:w="2268" w:type="dxa"/>
            <w:tcBorders>
              <w:top w:val="single" w:sz="4" w:space="0" w:color="auto"/>
              <w:left w:val="single" w:sz="4" w:space="0" w:color="auto"/>
              <w:bottom w:val="single" w:sz="4" w:space="0" w:color="auto"/>
              <w:right w:val="single" w:sz="4" w:space="0" w:color="auto"/>
            </w:tcBorders>
          </w:tcPr>
          <w:p w:rsidR="000C020D" w:rsidRPr="00974BB9" w:rsidRDefault="000C020D" w:rsidP="003948F6">
            <w:pPr>
              <w:jc w:val="both"/>
              <w:rPr>
                <w:rFonts w:ascii="Times New Roman" w:hAnsi="Times New Roman"/>
                <w:sz w:val="28"/>
                <w:szCs w:val="28"/>
              </w:rPr>
            </w:pPr>
            <w:r w:rsidRPr="00974BB9">
              <w:rPr>
                <w:rFonts w:ascii="Times New Roman" w:hAnsi="Times New Roman"/>
                <w:sz w:val="28"/>
                <w:szCs w:val="28"/>
              </w:rPr>
              <w:t>1 мая 2004</w:t>
            </w:r>
            <w:r w:rsidR="002D713A" w:rsidRPr="00974BB9">
              <w:rPr>
                <w:rFonts w:ascii="Times New Roman" w:hAnsi="Times New Roman"/>
                <w:sz w:val="28"/>
                <w:szCs w:val="28"/>
              </w:rPr>
              <w:t xml:space="preserve"> г.</w:t>
            </w:r>
          </w:p>
        </w:tc>
        <w:tc>
          <w:tcPr>
            <w:tcW w:w="5103" w:type="dxa"/>
            <w:tcBorders>
              <w:top w:val="single" w:sz="4" w:space="0" w:color="auto"/>
              <w:left w:val="single" w:sz="4" w:space="0" w:color="auto"/>
              <w:bottom w:val="single" w:sz="4" w:space="0" w:color="auto"/>
              <w:right w:val="single" w:sz="4" w:space="0" w:color="auto"/>
            </w:tcBorders>
          </w:tcPr>
          <w:p w:rsidR="000C020D" w:rsidRPr="00974BB9" w:rsidRDefault="000C020D" w:rsidP="003948F6">
            <w:pPr>
              <w:jc w:val="both"/>
              <w:rPr>
                <w:rFonts w:ascii="Times New Roman" w:hAnsi="Times New Roman"/>
                <w:sz w:val="28"/>
                <w:szCs w:val="28"/>
              </w:rPr>
            </w:pPr>
            <w:r w:rsidRPr="00974BB9">
              <w:rPr>
                <w:rFonts w:ascii="Times New Roman" w:hAnsi="Times New Roman"/>
                <w:sz w:val="28"/>
                <w:szCs w:val="28"/>
              </w:rPr>
              <w:t>Венгрия, Кипр, Латвия, Литва, Мальта, Польша, Словакия, Словения, Чехия, Эстония</w:t>
            </w:r>
          </w:p>
        </w:tc>
        <w:tc>
          <w:tcPr>
            <w:tcW w:w="1843" w:type="dxa"/>
            <w:tcBorders>
              <w:top w:val="single" w:sz="4" w:space="0" w:color="auto"/>
              <w:left w:val="single" w:sz="4" w:space="0" w:color="auto"/>
              <w:bottom w:val="single" w:sz="4" w:space="0" w:color="auto"/>
              <w:right w:val="single" w:sz="4" w:space="0" w:color="auto"/>
            </w:tcBorders>
          </w:tcPr>
          <w:p w:rsidR="000C020D" w:rsidRPr="007F2128" w:rsidRDefault="000C020D" w:rsidP="003948F6">
            <w:pPr>
              <w:jc w:val="both"/>
              <w:rPr>
                <w:rFonts w:ascii="Times New Roman" w:hAnsi="Times New Roman"/>
                <w:sz w:val="28"/>
                <w:szCs w:val="28"/>
              </w:rPr>
            </w:pPr>
            <w:r w:rsidRPr="007F2128">
              <w:rPr>
                <w:rFonts w:ascii="Times New Roman" w:hAnsi="Times New Roman"/>
                <w:sz w:val="28"/>
                <w:szCs w:val="28"/>
              </w:rPr>
              <w:t>25</w:t>
            </w:r>
          </w:p>
        </w:tc>
      </w:tr>
      <w:tr w:rsidR="000C020D" w:rsidRPr="007F2128" w:rsidTr="00974BB9">
        <w:trPr>
          <w:trHeight w:val="567"/>
        </w:trPr>
        <w:tc>
          <w:tcPr>
            <w:tcW w:w="2268" w:type="dxa"/>
            <w:tcBorders>
              <w:top w:val="single" w:sz="4" w:space="0" w:color="auto"/>
              <w:left w:val="single" w:sz="4" w:space="0" w:color="auto"/>
              <w:bottom w:val="single" w:sz="4" w:space="0" w:color="auto"/>
              <w:right w:val="single" w:sz="4" w:space="0" w:color="auto"/>
            </w:tcBorders>
          </w:tcPr>
          <w:p w:rsidR="000C020D" w:rsidRPr="00974BB9" w:rsidRDefault="000C020D" w:rsidP="003948F6">
            <w:pPr>
              <w:jc w:val="both"/>
              <w:rPr>
                <w:rFonts w:ascii="Times New Roman" w:hAnsi="Times New Roman"/>
                <w:sz w:val="28"/>
                <w:szCs w:val="28"/>
              </w:rPr>
            </w:pPr>
            <w:r w:rsidRPr="00974BB9">
              <w:rPr>
                <w:rFonts w:ascii="Times New Roman" w:hAnsi="Times New Roman"/>
                <w:sz w:val="28"/>
                <w:szCs w:val="28"/>
              </w:rPr>
              <w:t>1 января 2007</w:t>
            </w:r>
            <w:r w:rsidR="002D713A" w:rsidRPr="00974BB9">
              <w:rPr>
                <w:rFonts w:ascii="Times New Roman" w:hAnsi="Times New Roman"/>
                <w:sz w:val="28"/>
                <w:szCs w:val="28"/>
              </w:rPr>
              <w:t xml:space="preserve"> г. </w:t>
            </w:r>
          </w:p>
        </w:tc>
        <w:tc>
          <w:tcPr>
            <w:tcW w:w="5103" w:type="dxa"/>
            <w:tcBorders>
              <w:top w:val="single" w:sz="4" w:space="0" w:color="auto"/>
              <w:left w:val="single" w:sz="4" w:space="0" w:color="auto"/>
              <w:bottom w:val="single" w:sz="4" w:space="0" w:color="auto"/>
              <w:right w:val="single" w:sz="4" w:space="0" w:color="auto"/>
            </w:tcBorders>
          </w:tcPr>
          <w:p w:rsidR="000C020D" w:rsidRPr="00974BB9" w:rsidRDefault="000C020D" w:rsidP="003948F6">
            <w:pPr>
              <w:jc w:val="both"/>
              <w:rPr>
                <w:rFonts w:ascii="Times New Roman" w:hAnsi="Times New Roman"/>
                <w:sz w:val="28"/>
                <w:szCs w:val="28"/>
              </w:rPr>
            </w:pPr>
            <w:r w:rsidRPr="00974BB9">
              <w:rPr>
                <w:rFonts w:ascii="Times New Roman" w:hAnsi="Times New Roman"/>
                <w:sz w:val="28"/>
                <w:szCs w:val="28"/>
              </w:rPr>
              <w:t>Болгария, Румыния</w:t>
            </w:r>
          </w:p>
        </w:tc>
        <w:tc>
          <w:tcPr>
            <w:tcW w:w="1843" w:type="dxa"/>
            <w:tcBorders>
              <w:top w:val="single" w:sz="4" w:space="0" w:color="auto"/>
              <w:left w:val="single" w:sz="4" w:space="0" w:color="auto"/>
              <w:bottom w:val="single" w:sz="4" w:space="0" w:color="auto"/>
              <w:right w:val="single" w:sz="4" w:space="0" w:color="auto"/>
            </w:tcBorders>
          </w:tcPr>
          <w:p w:rsidR="000C020D" w:rsidRPr="007F2128" w:rsidRDefault="000C020D" w:rsidP="003948F6">
            <w:pPr>
              <w:jc w:val="both"/>
              <w:rPr>
                <w:rFonts w:ascii="Times New Roman" w:hAnsi="Times New Roman"/>
                <w:sz w:val="28"/>
                <w:szCs w:val="28"/>
              </w:rPr>
            </w:pPr>
            <w:r w:rsidRPr="007F2128">
              <w:rPr>
                <w:rFonts w:ascii="Times New Roman" w:hAnsi="Times New Roman"/>
                <w:sz w:val="28"/>
                <w:szCs w:val="28"/>
              </w:rPr>
              <w:t>27</w:t>
            </w:r>
          </w:p>
        </w:tc>
      </w:tr>
    </w:tbl>
    <w:p w:rsidR="000C020D" w:rsidRDefault="000C020D" w:rsidP="000C020D">
      <w:pPr>
        <w:spacing w:before="100" w:beforeAutospacing="1" w:after="100" w:afterAutospacing="1" w:line="360" w:lineRule="auto"/>
        <w:ind w:firstLine="539"/>
        <w:contextualSpacing/>
        <w:jc w:val="both"/>
        <w:rPr>
          <w:rFonts w:ascii="Times New Roman" w:hAnsi="Times New Roman"/>
          <w:sz w:val="28"/>
          <w:szCs w:val="28"/>
        </w:rPr>
      </w:pPr>
    </w:p>
    <w:p w:rsidR="000C020D" w:rsidRDefault="000C020D" w:rsidP="000C020D">
      <w:pPr>
        <w:spacing w:after="0" w:line="360" w:lineRule="auto"/>
        <w:ind w:firstLine="720"/>
        <w:jc w:val="both"/>
        <w:rPr>
          <w:rFonts w:ascii="Times New Roman" w:hAnsi="Times New Roman"/>
          <w:sz w:val="28"/>
          <w:szCs w:val="28"/>
        </w:rPr>
      </w:pPr>
      <w:r w:rsidRPr="000D54DA">
        <w:rPr>
          <w:rFonts w:ascii="Times New Roman" w:hAnsi="Times New Roman"/>
          <w:sz w:val="28"/>
          <w:szCs w:val="28"/>
        </w:rPr>
        <w:t xml:space="preserve">Таким образом, </w:t>
      </w:r>
      <w:r w:rsidRPr="000D54DA">
        <w:rPr>
          <w:rFonts w:ascii="Times New Roman" w:hAnsi="Times New Roman"/>
          <w:snapToGrid w:val="0"/>
          <w:sz w:val="28"/>
          <w:szCs w:val="28"/>
        </w:rPr>
        <w:t xml:space="preserve">формирование в ЕС региональной финансовой системы условно можно разделить на четыре этапа. На </w:t>
      </w:r>
      <w:r w:rsidRPr="000D54DA">
        <w:rPr>
          <w:rFonts w:ascii="Times New Roman" w:hAnsi="Times New Roman"/>
          <w:b/>
          <w:snapToGrid w:val="0"/>
          <w:sz w:val="28"/>
          <w:szCs w:val="28"/>
        </w:rPr>
        <w:t xml:space="preserve">первом этапе, начиная с </w:t>
      </w:r>
      <w:r w:rsidRPr="000D54DA">
        <w:rPr>
          <w:rFonts w:ascii="Times New Roman" w:hAnsi="Times New Roman"/>
          <w:snapToGrid w:val="0"/>
          <w:sz w:val="28"/>
          <w:szCs w:val="28"/>
        </w:rPr>
        <w:t>1947 г. 17-ть западноевропейских стран образовали зону свободной торговли и подписали соглашение о Европейском платежном союзе, без чего либерализация торговли была бы не эффективна.</w:t>
      </w:r>
      <w:r w:rsidR="003C27E3">
        <w:rPr>
          <w:rFonts w:ascii="Times New Roman" w:hAnsi="Times New Roman"/>
          <w:snapToGrid w:val="0"/>
          <w:sz w:val="28"/>
          <w:szCs w:val="28"/>
        </w:rPr>
        <w:t xml:space="preserve"> </w:t>
      </w:r>
      <w:r w:rsidRPr="00313369">
        <w:rPr>
          <w:rFonts w:ascii="Times New Roman" w:hAnsi="Times New Roman"/>
          <w:snapToGrid w:val="0"/>
          <w:sz w:val="28"/>
          <w:szCs w:val="28"/>
        </w:rPr>
        <w:t xml:space="preserve">В этот период </w:t>
      </w:r>
      <w:r w:rsidR="00850673">
        <w:rPr>
          <w:rFonts w:ascii="Times New Roman" w:hAnsi="Times New Roman"/>
          <w:sz w:val="28"/>
          <w:szCs w:val="28"/>
        </w:rPr>
        <w:t>вп</w:t>
      </w:r>
      <w:r w:rsidRPr="00313369">
        <w:rPr>
          <w:rFonts w:ascii="Times New Roman" w:hAnsi="Times New Roman"/>
          <w:sz w:val="28"/>
          <w:szCs w:val="28"/>
        </w:rPr>
        <w:t xml:space="preserve">ервые в современной европейской истории был сформирован и эффективно задействован наднациональный механизм принятия решений. Данный механизм применялся в вопросах управления финансами, инвестициями, ценами, производством, условиями конкуренции, заработной платой, торговой политикой и транспортом. </w:t>
      </w:r>
      <w:r>
        <w:rPr>
          <w:rFonts w:ascii="Times New Roman" w:hAnsi="Times New Roman"/>
          <w:snapToGrid w:val="0"/>
          <w:sz w:val="28"/>
          <w:szCs w:val="28"/>
        </w:rPr>
        <w:t xml:space="preserve"> </w:t>
      </w:r>
      <w:r w:rsidRPr="000D54DA">
        <w:rPr>
          <w:rFonts w:ascii="Times New Roman" w:hAnsi="Times New Roman"/>
          <w:sz w:val="28"/>
          <w:szCs w:val="28"/>
        </w:rPr>
        <w:t xml:space="preserve">Началом </w:t>
      </w:r>
      <w:r w:rsidRPr="000D54DA">
        <w:rPr>
          <w:rFonts w:ascii="Times New Roman" w:hAnsi="Times New Roman"/>
          <w:b/>
          <w:sz w:val="28"/>
          <w:szCs w:val="28"/>
        </w:rPr>
        <w:t>второго этапа</w:t>
      </w:r>
      <w:r w:rsidRPr="000D54DA">
        <w:rPr>
          <w:rFonts w:ascii="Times New Roman" w:hAnsi="Times New Roman"/>
          <w:sz w:val="28"/>
          <w:szCs w:val="28"/>
        </w:rPr>
        <w:t xml:space="preserve"> формирования в ЕС региональной финансовой системы условно можно считать  1957 г., когда в Риме был подписан договор об образовании </w:t>
      </w:r>
      <w:r w:rsidR="00850673" w:rsidRPr="000D54DA">
        <w:rPr>
          <w:rFonts w:ascii="Times New Roman" w:hAnsi="Times New Roman"/>
          <w:sz w:val="28"/>
          <w:szCs w:val="28"/>
        </w:rPr>
        <w:t>ЕЭС</w:t>
      </w:r>
      <w:r w:rsidRPr="000D54DA">
        <w:rPr>
          <w:rFonts w:ascii="Times New Roman" w:hAnsi="Times New Roman"/>
          <w:sz w:val="28"/>
          <w:szCs w:val="28"/>
        </w:rPr>
        <w:t xml:space="preserve">, который был </w:t>
      </w:r>
      <w:r w:rsidRPr="000D54DA">
        <w:rPr>
          <w:rFonts w:ascii="Times New Roman" w:hAnsi="Times New Roman"/>
          <w:sz w:val="28"/>
          <w:szCs w:val="28"/>
        </w:rPr>
        <w:lastRenderedPageBreak/>
        <w:t>поэтапной программой экономической и валютной интеграции.</w:t>
      </w:r>
      <w:r w:rsidR="00850673" w:rsidRPr="000D54DA">
        <w:rPr>
          <w:rFonts w:ascii="Times New Roman" w:hAnsi="Times New Roman"/>
          <w:sz w:val="28"/>
          <w:szCs w:val="28"/>
        </w:rPr>
        <w:t xml:space="preserve"> </w:t>
      </w:r>
      <w:r w:rsidRPr="000D54DA">
        <w:rPr>
          <w:rFonts w:ascii="Times New Roman" w:hAnsi="Times New Roman"/>
          <w:sz w:val="28"/>
          <w:szCs w:val="28"/>
        </w:rPr>
        <w:t>Первым важным шагом к валютной интеграции</w:t>
      </w:r>
      <w:r w:rsidRPr="00313369">
        <w:rPr>
          <w:rFonts w:ascii="Times New Roman" w:hAnsi="Times New Roman"/>
          <w:sz w:val="28"/>
          <w:szCs w:val="28"/>
        </w:rPr>
        <w:t xml:space="preserve">  являлось создание таможенного союза, что предполагало </w:t>
      </w:r>
      <w:r w:rsidRPr="00313369">
        <w:rPr>
          <w:rFonts w:ascii="Times New Roman" w:hAnsi="Times New Roman"/>
          <w:snapToGrid w:val="0"/>
          <w:sz w:val="28"/>
          <w:szCs w:val="28"/>
        </w:rPr>
        <w:t>согласования конъюнктурной политики, а также поддержание устойчивости платежных балансов и координацию валютной политики.</w:t>
      </w:r>
      <w:r>
        <w:rPr>
          <w:rFonts w:ascii="Times New Roman" w:hAnsi="Times New Roman"/>
          <w:snapToGrid w:val="0"/>
          <w:sz w:val="28"/>
          <w:szCs w:val="28"/>
        </w:rPr>
        <w:t xml:space="preserve"> </w:t>
      </w:r>
      <w:r>
        <w:rPr>
          <w:rFonts w:ascii="Times New Roman" w:hAnsi="Times New Roman"/>
          <w:sz w:val="28"/>
          <w:szCs w:val="28"/>
        </w:rPr>
        <w:t xml:space="preserve"> Д</w:t>
      </w:r>
      <w:r w:rsidRPr="00275EC5">
        <w:rPr>
          <w:rFonts w:ascii="Times New Roman" w:hAnsi="Times New Roman"/>
          <w:sz w:val="28"/>
          <w:szCs w:val="28"/>
        </w:rPr>
        <w:t>вижение по пути интеграции</w:t>
      </w:r>
      <w:r>
        <w:rPr>
          <w:rFonts w:ascii="Times New Roman" w:hAnsi="Times New Roman"/>
          <w:sz w:val="28"/>
          <w:szCs w:val="28"/>
        </w:rPr>
        <w:t xml:space="preserve"> и формирования в ЕС региональной финансовой системы</w:t>
      </w:r>
      <w:r w:rsidRPr="00275EC5">
        <w:rPr>
          <w:rFonts w:ascii="Times New Roman" w:hAnsi="Times New Roman"/>
          <w:sz w:val="28"/>
          <w:szCs w:val="28"/>
        </w:rPr>
        <w:t>, согласно Римскому договору, предполагало создание общего рынка, обеспечивающего свободу перемещения товаров, услуг, капиталов</w:t>
      </w:r>
      <w:r>
        <w:rPr>
          <w:rFonts w:ascii="Times New Roman" w:hAnsi="Times New Roman"/>
          <w:sz w:val="28"/>
          <w:szCs w:val="28"/>
        </w:rPr>
        <w:t xml:space="preserve"> и </w:t>
      </w:r>
      <w:r w:rsidRPr="00275EC5">
        <w:rPr>
          <w:rFonts w:ascii="Times New Roman" w:hAnsi="Times New Roman"/>
          <w:sz w:val="28"/>
          <w:szCs w:val="28"/>
        </w:rPr>
        <w:t>рабочей силы</w:t>
      </w:r>
      <w:r>
        <w:rPr>
          <w:rFonts w:ascii="Times New Roman" w:hAnsi="Times New Roman"/>
          <w:sz w:val="28"/>
          <w:szCs w:val="28"/>
        </w:rPr>
        <w:t>, т</w:t>
      </w:r>
      <w:r w:rsidR="000A4BA1">
        <w:rPr>
          <w:rFonts w:ascii="Times New Roman" w:hAnsi="Times New Roman"/>
          <w:sz w:val="28"/>
          <w:szCs w:val="28"/>
        </w:rPr>
        <w:t>.</w:t>
      </w:r>
      <w:r>
        <w:rPr>
          <w:rFonts w:ascii="Times New Roman" w:hAnsi="Times New Roman"/>
          <w:sz w:val="28"/>
          <w:szCs w:val="28"/>
        </w:rPr>
        <w:t>е</w:t>
      </w:r>
      <w:r w:rsidR="000A4BA1">
        <w:rPr>
          <w:rFonts w:ascii="Times New Roman" w:hAnsi="Times New Roman"/>
          <w:sz w:val="28"/>
          <w:szCs w:val="28"/>
        </w:rPr>
        <w:t>.</w:t>
      </w:r>
      <w:r>
        <w:rPr>
          <w:rFonts w:ascii="Times New Roman" w:hAnsi="Times New Roman"/>
          <w:sz w:val="28"/>
          <w:szCs w:val="28"/>
        </w:rPr>
        <w:t xml:space="preserve"> </w:t>
      </w:r>
      <w:r w:rsidRPr="00275EC5">
        <w:rPr>
          <w:rFonts w:ascii="Times New Roman" w:hAnsi="Times New Roman"/>
          <w:sz w:val="28"/>
          <w:szCs w:val="28"/>
        </w:rPr>
        <w:t xml:space="preserve">появления элементов общности в </w:t>
      </w:r>
      <w:r>
        <w:rPr>
          <w:rFonts w:ascii="Times New Roman" w:hAnsi="Times New Roman"/>
          <w:sz w:val="28"/>
          <w:szCs w:val="28"/>
        </w:rPr>
        <w:t>проведении кредитно-д</w:t>
      </w:r>
      <w:r w:rsidRPr="00275EC5">
        <w:rPr>
          <w:rFonts w:ascii="Times New Roman" w:hAnsi="Times New Roman"/>
          <w:sz w:val="28"/>
          <w:szCs w:val="28"/>
        </w:rPr>
        <w:t>енежн</w:t>
      </w:r>
      <w:r>
        <w:rPr>
          <w:rFonts w:ascii="Times New Roman" w:hAnsi="Times New Roman"/>
          <w:sz w:val="28"/>
          <w:szCs w:val="28"/>
        </w:rPr>
        <w:t>ой и</w:t>
      </w:r>
      <w:r w:rsidRPr="00275EC5">
        <w:rPr>
          <w:rFonts w:ascii="Times New Roman" w:hAnsi="Times New Roman"/>
          <w:sz w:val="28"/>
          <w:szCs w:val="28"/>
        </w:rPr>
        <w:t xml:space="preserve"> бюджетно-налоговой политик</w:t>
      </w:r>
      <w:r>
        <w:rPr>
          <w:rFonts w:ascii="Times New Roman" w:hAnsi="Times New Roman"/>
          <w:sz w:val="28"/>
          <w:szCs w:val="28"/>
        </w:rPr>
        <w:t>и</w:t>
      </w:r>
      <w:r w:rsidRPr="00275EC5">
        <w:rPr>
          <w:rFonts w:ascii="Times New Roman" w:hAnsi="Times New Roman"/>
          <w:sz w:val="28"/>
          <w:szCs w:val="28"/>
        </w:rPr>
        <w:t xml:space="preserve"> стран-участниц.</w:t>
      </w:r>
    </w:p>
    <w:p w:rsidR="000C020D" w:rsidRPr="00701DCF" w:rsidRDefault="000C020D" w:rsidP="000C020D">
      <w:pPr>
        <w:spacing w:before="100" w:after="100" w:line="360" w:lineRule="auto"/>
        <w:ind w:firstLine="709"/>
        <w:contextualSpacing/>
        <w:jc w:val="both"/>
        <w:rPr>
          <w:rFonts w:ascii="Times New Roman" w:hAnsi="Times New Roman"/>
          <w:sz w:val="28"/>
          <w:szCs w:val="28"/>
        </w:rPr>
      </w:pPr>
      <w:r w:rsidRPr="000D54DA">
        <w:rPr>
          <w:rFonts w:ascii="Times New Roman" w:hAnsi="Times New Roman"/>
          <w:sz w:val="28"/>
          <w:szCs w:val="28"/>
        </w:rPr>
        <w:t>Н</w:t>
      </w:r>
      <w:r w:rsidRPr="000D54DA">
        <w:rPr>
          <w:rFonts w:ascii="Times New Roman" w:hAnsi="Times New Roman"/>
          <w:snapToGrid w:val="0"/>
          <w:sz w:val="28"/>
          <w:szCs w:val="28"/>
        </w:rPr>
        <w:t xml:space="preserve">ачалом </w:t>
      </w:r>
      <w:r w:rsidRPr="000D54DA">
        <w:rPr>
          <w:rFonts w:ascii="Times New Roman" w:hAnsi="Times New Roman"/>
          <w:b/>
          <w:snapToGrid w:val="0"/>
          <w:sz w:val="28"/>
          <w:szCs w:val="28"/>
        </w:rPr>
        <w:t xml:space="preserve">третьего этапа </w:t>
      </w:r>
      <w:r w:rsidRPr="000D54DA">
        <w:rPr>
          <w:rFonts w:ascii="Times New Roman" w:hAnsi="Times New Roman"/>
          <w:snapToGrid w:val="0"/>
          <w:sz w:val="28"/>
          <w:szCs w:val="28"/>
        </w:rPr>
        <w:t xml:space="preserve">процесса формирования в ЕС региональной финансовой системы можно считать 1989 г., когда специальная комиссия Европейского совета подготовила проект создания ЭВС, который был подписан в 1992 г. в голландском городе Маастрихт. </w:t>
      </w:r>
      <w:r w:rsidR="000D54DA">
        <w:rPr>
          <w:rFonts w:ascii="Times New Roman" w:hAnsi="Times New Roman"/>
          <w:snapToGrid w:val="0"/>
          <w:sz w:val="28"/>
          <w:szCs w:val="28"/>
        </w:rPr>
        <w:t>Н</w:t>
      </w:r>
      <w:r w:rsidRPr="000D54DA">
        <w:rPr>
          <w:rFonts w:ascii="Times New Roman" w:hAnsi="Times New Roman"/>
          <w:snapToGrid w:val="0"/>
          <w:sz w:val="28"/>
          <w:szCs w:val="28"/>
        </w:rPr>
        <w:t>а данном  этапе произошло создание еврозоны и переход большинства стран</w:t>
      </w:r>
      <w:r w:rsidR="00AE4908" w:rsidRPr="000D54DA">
        <w:rPr>
          <w:rFonts w:ascii="Times New Roman" w:hAnsi="Times New Roman"/>
          <w:snapToGrid w:val="0"/>
          <w:sz w:val="28"/>
          <w:szCs w:val="28"/>
        </w:rPr>
        <w:t xml:space="preserve"> </w:t>
      </w:r>
      <w:r w:rsidR="00AE4908" w:rsidRPr="000D54DA">
        <w:rPr>
          <w:rFonts w:ascii="Times New Roman" w:hAnsi="Times New Roman" w:cs="Times New Roman"/>
          <w:snapToGrid w:val="0"/>
          <w:sz w:val="28"/>
          <w:szCs w:val="28"/>
        </w:rPr>
        <w:t>−</w:t>
      </w:r>
      <w:r w:rsidR="00AE4908" w:rsidRPr="000D54DA">
        <w:rPr>
          <w:rFonts w:ascii="Times New Roman" w:hAnsi="Times New Roman"/>
          <w:snapToGrid w:val="0"/>
          <w:sz w:val="28"/>
          <w:szCs w:val="28"/>
        </w:rPr>
        <w:t xml:space="preserve"> </w:t>
      </w:r>
      <w:r w:rsidRPr="000D54DA">
        <w:rPr>
          <w:rFonts w:ascii="Times New Roman" w:hAnsi="Times New Roman"/>
          <w:snapToGrid w:val="0"/>
          <w:sz w:val="28"/>
          <w:szCs w:val="28"/>
        </w:rPr>
        <w:t xml:space="preserve">членов ЕС на единую валюту евро. Поэтому при разработке принципов ЭВС особое внимание было уделено статусу и целям функционирования ЕЦБ, который имеет особое значение в процессе европейской интеграции. </w:t>
      </w:r>
      <w:r w:rsidR="000D6094">
        <w:rPr>
          <w:rFonts w:ascii="Times New Roman" w:hAnsi="Times New Roman"/>
          <w:snapToGrid w:val="0"/>
          <w:sz w:val="28"/>
          <w:szCs w:val="28"/>
        </w:rPr>
        <w:t>При этом важно, что н</w:t>
      </w:r>
      <w:r w:rsidRPr="000D54DA">
        <w:rPr>
          <w:rFonts w:ascii="Times New Roman" w:hAnsi="Times New Roman"/>
          <w:snapToGrid w:val="0"/>
          <w:sz w:val="28"/>
          <w:szCs w:val="28"/>
        </w:rPr>
        <w:t xml:space="preserve">ациональные центральные банки </w:t>
      </w:r>
      <w:r w:rsidR="000D6094">
        <w:rPr>
          <w:rFonts w:ascii="Times New Roman" w:hAnsi="Times New Roman"/>
          <w:snapToGrid w:val="0"/>
          <w:sz w:val="28"/>
          <w:szCs w:val="28"/>
        </w:rPr>
        <w:t xml:space="preserve">стран-членов ЕС </w:t>
      </w:r>
      <w:r w:rsidRPr="000D54DA">
        <w:rPr>
          <w:rFonts w:ascii="Times New Roman" w:hAnsi="Times New Roman"/>
          <w:snapToGrid w:val="0"/>
          <w:sz w:val="28"/>
          <w:szCs w:val="28"/>
        </w:rPr>
        <w:t>в своей деятельности руководствуются решениями ЕЦБ.</w:t>
      </w:r>
      <w:r w:rsidRPr="000D54DA">
        <w:rPr>
          <w:rFonts w:ascii="Times New Roman" w:hAnsi="Times New Roman"/>
          <w:i/>
          <w:snapToGrid w:val="0"/>
          <w:sz w:val="28"/>
          <w:szCs w:val="28"/>
        </w:rPr>
        <w:t xml:space="preserve"> </w:t>
      </w:r>
      <w:r w:rsidRPr="000D54DA">
        <w:rPr>
          <w:rFonts w:ascii="Times New Roman" w:hAnsi="Times New Roman"/>
          <w:snapToGrid w:val="0"/>
          <w:sz w:val="28"/>
          <w:szCs w:val="28"/>
        </w:rPr>
        <w:t>Страны</w:t>
      </w:r>
      <w:r w:rsidR="000D6094">
        <w:rPr>
          <w:rFonts w:ascii="Times New Roman" w:hAnsi="Times New Roman"/>
          <w:snapToGrid w:val="0"/>
          <w:sz w:val="28"/>
          <w:szCs w:val="28"/>
        </w:rPr>
        <w:t>-члены</w:t>
      </w:r>
      <w:r w:rsidRPr="000D54DA">
        <w:rPr>
          <w:rFonts w:ascii="Times New Roman" w:hAnsi="Times New Roman"/>
          <w:snapToGrid w:val="0"/>
          <w:sz w:val="28"/>
          <w:szCs w:val="28"/>
        </w:rPr>
        <w:t xml:space="preserve"> ЕС, вошедшие в еврозону должны проводить общую денежно-кредитную политику и согласованную </w:t>
      </w:r>
      <w:r w:rsidRPr="000D54DA">
        <w:rPr>
          <w:rFonts w:ascii="Times New Roman" w:hAnsi="Times New Roman"/>
          <w:sz w:val="28"/>
          <w:szCs w:val="28"/>
        </w:rPr>
        <w:t xml:space="preserve">бюджетно-налоговую политику. </w:t>
      </w:r>
      <w:r w:rsidRPr="000D54DA">
        <w:rPr>
          <w:rFonts w:ascii="Times New Roman" w:hAnsi="Times New Roman"/>
          <w:snapToGrid w:val="0"/>
          <w:sz w:val="28"/>
          <w:szCs w:val="28"/>
        </w:rPr>
        <w:t>Страны</w:t>
      </w:r>
      <w:r w:rsidR="000D6094">
        <w:rPr>
          <w:rFonts w:ascii="Times New Roman" w:hAnsi="Times New Roman"/>
          <w:snapToGrid w:val="0"/>
          <w:sz w:val="28"/>
          <w:szCs w:val="28"/>
        </w:rPr>
        <w:t>-члены</w:t>
      </w:r>
      <w:r w:rsidRPr="000D54DA">
        <w:rPr>
          <w:rFonts w:ascii="Times New Roman" w:hAnsi="Times New Roman"/>
          <w:snapToGrid w:val="0"/>
          <w:sz w:val="28"/>
          <w:szCs w:val="28"/>
        </w:rPr>
        <w:t xml:space="preserve"> ЕС, которые не перешли на ЕВРО должны были проводить согласованную с ЕЦБ денежно-кредитную политику. При этом они сохраняли формальное право на проведение относительно независимой </w:t>
      </w:r>
      <w:r w:rsidRPr="000D54DA">
        <w:rPr>
          <w:rFonts w:ascii="Times New Roman" w:hAnsi="Times New Roman"/>
          <w:sz w:val="28"/>
          <w:szCs w:val="28"/>
        </w:rPr>
        <w:t>бюджетно-налоговой политики.</w:t>
      </w:r>
    </w:p>
    <w:p w:rsidR="000C020D" w:rsidRPr="001B023F" w:rsidRDefault="000C020D" w:rsidP="000C020D">
      <w:pPr>
        <w:spacing w:before="100" w:beforeAutospacing="1" w:after="100" w:afterAutospacing="1" w:line="360" w:lineRule="auto"/>
        <w:ind w:firstLine="709"/>
        <w:contextualSpacing/>
        <w:jc w:val="both"/>
        <w:rPr>
          <w:rFonts w:ascii="Times New Roman" w:hAnsi="Times New Roman"/>
          <w:sz w:val="28"/>
          <w:szCs w:val="28"/>
        </w:rPr>
      </w:pPr>
      <w:r>
        <w:rPr>
          <w:rFonts w:ascii="Times New Roman" w:hAnsi="Times New Roman"/>
          <w:snapToGrid w:val="0"/>
          <w:sz w:val="28"/>
          <w:szCs w:val="28"/>
        </w:rPr>
        <w:t xml:space="preserve"> П</w:t>
      </w:r>
      <w:r w:rsidRPr="00275EC5">
        <w:rPr>
          <w:rFonts w:ascii="Times New Roman" w:hAnsi="Times New Roman"/>
          <w:sz w:val="28"/>
          <w:szCs w:val="28"/>
        </w:rPr>
        <w:t>одписани</w:t>
      </w:r>
      <w:r>
        <w:rPr>
          <w:rFonts w:ascii="Times New Roman" w:hAnsi="Times New Roman"/>
          <w:sz w:val="28"/>
          <w:szCs w:val="28"/>
        </w:rPr>
        <w:t xml:space="preserve">е </w:t>
      </w:r>
      <w:r w:rsidRPr="00275EC5">
        <w:rPr>
          <w:rFonts w:ascii="Times New Roman" w:hAnsi="Times New Roman"/>
          <w:sz w:val="28"/>
          <w:szCs w:val="28"/>
        </w:rPr>
        <w:t>Лиссабонского договора</w:t>
      </w:r>
      <w:r>
        <w:rPr>
          <w:rFonts w:ascii="Times New Roman" w:hAnsi="Times New Roman"/>
          <w:sz w:val="28"/>
          <w:szCs w:val="28"/>
        </w:rPr>
        <w:t xml:space="preserve">, по нашему мнению, можно определить, как начало </w:t>
      </w:r>
      <w:r w:rsidRPr="00841EBA">
        <w:rPr>
          <w:rFonts w:ascii="Times New Roman" w:hAnsi="Times New Roman"/>
          <w:b/>
          <w:sz w:val="28"/>
          <w:szCs w:val="28"/>
        </w:rPr>
        <w:t>четвертого этапа процесса</w:t>
      </w:r>
      <w:r>
        <w:rPr>
          <w:rFonts w:ascii="Times New Roman" w:hAnsi="Times New Roman"/>
          <w:sz w:val="28"/>
          <w:szCs w:val="28"/>
        </w:rPr>
        <w:t xml:space="preserve"> формирования в ЕС региональной финансовой системы</w:t>
      </w:r>
      <w:r w:rsidRPr="00275EC5">
        <w:rPr>
          <w:rFonts w:ascii="Times New Roman" w:hAnsi="Times New Roman"/>
          <w:sz w:val="28"/>
          <w:szCs w:val="28"/>
        </w:rPr>
        <w:t>.</w:t>
      </w:r>
      <w:r>
        <w:rPr>
          <w:rFonts w:ascii="Times New Roman" w:hAnsi="Times New Roman"/>
          <w:sz w:val="28"/>
          <w:szCs w:val="28"/>
        </w:rPr>
        <w:t xml:space="preserve"> </w:t>
      </w:r>
      <w:r w:rsidRPr="001B023F">
        <w:rPr>
          <w:rFonts w:ascii="Times New Roman" w:hAnsi="Times New Roman"/>
          <w:sz w:val="28"/>
          <w:szCs w:val="28"/>
        </w:rPr>
        <w:t xml:space="preserve">В рамках данного соглашения в </w:t>
      </w:r>
      <w:r w:rsidRPr="001B023F">
        <w:rPr>
          <w:rFonts w:ascii="Times New Roman" w:hAnsi="Times New Roman"/>
          <w:i/>
          <w:sz w:val="28"/>
          <w:szCs w:val="28"/>
        </w:rPr>
        <w:t xml:space="preserve"> </w:t>
      </w:r>
      <w:r w:rsidRPr="001B023F">
        <w:rPr>
          <w:rFonts w:ascii="Times New Roman" w:hAnsi="Times New Roman"/>
          <w:sz w:val="28"/>
          <w:szCs w:val="28"/>
        </w:rPr>
        <w:t>процессе распределения полномочий</w:t>
      </w:r>
      <w:r w:rsidRPr="001B023F">
        <w:rPr>
          <w:rFonts w:ascii="Times New Roman" w:hAnsi="Times New Roman"/>
          <w:i/>
          <w:sz w:val="28"/>
          <w:szCs w:val="28"/>
        </w:rPr>
        <w:t xml:space="preserve"> </w:t>
      </w:r>
      <w:r w:rsidRPr="001B023F">
        <w:rPr>
          <w:rFonts w:ascii="Times New Roman" w:hAnsi="Times New Roman"/>
          <w:sz w:val="28"/>
          <w:szCs w:val="28"/>
        </w:rPr>
        <w:t xml:space="preserve">к компетенции наднациональных институтов отнесены вопросы функционирования </w:t>
      </w:r>
      <w:r w:rsidR="00CA6A4F" w:rsidRPr="001B023F">
        <w:rPr>
          <w:rFonts w:ascii="Times New Roman" w:hAnsi="Times New Roman"/>
          <w:sz w:val="28"/>
          <w:szCs w:val="28"/>
        </w:rPr>
        <w:t>Таможенного союза;</w:t>
      </w:r>
      <w:r w:rsidRPr="001B023F">
        <w:rPr>
          <w:rFonts w:ascii="Times New Roman" w:hAnsi="Times New Roman"/>
          <w:sz w:val="28"/>
          <w:szCs w:val="28"/>
        </w:rPr>
        <w:t xml:space="preserve"> </w:t>
      </w:r>
      <w:r w:rsidRPr="001B023F">
        <w:rPr>
          <w:rFonts w:ascii="Times New Roman" w:hAnsi="Times New Roman"/>
          <w:sz w:val="28"/>
          <w:szCs w:val="28"/>
        </w:rPr>
        <w:lastRenderedPageBreak/>
        <w:t>внутреннего рынка</w:t>
      </w:r>
      <w:r w:rsidR="00CA6A4F" w:rsidRPr="001B023F">
        <w:rPr>
          <w:rFonts w:ascii="Times New Roman" w:hAnsi="Times New Roman"/>
          <w:sz w:val="28"/>
          <w:szCs w:val="28"/>
        </w:rPr>
        <w:t>;</w:t>
      </w:r>
      <w:r w:rsidRPr="001B023F">
        <w:rPr>
          <w:rFonts w:ascii="Times New Roman" w:hAnsi="Times New Roman"/>
          <w:sz w:val="28"/>
          <w:szCs w:val="28"/>
        </w:rPr>
        <w:t xml:space="preserve"> монетарной политики государств, официально</w:t>
      </w:r>
      <w:r w:rsidR="00CA6A4F" w:rsidRPr="001B023F">
        <w:rPr>
          <w:rFonts w:ascii="Times New Roman" w:hAnsi="Times New Roman"/>
          <w:sz w:val="28"/>
          <w:szCs w:val="28"/>
        </w:rPr>
        <w:t>й валютой которых является евро;</w:t>
      </w:r>
      <w:r w:rsidRPr="001B023F">
        <w:rPr>
          <w:rFonts w:ascii="Times New Roman" w:hAnsi="Times New Roman"/>
          <w:sz w:val="28"/>
          <w:szCs w:val="28"/>
        </w:rPr>
        <w:t xml:space="preserve"> общей коммерческой политики и, в ряде случаев, заключения международных договоров. </w:t>
      </w:r>
      <w:r w:rsidR="001B023F">
        <w:rPr>
          <w:rFonts w:ascii="Times New Roman" w:hAnsi="Times New Roman"/>
          <w:sz w:val="28"/>
          <w:szCs w:val="28"/>
        </w:rPr>
        <w:t xml:space="preserve">Определены и </w:t>
      </w:r>
      <w:r w:rsidRPr="001B023F">
        <w:rPr>
          <w:rFonts w:ascii="Times New Roman" w:hAnsi="Times New Roman"/>
          <w:sz w:val="28"/>
          <w:szCs w:val="28"/>
        </w:rPr>
        <w:t>сфер</w:t>
      </w:r>
      <w:r w:rsidR="001B023F">
        <w:rPr>
          <w:rFonts w:ascii="Times New Roman" w:hAnsi="Times New Roman"/>
          <w:sz w:val="28"/>
          <w:szCs w:val="28"/>
        </w:rPr>
        <w:t>ы</w:t>
      </w:r>
      <w:r w:rsidRPr="001B023F">
        <w:rPr>
          <w:rFonts w:ascii="Times New Roman" w:hAnsi="Times New Roman"/>
          <w:sz w:val="28"/>
          <w:szCs w:val="28"/>
        </w:rPr>
        <w:t xml:space="preserve"> совместного регулирования</w:t>
      </w:r>
      <w:r w:rsidR="001B023F">
        <w:rPr>
          <w:rFonts w:ascii="Times New Roman" w:hAnsi="Times New Roman"/>
          <w:sz w:val="28"/>
          <w:szCs w:val="28"/>
        </w:rPr>
        <w:t xml:space="preserve">. </w:t>
      </w:r>
      <w:r w:rsidRPr="001B023F">
        <w:rPr>
          <w:rFonts w:ascii="Times New Roman" w:hAnsi="Times New Roman"/>
          <w:sz w:val="28"/>
          <w:szCs w:val="28"/>
        </w:rPr>
        <w:t xml:space="preserve">  В концептуальном плане такой порядок распределения полномочий предполагает для стран участниц ЕС проведение общей денежно</w:t>
      </w:r>
      <w:r w:rsidR="00CC71DF">
        <w:rPr>
          <w:rFonts w:ascii="Times New Roman" w:hAnsi="Times New Roman"/>
          <w:sz w:val="28"/>
          <w:szCs w:val="28"/>
        </w:rPr>
        <w:t>-кредитно</w:t>
      </w:r>
      <w:r w:rsidRPr="001B023F">
        <w:rPr>
          <w:rFonts w:ascii="Times New Roman" w:hAnsi="Times New Roman"/>
          <w:sz w:val="28"/>
          <w:szCs w:val="28"/>
        </w:rPr>
        <w:t>й и согласованной бюджетно-налоговой политики, и также структурной, антиинфляционной, социальной,  конъюнктурной и валютной политик.</w:t>
      </w:r>
      <w:r w:rsidR="00E43978" w:rsidRPr="001B023F">
        <w:rPr>
          <w:rFonts w:ascii="Times New Roman" w:hAnsi="Times New Roman"/>
          <w:sz w:val="28"/>
          <w:szCs w:val="28"/>
        </w:rPr>
        <w:t xml:space="preserve"> </w:t>
      </w:r>
      <w:r w:rsidRPr="001B023F">
        <w:rPr>
          <w:rFonts w:ascii="Times New Roman" w:hAnsi="Times New Roman"/>
          <w:sz w:val="28"/>
          <w:szCs w:val="28"/>
        </w:rPr>
        <w:t>При этом важно отметить, что в условиях отказа от идеи унифицированного подхода к членству в ЕС страны</w:t>
      </w:r>
      <w:r w:rsidR="00273E35" w:rsidRPr="001B023F">
        <w:rPr>
          <w:rFonts w:ascii="Times New Roman" w:hAnsi="Times New Roman"/>
          <w:sz w:val="28"/>
          <w:szCs w:val="28"/>
        </w:rPr>
        <w:t xml:space="preserve"> </w:t>
      </w:r>
      <w:r w:rsidR="00273E35" w:rsidRPr="001B023F">
        <w:rPr>
          <w:rFonts w:ascii="Times New Roman" w:hAnsi="Times New Roman" w:cs="Times New Roman"/>
          <w:sz w:val="28"/>
          <w:szCs w:val="28"/>
        </w:rPr>
        <w:t>−</w:t>
      </w:r>
      <w:r w:rsidR="00273E35" w:rsidRPr="001B023F">
        <w:rPr>
          <w:rFonts w:ascii="Times New Roman" w:hAnsi="Times New Roman"/>
          <w:sz w:val="28"/>
          <w:szCs w:val="28"/>
        </w:rPr>
        <w:t xml:space="preserve"> </w:t>
      </w:r>
      <w:r w:rsidRPr="001B023F">
        <w:rPr>
          <w:rFonts w:ascii="Times New Roman" w:hAnsi="Times New Roman"/>
          <w:sz w:val="28"/>
          <w:szCs w:val="28"/>
        </w:rPr>
        <w:t>члены ЕС (национальное государство) будут согласовывать статус и формат участия в ЕС.</w:t>
      </w:r>
      <w:r w:rsidR="00B67CA7" w:rsidRPr="001B023F">
        <w:rPr>
          <w:rFonts w:ascii="Times New Roman" w:hAnsi="Times New Roman"/>
          <w:sz w:val="28"/>
          <w:szCs w:val="28"/>
        </w:rPr>
        <w:t xml:space="preserve"> </w:t>
      </w:r>
    </w:p>
    <w:p w:rsidR="000C020D" w:rsidRPr="001B023F" w:rsidRDefault="000C020D" w:rsidP="000C020D">
      <w:pPr>
        <w:spacing w:before="100" w:after="100" w:line="360" w:lineRule="auto"/>
        <w:ind w:firstLine="709"/>
        <w:contextualSpacing/>
        <w:jc w:val="both"/>
        <w:rPr>
          <w:rFonts w:ascii="Times New Roman" w:hAnsi="Times New Roman"/>
          <w:sz w:val="28"/>
          <w:szCs w:val="28"/>
        </w:rPr>
      </w:pPr>
    </w:p>
    <w:p w:rsidR="000C020D" w:rsidRPr="001B023F" w:rsidRDefault="000C020D" w:rsidP="000C020D">
      <w:pPr>
        <w:spacing w:before="240" w:after="100" w:line="360" w:lineRule="auto"/>
        <w:ind w:right="-23" w:firstLine="709"/>
        <w:contextualSpacing/>
        <w:jc w:val="center"/>
        <w:rPr>
          <w:rFonts w:ascii="Times New Roman" w:hAnsi="Times New Roman"/>
          <w:b/>
          <w:snapToGrid w:val="0"/>
          <w:sz w:val="28"/>
          <w:szCs w:val="28"/>
        </w:rPr>
      </w:pPr>
      <w:r w:rsidRPr="001B023F">
        <w:rPr>
          <w:rFonts w:ascii="Times New Roman" w:hAnsi="Times New Roman"/>
          <w:b/>
          <w:color w:val="000000"/>
          <w:sz w:val="28"/>
          <w:szCs w:val="28"/>
        </w:rPr>
        <w:t xml:space="preserve">1.3 Валютный союз в основе региональной финансовой системы ЕС </w:t>
      </w:r>
    </w:p>
    <w:p w:rsidR="000C020D" w:rsidRPr="00046870" w:rsidRDefault="001B023F" w:rsidP="000C020D">
      <w:pPr>
        <w:spacing w:before="240" w:after="100" w:line="360" w:lineRule="auto"/>
        <w:ind w:right="-23" w:firstLine="709"/>
        <w:contextualSpacing/>
        <w:jc w:val="both"/>
        <w:rPr>
          <w:rFonts w:ascii="Times New Roman" w:hAnsi="Times New Roman"/>
          <w:snapToGrid w:val="0"/>
          <w:sz w:val="28"/>
          <w:szCs w:val="28"/>
        </w:rPr>
      </w:pPr>
      <w:r>
        <w:rPr>
          <w:rFonts w:ascii="Times New Roman" w:hAnsi="Times New Roman"/>
          <w:snapToGrid w:val="0"/>
          <w:sz w:val="28"/>
          <w:szCs w:val="28"/>
        </w:rPr>
        <w:t>В</w:t>
      </w:r>
      <w:r w:rsidR="000C020D" w:rsidRPr="001B023F">
        <w:rPr>
          <w:rFonts w:ascii="Times New Roman" w:hAnsi="Times New Roman"/>
          <w:snapToGrid w:val="0"/>
          <w:sz w:val="28"/>
          <w:szCs w:val="28"/>
        </w:rPr>
        <w:t>алютная интеграция являлась необходимым условием и важнейшим фактором форми</w:t>
      </w:r>
      <w:r w:rsidR="000C020D">
        <w:rPr>
          <w:rFonts w:ascii="Times New Roman" w:hAnsi="Times New Roman"/>
          <w:snapToGrid w:val="0"/>
          <w:sz w:val="28"/>
          <w:szCs w:val="28"/>
        </w:rPr>
        <w:t xml:space="preserve">рования в </w:t>
      </w:r>
      <w:r w:rsidR="000C020D" w:rsidRPr="00275EC5">
        <w:rPr>
          <w:rFonts w:ascii="Times New Roman" w:hAnsi="Times New Roman"/>
          <w:snapToGrid w:val="0"/>
          <w:sz w:val="28"/>
          <w:szCs w:val="28"/>
        </w:rPr>
        <w:t xml:space="preserve">ЕС </w:t>
      </w:r>
      <w:r w:rsidR="000C020D">
        <w:rPr>
          <w:rFonts w:ascii="Times New Roman" w:hAnsi="Times New Roman"/>
          <w:snapToGrid w:val="0"/>
          <w:sz w:val="28"/>
          <w:szCs w:val="28"/>
        </w:rPr>
        <w:t>региональной финансовой системы. При этом следует подчеркнуть, что создание ЭВС и</w:t>
      </w:r>
      <w:r w:rsidR="000C020D" w:rsidRPr="00275EC5">
        <w:rPr>
          <w:rFonts w:ascii="Times New Roman" w:hAnsi="Times New Roman"/>
          <w:snapToGrid w:val="0"/>
          <w:sz w:val="28"/>
          <w:szCs w:val="28"/>
        </w:rPr>
        <w:t xml:space="preserve"> введение единой валюты </w:t>
      </w:r>
      <w:r w:rsidR="000C020D">
        <w:rPr>
          <w:rFonts w:ascii="Times New Roman" w:hAnsi="Times New Roman"/>
          <w:snapToGrid w:val="0"/>
          <w:sz w:val="28"/>
          <w:szCs w:val="28"/>
        </w:rPr>
        <w:t xml:space="preserve">евро </w:t>
      </w:r>
      <w:r w:rsidR="000C020D" w:rsidRPr="00275EC5">
        <w:rPr>
          <w:rFonts w:ascii="Times New Roman" w:hAnsi="Times New Roman"/>
          <w:snapToGrid w:val="0"/>
          <w:sz w:val="28"/>
          <w:szCs w:val="28"/>
        </w:rPr>
        <w:t>име</w:t>
      </w:r>
      <w:r w:rsidR="000C020D">
        <w:rPr>
          <w:rFonts w:ascii="Times New Roman" w:hAnsi="Times New Roman"/>
          <w:snapToGrid w:val="0"/>
          <w:sz w:val="28"/>
          <w:szCs w:val="28"/>
        </w:rPr>
        <w:t>ет</w:t>
      </w:r>
      <w:r w:rsidR="000C020D" w:rsidRPr="00275EC5">
        <w:rPr>
          <w:rFonts w:ascii="Times New Roman" w:hAnsi="Times New Roman"/>
          <w:snapToGrid w:val="0"/>
          <w:sz w:val="28"/>
          <w:szCs w:val="28"/>
        </w:rPr>
        <w:t xml:space="preserve"> обоснование</w:t>
      </w:r>
      <w:r w:rsidR="000C020D">
        <w:rPr>
          <w:rFonts w:ascii="Times New Roman" w:hAnsi="Times New Roman"/>
          <w:snapToGrid w:val="0"/>
          <w:sz w:val="28"/>
          <w:szCs w:val="28"/>
        </w:rPr>
        <w:t>,</w:t>
      </w:r>
      <w:r w:rsidR="000C020D" w:rsidRPr="00275EC5">
        <w:rPr>
          <w:rFonts w:ascii="Times New Roman" w:hAnsi="Times New Roman"/>
          <w:snapToGrid w:val="0"/>
          <w:sz w:val="28"/>
          <w:szCs w:val="28"/>
        </w:rPr>
        <w:t xml:space="preserve"> с точки зрения </w:t>
      </w:r>
      <w:r w:rsidR="000C020D">
        <w:rPr>
          <w:rFonts w:ascii="Times New Roman" w:hAnsi="Times New Roman"/>
          <w:snapToGrid w:val="0"/>
          <w:sz w:val="28"/>
          <w:szCs w:val="28"/>
        </w:rPr>
        <w:t xml:space="preserve">концепции </w:t>
      </w:r>
      <w:r w:rsidR="000C020D" w:rsidRPr="00275EC5">
        <w:rPr>
          <w:rFonts w:ascii="Times New Roman" w:hAnsi="Times New Roman"/>
          <w:snapToGrid w:val="0"/>
          <w:sz w:val="28"/>
          <w:szCs w:val="28"/>
        </w:rPr>
        <w:t>оптимального валютного пространства, основоположником которой был известный канадский экономист, лаур</w:t>
      </w:r>
      <w:r w:rsidR="000C020D">
        <w:rPr>
          <w:rFonts w:ascii="Times New Roman" w:hAnsi="Times New Roman"/>
          <w:snapToGrid w:val="0"/>
          <w:sz w:val="28"/>
          <w:szCs w:val="28"/>
        </w:rPr>
        <w:t>еат Нобелевской премии 1999 г.</w:t>
      </w:r>
      <w:r w:rsidR="000C020D" w:rsidRPr="00275EC5">
        <w:rPr>
          <w:rFonts w:ascii="Times New Roman" w:hAnsi="Times New Roman"/>
          <w:snapToGrid w:val="0"/>
          <w:sz w:val="28"/>
          <w:szCs w:val="28"/>
        </w:rPr>
        <w:t xml:space="preserve"> Роберт Манделл</w:t>
      </w:r>
      <w:r w:rsidR="000C020D">
        <w:rPr>
          <w:rFonts w:ascii="Times New Roman" w:hAnsi="Times New Roman"/>
          <w:snapToGrid w:val="0"/>
          <w:sz w:val="28"/>
          <w:szCs w:val="28"/>
        </w:rPr>
        <w:t>. П</w:t>
      </w:r>
      <w:r w:rsidR="000C020D" w:rsidRPr="00275EC5">
        <w:rPr>
          <w:rFonts w:ascii="Times New Roman" w:hAnsi="Times New Roman"/>
          <w:snapToGrid w:val="0"/>
          <w:sz w:val="28"/>
          <w:szCs w:val="28"/>
        </w:rPr>
        <w:t xml:space="preserve">ремия была присуждена </w:t>
      </w:r>
      <w:r w:rsidR="000C020D">
        <w:rPr>
          <w:rFonts w:ascii="Times New Roman" w:hAnsi="Times New Roman"/>
          <w:snapToGrid w:val="0"/>
          <w:sz w:val="28"/>
          <w:szCs w:val="28"/>
        </w:rPr>
        <w:t xml:space="preserve">этому ученому </w:t>
      </w:r>
      <w:r w:rsidR="000C020D" w:rsidRPr="00275EC5">
        <w:rPr>
          <w:rFonts w:ascii="Times New Roman" w:hAnsi="Times New Roman"/>
          <w:snapToGrid w:val="0"/>
          <w:sz w:val="28"/>
          <w:szCs w:val="28"/>
        </w:rPr>
        <w:t xml:space="preserve">за исследования в сфере денежной и фискальной политики в странах с открытой </w:t>
      </w:r>
      <w:r w:rsidR="000C020D">
        <w:rPr>
          <w:rFonts w:ascii="Times New Roman" w:hAnsi="Times New Roman"/>
          <w:snapToGrid w:val="0"/>
          <w:sz w:val="28"/>
          <w:szCs w:val="28"/>
        </w:rPr>
        <w:t>экономикой. Р. Манделл в 1961 г.</w:t>
      </w:r>
      <w:r w:rsidR="000C020D" w:rsidRPr="00275EC5">
        <w:rPr>
          <w:rFonts w:ascii="Times New Roman" w:hAnsi="Times New Roman"/>
          <w:snapToGrid w:val="0"/>
          <w:sz w:val="28"/>
          <w:szCs w:val="28"/>
        </w:rPr>
        <w:t xml:space="preserve"> первым написал о преимуществах и </w:t>
      </w:r>
      <w:r w:rsidR="000C020D">
        <w:rPr>
          <w:rFonts w:ascii="Times New Roman" w:hAnsi="Times New Roman"/>
          <w:snapToGrid w:val="0"/>
          <w:sz w:val="28"/>
          <w:szCs w:val="28"/>
        </w:rPr>
        <w:t xml:space="preserve">очевидной </w:t>
      </w:r>
      <w:r w:rsidR="000C020D" w:rsidRPr="00275EC5">
        <w:rPr>
          <w:rFonts w:ascii="Times New Roman" w:hAnsi="Times New Roman"/>
          <w:snapToGrid w:val="0"/>
          <w:sz w:val="28"/>
          <w:szCs w:val="28"/>
        </w:rPr>
        <w:t xml:space="preserve">пользе валютных союзов, теоретически обосновал возможность и целесообразность отказа </w:t>
      </w:r>
      <w:r w:rsidR="000C020D">
        <w:rPr>
          <w:rFonts w:ascii="Times New Roman" w:hAnsi="Times New Roman"/>
          <w:snapToGrid w:val="0"/>
          <w:sz w:val="28"/>
          <w:szCs w:val="28"/>
        </w:rPr>
        <w:t xml:space="preserve">определенной </w:t>
      </w:r>
      <w:r w:rsidR="000C020D" w:rsidRPr="00275EC5">
        <w:rPr>
          <w:rFonts w:ascii="Times New Roman" w:hAnsi="Times New Roman"/>
          <w:snapToGrid w:val="0"/>
          <w:sz w:val="28"/>
          <w:szCs w:val="28"/>
        </w:rPr>
        <w:t xml:space="preserve">группы стран от национальных денежных знаков в пользу единой валюты. </w:t>
      </w:r>
      <w:r w:rsidR="000C020D" w:rsidRPr="00275EC5">
        <w:rPr>
          <w:rFonts w:ascii="Times New Roman" w:hAnsi="Times New Roman"/>
          <w:snapToGrid w:val="0"/>
          <w:color w:val="000000"/>
          <w:sz w:val="28"/>
          <w:szCs w:val="28"/>
        </w:rPr>
        <w:t xml:space="preserve">Статья </w:t>
      </w:r>
      <w:r w:rsidR="000C020D">
        <w:rPr>
          <w:rFonts w:ascii="Times New Roman" w:hAnsi="Times New Roman"/>
          <w:snapToGrid w:val="0"/>
          <w:color w:val="000000"/>
          <w:sz w:val="28"/>
          <w:szCs w:val="28"/>
        </w:rPr>
        <w:t xml:space="preserve">Р. </w:t>
      </w:r>
      <w:r w:rsidR="000C020D" w:rsidRPr="00275EC5">
        <w:rPr>
          <w:rFonts w:ascii="Times New Roman" w:hAnsi="Times New Roman"/>
          <w:snapToGrid w:val="0"/>
          <w:color w:val="000000"/>
          <w:spacing w:val="-3"/>
          <w:w w:val="101"/>
          <w:sz w:val="28"/>
          <w:szCs w:val="28"/>
        </w:rPr>
        <w:t>Манделла</w:t>
      </w:r>
      <w:r w:rsidR="000C020D">
        <w:rPr>
          <w:rFonts w:ascii="Times New Roman" w:hAnsi="Times New Roman"/>
          <w:snapToGrid w:val="0"/>
          <w:color w:val="000000"/>
          <w:spacing w:val="-3"/>
          <w:w w:val="101"/>
          <w:sz w:val="28"/>
          <w:szCs w:val="28"/>
        </w:rPr>
        <w:t xml:space="preserve"> </w:t>
      </w:r>
      <w:r w:rsidR="000C020D">
        <w:rPr>
          <w:rFonts w:ascii="Times New Roman" w:hAnsi="Times New Roman"/>
          <w:snapToGrid w:val="0"/>
          <w:color w:val="000000"/>
          <w:sz w:val="28"/>
          <w:szCs w:val="28"/>
        </w:rPr>
        <w:t>«</w:t>
      </w:r>
      <w:r w:rsidR="000C020D" w:rsidRPr="00275EC5">
        <w:rPr>
          <w:rFonts w:ascii="Times New Roman" w:hAnsi="Times New Roman"/>
          <w:snapToGrid w:val="0"/>
          <w:color w:val="000000"/>
          <w:sz w:val="28"/>
          <w:szCs w:val="28"/>
        </w:rPr>
        <w:t>Теория оптимальных валютных зон</w:t>
      </w:r>
      <w:r w:rsidR="000C020D">
        <w:rPr>
          <w:rFonts w:ascii="Times New Roman" w:hAnsi="Times New Roman"/>
          <w:snapToGrid w:val="0"/>
          <w:color w:val="000000"/>
          <w:sz w:val="28"/>
          <w:szCs w:val="28"/>
        </w:rPr>
        <w:t>»</w:t>
      </w:r>
      <w:r w:rsidR="000C020D">
        <w:rPr>
          <w:rStyle w:val="a9"/>
          <w:snapToGrid w:val="0"/>
          <w:color w:val="000000"/>
        </w:rPr>
        <w:footnoteReference w:id="77"/>
      </w:r>
      <w:r w:rsidR="000C020D" w:rsidRPr="00275EC5">
        <w:rPr>
          <w:rFonts w:ascii="Times New Roman" w:hAnsi="Times New Roman"/>
          <w:snapToGrid w:val="0"/>
          <w:color w:val="000000"/>
          <w:sz w:val="28"/>
          <w:szCs w:val="28"/>
        </w:rPr>
        <w:t xml:space="preserve">, по существу, </w:t>
      </w:r>
      <w:r w:rsidR="000C020D" w:rsidRPr="00275EC5">
        <w:rPr>
          <w:rFonts w:ascii="Times New Roman" w:hAnsi="Times New Roman"/>
          <w:snapToGrid w:val="0"/>
          <w:color w:val="000000"/>
          <w:spacing w:val="-3"/>
          <w:w w:val="101"/>
          <w:sz w:val="28"/>
          <w:szCs w:val="28"/>
        </w:rPr>
        <w:t xml:space="preserve">положила начало научной дискуссии по данной проблематике, придала </w:t>
      </w:r>
      <w:r w:rsidR="000C020D">
        <w:rPr>
          <w:rFonts w:ascii="Times New Roman" w:hAnsi="Times New Roman"/>
          <w:snapToGrid w:val="0"/>
          <w:color w:val="000000"/>
          <w:spacing w:val="-3"/>
          <w:w w:val="101"/>
          <w:sz w:val="28"/>
          <w:szCs w:val="28"/>
        </w:rPr>
        <w:t xml:space="preserve">заметный </w:t>
      </w:r>
      <w:r w:rsidR="000C020D" w:rsidRPr="00275EC5">
        <w:rPr>
          <w:rFonts w:ascii="Times New Roman" w:hAnsi="Times New Roman"/>
          <w:snapToGrid w:val="0"/>
          <w:color w:val="000000"/>
          <w:spacing w:val="-3"/>
          <w:w w:val="101"/>
          <w:sz w:val="28"/>
          <w:szCs w:val="28"/>
        </w:rPr>
        <w:t>импульс дальнейшим</w:t>
      </w:r>
      <w:r w:rsidR="000C020D">
        <w:rPr>
          <w:rFonts w:ascii="Times New Roman" w:hAnsi="Times New Roman"/>
          <w:snapToGrid w:val="0"/>
          <w:color w:val="000000"/>
          <w:spacing w:val="-3"/>
          <w:w w:val="101"/>
          <w:sz w:val="28"/>
          <w:szCs w:val="28"/>
        </w:rPr>
        <w:t xml:space="preserve"> разработкам</w:t>
      </w:r>
      <w:r w:rsidR="000C020D" w:rsidRPr="00275EC5">
        <w:rPr>
          <w:rFonts w:ascii="Times New Roman" w:hAnsi="Times New Roman"/>
          <w:snapToGrid w:val="0"/>
          <w:color w:val="000000"/>
          <w:spacing w:val="-3"/>
          <w:w w:val="101"/>
          <w:sz w:val="28"/>
          <w:szCs w:val="28"/>
        </w:rPr>
        <w:t>.</w:t>
      </w:r>
    </w:p>
    <w:p w:rsidR="000C020D" w:rsidRDefault="000C020D" w:rsidP="000C020D">
      <w:pPr>
        <w:spacing w:after="0" w:line="36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Ранее, к началу</w:t>
      </w:r>
      <w:r w:rsidRPr="00275EC5">
        <w:rPr>
          <w:rFonts w:ascii="Times New Roman" w:hAnsi="Times New Roman"/>
          <w:snapToGrid w:val="0"/>
          <w:color w:val="000000"/>
          <w:sz w:val="28"/>
          <w:szCs w:val="28"/>
        </w:rPr>
        <w:t xml:space="preserve"> 1960-х годов</w:t>
      </w:r>
      <w:r>
        <w:rPr>
          <w:rFonts w:ascii="Times New Roman" w:hAnsi="Times New Roman"/>
          <w:snapToGrid w:val="0"/>
          <w:color w:val="000000"/>
          <w:sz w:val="28"/>
          <w:szCs w:val="28"/>
        </w:rPr>
        <w:t>,</w:t>
      </w:r>
      <w:r w:rsidRPr="00275EC5">
        <w:rPr>
          <w:rFonts w:ascii="Times New Roman" w:hAnsi="Times New Roman"/>
          <w:snapToGrid w:val="0"/>
          <w:color w:val="000000"/>
          <w:sz w:val="28"/>
          <w:szCs w:val="28"/>
        </w:rPr>
        <w:t xml:space="preserve"> в международной экономике </w:t>
      </w:r>
      <w:r w:rsidRPr="00275EC5">
        <w:rPr>
          <w:rFonts w:ascii="Times New Roman" w:hAnsi="Times New Roman"/>
          <w:snapToGrid w:val="0"/>
          <w:color w:val="000000"/>
          <w:spacing w:val="-2"/>
          <w:sz w:val="28"/>
          <w:szCs w:val="28"/>
        </w:rPr>
        <w:t>доминировал</w:t>
      </w:r>
      <w:r w:rsidRPr="00275EC5">
        <w:rPr>
          <w:rFonts w:ascii="Times New Roman" w:hAnsi="Times New Roman"/>
          <w:snapToGrid w:val="0"/>
          <w:color w:val="000000"/>
          <w:sz w:val="28"/>
          <w:szCs w:val="28"/>
        </w:rPr>
        <w:t xml:space="preserve"> </w:t>
      </w:r>
      <w:r w:rsidRPr="00275EC5">
        <w:rPr>
          <w:rFonts w:ascii="Times New Roman" w:hAnsi="Times New Roman"/>
          <w:snapToGrid w:val="0"/>
          <w:color w:val="000000"/>
          <w:spacing w:val="-2"/>
          <w:sz w:val="28"/>
          <w:szCs w:val="28"/>
        </w:rPr>
        <w:t>режим фиксированных обменных курсов</w:t>
      </w:r>
      <w:r w:rsidRPr="00275EC5">
        <w:rPr>
          <w:rFonts w:ascii="Times New Roman" w:hAnsi="Times New Roman"/>
          <w:snapToGrid w:val="0"/>
          <w:color w:val="000000"/>
          <w:sz w:val="28"/>
          <w:szCs w:val="28"/>
        </w:rPr>
        <w:t xml:space="preserve">. В то время велось </w:t>
      </w:r>
      <w:r w:rsidRPr="00275EC5">
        <w:rPr>
          <w:rFonts w:ascii="Times New Roman" w:hAnsi="Times New Roman"/>
          <w:snapToGrid w:val="0"/>
          <w:color w:val="000000"/>
          <w:sz w:val="28"/>
          <w:szCs w:val="28"/>
        </w:rPr>
        <w:lastRenderedPageBreak/>
        <w:t xml:space="preserve">лишь осторожное </w:t>
      </w:r>
      <w:r>
        <w:rPr>
          <w:rFonts w:ascii="Times New Roman" w:hAnsi="Times New Roman"/>
          <w:snapToGrid w:val="0"/>
          <w:color w:val="000000"/>
          <w:sz w:val="28"/>
          <w:szCs w:val="28"/>
        </w:rPr>
        <w:t xml:space="preserve">теоретическое </w:t>
      </w:r>
      <w:r w:rsidRPr="00275EC5">
        <w:rPr>
          <w:rFonts w:ascii="Times New Roman" w:hAnsi="Times New Roman"/>
          <w:snapToGrid w:val="0"/>
          <w:color w:val="000000"/>
          <w:sz w:val="28"/>
          <w:szCs w:val="28"/>
        </w:rPr>
        <w:t>обсуждение преимуществ и недостатков системы плавающих курсов</w:t>
      </w:r>
      <w:r>
        <w:rPr>
          <w:rFonts w:ascii="Times New Roman" w:hAnsi="Times New Roman"/>
          <w:snapToGrid w:val="0"/>
          <w:color w:val="000000"/>
          <w:sz w:val="28"/>
          <w:szCs w:val="28"/>
        </w:rPr>
        <w:t>, а также введения механизма «валютной змеи»</w:t>
      </w:r>
      <w:r w:rsidRPr="00275EC5">
        <w:rPr>
          <w:rFonts w:ascii="Times New Roman" w:hAnsi="Times New Roman"/>
          <w:snapToGrid w:val="0"/>
          <w:color w:val="000000"/>
          <w:sz w:val="28"/>
          <w:szCs w:val="28"/>
        </w:rPr>
        <w:t xml:space="preserve">. На этом фоне гипотеза </w:t>
      </w:r>
      <w:r>
        <w:rPr>
          <w:rFonts w:ascii="Times New Roman" w:hAnsi="Times New Roman"/>
          <w:snapToGrid w:val="0"/>
          <w:color w:val="000000"/>
          <w:sz w:val="28"/>
          <w:szCs w:val="28"/>
        </w:rPr>
        <w:t xml:space="preserve">Р. </w:t>
      </w:r>
      <w:r w:rsidRPr="00275EC5">
        <w:rPr>
          <w:rFonts w:ascii="Times New Roman" w:hAnsi="Times New Roman"/>
          <w:snapToGrid w:val="0"/>
          <w:color w:val="000000"/>
          <w:sz w:val="28"/>
          <w:szCs w:val="28"/>
        </w:rPr>
        <w:t xml:space="preserve">Манделла о возможности </w:t>
      </w:r>
      <w:r>
        <w:rPr>
          <w:rFonts w:ascii="Times New Roman" w:hAnsi="Times New Roman"/>
          <w:snapToGrid w:val="0"/>
          <w:color w:val="000000"/>
          <w:sz w:val="28"/>
          <w:szCs w:val="28"/>
        </w:rPr>
        <w:t xml:space="preserve">полного </w:t>
      </w:r>
      <w:r w:rsidRPr="00275EC5">
        <w:rPr>
          <w:rFonts w:ascii="Times New Roman" w:hAnsi="Times New Roman"/>
          <w:snapToGrid w:val="0"/>
          <w:color w:val="000000"/>
          <w:sz w:val="28"/>
          <w:szCs w:val="28"/>
        </w:rPr>
        <w:t>от</w:t>
      </w:r>
      <w:r w:rsidRPr="00275EC5">
        <w:rPr>
          <w:rFonts w:ascii="Times New Roman" w:hAnsi="Times New Roman"/>
          <w:snapToGrid w:val="0"/>
          <w:color w:val="000000"/>
          <w:spacing w:val="-2"/>
          <w:sz w:val="28"/>
          <w:szCs w:val="28"/>
        </w:rPr>
        <w:t>каза от использования национальной валюты, выступавшей в роли</w:t>
      </w:r>
      <w:r>
        <w:rPr>
          <w:rFonts w:ascii="Times New Roman" w:hAnsi="Times New Roman"/>
          <w:snapToGrid w:val="0"/>
          <w:color w:val="000000"/>
          <w:sz w:val="28"/>
          <w:szCs w:val="28"/>
        </w:rPr>
        <w:t xml:space="preserve"> одного из символов государства и</w:t>
      </w:r>
      <w:r w:rsidRPr="00275EC5">
        <w:rPr>
          <w:rFonts w:ascii="Times New Roman" w:hAnsi="Times New Roman"/>
          <w:snapToGrid w:val="0"/>
          <w:color w:val="000000"/>
          <w:sz w:val="28"/>
          <w:szCs w:val="28"/>
        </w:rPr>
        <w:t xml:space="preserve"> важ</w:t>
      </w:r>
      <w:r>
        <w:rPr>
          <w:rFonts w:ascii="Times New Roman" w:hAnsi="Times New Roman"/>
          <w:snapToGrid w:val="0"/>
          <w:color w:val="000000"/>
          <w:sz w:val="28"/>
          <w:szCs w:val="28"/>
        </w:rPr>
        <w:t>ного признака суверенитета, представляла собой серьезный научный и политический вызов</w:t>
      </w:r>
      <w:r w:rsidRPr="00275EC5">
        <w:rPr>
          <w:rFonts w:ascii="Times New Roman" w:hAnsi="Times New Roman"/>
          <w:snapToGrid w:val="0"/>
          <w:color w:val="000000"/>
          <w:sz w:val="28"/>
          <w:szCs w:val="28"/>
        </w:rPr>
        <w:t>.</w:t>
      </w:r>
      <w:r>
        <w:rPr>
          <w:rFonts w:ascii="Times New Roman" w:hAnsi="Times New Roman"/>
          <w:snapToGrid w:val="0"/>
          <w:color w:val="000000"/>
          <w:sz w:val="28"/>
          <w:szCs w:val="28"/>
        </w:rPr>
        <w:t xml:space="preserve"> Собственные валюты являлись предметом национальной гордости европейских народов. </w:t>
      </w:r>
    </w:p>
    <w:p w:rsidR="000C020D" w:rsidRPr="001B023F" w:rsidRDefault="008E5AB1" w:rsidP="000C020D">
      <w:pPr>
        <w:spacing w:after="0" w:line="360" w:lineRule="auto"/>
        <w:ind w:firstLine="709"/>
        <w:jc w:val="both"/>
        <w:rPr>
          <w:rFonts w:ascii="Times New Roman" w:hAnsi="Times New Roman"/>
          <w:sz w:val="28"/>
          <w:szCs w:val="28"/>
        </w:rPr>
      </w:pPr>
      <w:r w:rsidRPr="001B023F">
        <w:rPr>
          <w:rFonts w:ascii="Times New Roman" w:hAnsi="Times New Roman"/>
          <w:snapToGrid w:val="0"/>
          <w:color w:val="000000"/>
          <w:sz w:val="28"/>
          <w:szCs w:val="28"/>
        </w:rPr>
        <w:t>Напомн</w:t>
      </w:r>
      <w:r w:rsidR="000C020D" w:rsidRPr="001B023F">
        <w:rPr>
          <w:rFonts w:ascii="Times New Roman" w:hAnsi="Times New Roman"/>
          <w:snapToGrid w:val="0"/>
          <w:color w:val="000000"/>
          <w:sz w:val="28"/>
          <w:szCs w:val="28"/>
        </w:rPr>
        <w:t>им, что в ходе исторического процесса некоторые валюты уже использовались для формирования валютных объединений, например, Латинского валютного союза</w:t>
      </w:r>
      <w:r w:rsidR="00BF3466" w:rsidRPr="001B023F">
        <w:rPr>
          <w:rFonts w:ascii="Times New Roman" w:hAnsi="Times New Roman"/>
          <w:snapToGrid w:val="0"/>
          <w:color w:val="000000"/>
          <w:sz w:val="28"/>
          <w:szCs w:val="28"/>
        </w:rPr>
        <w:t xml:space="preserve"> (ЛВС)</w:t>
      </w:r>
      <w:r w:rsidR="000C020D" w:rsidRPr="001B023F">
        <w:rPr>
          <w:rFonts w:ascii="Times New Roman" w:hAnsi="Times New Roman"/>
          <w:snapToGrid w:val="0"/>
          <w:color w:val="000000"/>
          <w:sz w:val="28"/>
          <w:szCs w:val="28"/>
        </w:rPr>
        <w:t xml:space="preserve">, в основе которого был  французский франк. </w:t>
      </w:r>
      <w:r w:rsidR="000C020D" w:rsidRPr="001B023F">
        <w:rPr>
          <w:rFonts w:ascii="Times New Roman" w:hAnsi="Times New Roman"/>
          <w:sz w:val="28"/>
          <w:szCs w:val="28"/>
        </w:rPr>
        <w:t xml:space="preserve">Считается, что французский франк ведет свое происхождение от золотых монет с латинской надписью «Frankorum rex» (король франков). Тираж этих монет был выпущен специально для выкупа французского короля Иоанна II, который попал в плен к английским войскам в 1356 г. Затем Иоанн II в 1360 г. узаконил французский франк, подчеркнув в своем указе, что все золотые монеты, имеющие хождение во французском королевстве, будут называться золотым франком. С тех пор распространение франка достигло значительных масштабов. Более того, Франция сумела сформировать одно из самых масштабных в свое время валютных объединений </w:t>
      </w:r>
      <w:r w:rsidR="00BF3466" w:rsidRPr="001B023F">
        <w:rPr>
          <w:rFonts w:ascii="Times New Roman" w:hAnsi="Times New Roman" w:cs="Times New Roman"/>
          <w:sz w:val="28"/>
          <w:szCs w:val="28"/>
        </w:rPr>
        <w:t>−</w:t>
      </w:r>
      <w:r w:rsidR="000C020D" w:rsidRPr="001B023F">
        <w:rPr>
          <w:rFonts w:ascii="Times New Roman" w:hAnsi="Times New Roman"/>
          <w:sz w:val="28"/>
          <w:szCs w:val="28"/>
        </w:rPr>
        <w:t xml:space="preserve"> </w:t>
      </w:r>
      <w:r w:rsidR="00BF3466" w:rsidRPr="001B023F">
        <w:rPr>
          <w:rFonts w:ascii="Times New Roman" w:hAnsi="Times New Roman"/>
          <w:snapToGrid w:val="0"/>
          <w:color w:val="000000"/>
          <w:sz w:val="28"/>
          <w:szCs w:val="28"/>
        </w:rPr>
        <w:t>ЛВС</w:t>
      </w:r>
      <w:r w:rsidR="000C020D" w:rsidRPr="001B023F">
        <w:rPr>
          <w:rFonts w:ascii="Times New Roman" w:hAnsi="Times New Roman"/>
          <w:sz w:val="28"/>
          <w:szCs w:val="28"/>
        </w:rPr>
        <w:t xml:space="preserve">. В 1830 г., после провозглашения государственной независимости, французскую валюту ввела у себя Бельгия. В 1848 г. к Бельгии присоединилась Швейцария, в 1861 г. </w:t>
      </w:r>
      <w:r w:rsidR="00BF3466" w:rsidRPr="001B023F">
        <w:rPr>
          <w:rFonts w:ascii="Times New Roman" w:hAnsi="Times New Roman" w:cs="Times New Roman"/>
          <w:sz w:val="28"/>
          <w:szCs w:val="28"/>
        </w:rPr>
        <w:t>−</w:t>
      </w:r>
      <w:r w:rsidR="000C020D" w:rsidRPr="001B023F">
        <w:rPr>
          <w:rFonts w:ascii="Times New Roman" w:hAnsi="Times New Roman"/>
          <w:sz w:val="28"/>
          <w:szCs w:val="28"/>
        </w:rPr>
        <w:t xml:space="preserve"> Италия, в 1867 г. </w:t>
      </w:r>
      <w:r w:rsidR="00BF3466" w:rsidRPr="001B023F">
        <w:rPr>
          <w:rFonts w:ascii="Times New Roman" w:hAnsi="Times New Roman" w:cs="Times New Roman"/>
          <w:sz w:val="28"/>
          <w:szCs w:val="28"/>
        </w:rPr>
        <w:t>−</w:t>
      </w:r>
      <w:r w:rsidR="000C020D" w:rsidRPr="001B023F">
        <w:rPr>
          <w:rFonts w:ascii="Times New Roman" w:hAnsi="Times New Roman"/>
          <w:sz w:val="28"/>
          <w:szCs w:val="28"/>
        </w:rPr>
        <w:t xml:space="preserve"> Греция и Болгария, тогда же было официально объявлено о создании нового валютного объединения, во главе которого находилась Франция. В разные времена в него входило до 18 стран, тем не менее, </w:t>
      </w:r>
      <w:r w:rsidR="00BF3466" w:rsidRPr="001B023F">
        <w:rPr>
          <w:rFonts w:ascii="Times New Roman" w:hAnsi="Times New Roman"/>
          <w:snapToGrid w:val="0"/>
          <w:color w:val="000000"/>
          <w:sz w:val="28"/>
          <w:szCs w:val="28"/>
        </w:rPr>
        <w:t>ЛВС</w:t>
      </w:r>
      <w:r w:rsidR="00BF3466" w:rsidRPr="001B023F">
        <w:rPr>
          <w:rFonts w:ascii="Times New Roman" w:hAnsi="Times New Roman"/>
          <w:sz w:val="28"/>
          <w:szCs w:val="28"/>
        </w:rPr>
        <w:t xml:space="preserve"> </w:t>
      </w:r>
      <w:r w:rsidR="000C020D" w:rsidRPr="001B023F">
        <w:rPr>
          <w:rFonts w:ascii="Times New Roman" w:hAnsi="Times New Roman"/>
          <w:sz w:val="28"/>
          <w:szCs w:val="28"/>
        </w:rPr>
        <w:t xml:space="preserve">просуществовал, как известно, относительно недолго, отличался крайней неустойчивостью и распался. Одной из ключевых причин развала </w:t>
      </w:r>
      <w:r w:rsidR="00BF3466" w:rsidRPr="001B023F">
        <w:rPr>
          <w:rFonts w:ascii="Times New Roman" w:hAnsi="Times New Roman"/>
          <w:snapToGrid w:val="0"/>
          <w:color w:val="000000"/>
          <w:sz w:val="28"/>
          <w:szCs w:val="28"/>
        </w:rPr>
        <w:t>ЛВС</w:t>
      </w:r>
      <w:r w:rsidR="00BF3466" w:rsidRPr="001B023F">
        <w:rPr>
          <w:rFonts w:ascii="Times New Roman" w:hAnsi="Times New Roman"/>
          <w:sz w:val="28"/>
          <w:szCs w:val="28"/>
        </w:rPr>
        <w:t xml:space="preserve"> </w:t>
      </w:r>
      <w:r w:rsidR="000C020D" w:rsidRPr="001B023F">
        <w:rPr>
          <w:rFonts w:ascii="Times New Roman" w:hAnsi="Times New Roman"/>
          <w:sz w:val="28"/>
          <w:szCs w:val="28"/>
        </w:rPr>
        <w:t xml:space="preserve">является то, что он создавался не столько по экономическим, сколько по военно-политическим причинам и не обеспечивал своим участникам достаточных финансовых преимуществ. В итоге, многие государства бывшего </w:t>
      </w:r>
      <w:r w:rsidR="00BF3466" w:rsidRPr="001B023F">
        <w:rPr>
          <w:rFonts w:ascii="Times New Roman" w:hAnsi="Times New Roman"/>
          <w:snapToGrid w:val="0"/>
          <w:color w:val="000000"/>
          <w:sz w:val="28"/>
          <w:szCs w:val="28"/>
        </w:rPr>
        <w:t>ЛВС</w:t>
      </w:r>
      <w:r w:rsidR="00BF3466" w:rsidRPr="001B023F">
        <w:rPr>
          <w:rFonts w:ascii="Times New Roman" w:hAnsi="Times New Roman"/>
          <w:sz w:val="28"/>
          <w:szCs w:val="28"/>
        </w:rPr>
        <w:t xml:space="preserve"> </w:t>
      </w:r>
      <w:r w:rsidR="000C020D" w:rsidRPr="001B023F">
        <w:rPr>
          <w:rFonts w:ascii="Times New Roman" w:hAnsi="Times New Roman"/>
          <w:sz w:val="28"/>
          <w:szCs w:val="28"/>
        </w:rPr>
        <w:t xml:space="preserve">предпочли иметь </w:t>
      </w:r>
      <w:r w:rsidR="000C020D" w:rsidRPr="001B023F">
        <w:rPr>
          <w:rFonts w:ascii="Times New Roman" w:hAnsi="Times New Roman"/>
          <w:sz w:val="28"/>
          <w:szCs w:val="28"/>
        </w:rPr>
        <w:lastRenderedPageBreak/>
        <w:t xml:space="preserve">собственные денежные единицы (включая, такие широко известные в мировой истории валюты, как греческая драхма, итальянская лира и швейцарский франк). </w:t>
      </w:r>
    </w:p>
    <w:p w:rsidR="000C020D" w:rsidRPr="001B023F" w:rsidRDefault="000C020D" w:rsidP="000C020D">
      <w:pPr>
        <w:spacing w:before="100" w:after="100" w:line="360" w:lineRule="auto"/>
        <w:ind w:right="-23" w:firstLine="709"/>
        <w:contextualSpacing/>
        <w:jc w:val="both"/>
        <w:rPr>
          <w:rFonts w:ascii="Times New Roman" w:hAnsi="Times New Roman"/>
          <w:snapToGrid w:val="0"/>
          <w:sz w:val="28"/>
          <w:szCs w:val="28"/>
        </w:rPr>
      </w:pPr>
      <w:r w:rsidRPr="001B023F">
        <w:rPr>
          <w:rFonts w:ascii="Times New Roman" w:hAnsi="Times New Roman"/>
          <w:sz w:val="28"/>
          <w:szCs w:val="28"/>
        </w:rPr>
        <w:t>На этом фоне в контексте парадигмы формирования оптимальных валютных зон и</w:t>
      </w:r>
      <w:r w:rsidRPr="001B023F">
        <w:rPr>
          <w:rFonts w:ascii="Times New Roman" w:hAnsi="Times New Roman"/>
          <w:snapToGrid w:val="0"/>
          <w:color w:val="000000"/>
          <w:w w:val="101"/>
          <w:sz w:val="28"/>
          <w:szCs w:val="28"/>
        </w:rPr>
        <w:t xml:space="preserve">сходным моментом рассуждений Р. Манделла был вопрос о том, как </w:t>
      </w:r>
      <w:r w:rsidRPr="001B023F">
        <w:rPr>
          <w:rFonts w:ascii="Times New Roman" w:hAnsi="Times New Roman"/>
          <w:snapToGrid w:val="0"/>
          <w:color w:val="000000"/>
          <w:spacing w:val="-3"/>
          <w:w w:val="101"/>
          <w:sz w:val="28"/>
          <w:szCs w:val="28"/>
        </w:rPr>
        <w:t xml:space="preserve">группа государств </w:t>
      </w:r>
      <w:r w:rsidRPr="001B023F">
        <w:rPr>
          <w:rFonts w:ascii="Times New Roman" w:hAnsi="Times New Roman"/>
          <w:snapToGrid w:val="0"/>
          <w:color w:val="000000"/>
          <w:w w:val="101"/>
          <w:sz w:val="28"/>
          <w:szCs w:val="28"/>
        </w:rPr>
        <w:t xml:space="preserve">теоретически и практически </w:t>
      </w:r>
      <w:r w:rsidRPr="001B023F">
        <w:rPr>
          <w:rFonts w:ascii="Times New Roman" w:hAnsi="Times New Roman"/>
          <w:snapToGrid w:val="0"/>
          <w:color w:val="000000"/>
          <w:spacing w:val="-3"/>
          <w:w w:val="101"/>
          <w:sz w:val="28"/>
          <w:szCs w:val="28"/>
        </w:rPr>
        <w:t xml:space="preserve">может приспособиться к постоянным </w:t>
      </w:r>
      <w:r w:rsidRPr="001B023F">
        <w:rPr>
          <w:rFonts w:ascii="Times New Roman" w:hAnsi="Times New Roman"/>
          <w:snapToGrid w:val="0"/>
          <w:color w:val="000000"/>
          <w:spacing w:val="-2"/>
          <w:w w:val="101"/>
          <w:sz w:val="28"/>
          <w:szCs w:val="28"/>
        </w:rPr>
        <w:t>изменениям спроса на това</w:t>
      </w:r>
      <w:r w:rsidRPr="001B023F">
        <w:rPr>
          <w:rFonts w:ascii="Times New Roman" w:hAnsi="Times New Roman"/>
          <w:snapToGrid w:val="0"/>
          <w:color w:val="000000"/>
          <w:w w:val="101"/>
          <w:sz w:val="28"/>
          <w:szCs w:val="28"/>
        </w:rPr>
        <w:t xml:space="preserve">ры и услуги, иначе говоря, к шокам спроса. Р. </w:t>
      </w:r>
      <w:r w:rsidRPr="001B023F">
        <w:rPr>
          <w:rFonts w:ascii="Times New Roman" w:hAnsi="Times New Roman"/>
          <w:snapToGrid w:val="0"/>
          <w:color w:val="000000"/>
          <w:spacing w:val="-2"/>
          <w:w w:val="101"/>
          <w:sz w:val="28"/>
          <w:szCs w:val="28"/>
        </w:rPr>
        <w:t>Манделл рассмотрел модель</w:t>
      </w:r>
      <w:r w:rsidR="000E6B3D">
        <w:rPr>
          <w:rFonts w:ascii="Times New Roman" w:hAnsi="Times New Roman"/>
          <w:snapToGrid w:val="0"/>
          <w:color w:val="000000"/>
          <w:spacing w:val="-2"/>
          <w:w w:val="101"/>
          <w:sz w:val="28"/>
          <w:szCs w:val="28"/>
        </w:rPr>
        <w:t xml:space="preserve">, в рамках которой в </w:t>
      </w:r>
      <w:r w:rsidRPr="001B023F">
        <w:rPr>
          <w:rFonts w:ascii="Times New Roman" w:hAnsi="Times New Roman"/>
          <w:snapToGrid w:val="0"/>
          <w:color w:val="000000"/>
          <w:spacing w:val="-3"/>
          <w:w w:val="101"/>
          <w:sz w:val="28"/>
          <w:szCs w:val="28"/>
        </w:rPr>
        <w:t>дв</w:t>
      </w:r>
      <w:r w:rsidR="000E6B3D">
        <w:rPr>
          <w:rFonts w:ascii="Times New Roman" w:hAnsi="Times New Roman"/>
          <w:snapToGrid w:val="0"/>
          <w:color w:val="000000"/>
          <w:spacing w:val="-3"/>
          <w:w w:val="101"/>
          <w:sz w:val="28"/>
          <w:szCs w:val="28"/>
        </w:rPr>
        <w:t>ух</w:t>
      </w:r>
      <w:r w:rsidRPr="001B023F">
        <w:rPr>
          <w:rFonts w:ascii="Times New Roman" w:hAnsi="Times New Roman"/>
          <w:snapToGrid w:val="0"/>
          <w:color w:val="000000"/>
          <w:spacing w:val="-3"/>
          <w:w w:val="101"/>
          <w:sz w:val="28"/>
          <w:szCs w:val="28"/>
        </w:rPr>
        <w:t xml:space="preserve"> </w:t>
      </w:r>
      <w:r w:rsidR="000E6B3D">
        <w:rPr>
          <w:rFonts w:ascii="Times New Roman" w:hAnsi="Times New Roman"/>
          <w:snapToGrid w:val="0"/>
          <w:color w:val="000000"/>
          <w:spacing w:val="-3"/>
          <w:w w:val="101"/>
          <w:sz w:val="28"/>
          <w:szCs w:val="28"/>
        </w:rPr>
        <w:t xml:space="preserve">условных </w:t>
      </w:r>
      <w:r w:rsidRPr="001B023F">
        <w:rPr>
          <w:rFonts w:ascii="Times New Roman" w:hAnsi="Times New Roman"/>
          <w:snapToGrid w:val="0"/>
          <w:color w:val="000000"/>
          <w:spacing w:val="-3"/>
          <w:w w:val="101"/>
          <w:sz w:val="28"/>
          <w:szCs w:val="28"/>
        </w:rPr>
        <w:t>стран</w:t>
      </w:r>
      <w:r w:rsidR="000E6B3D">
        <w:rPr>
          <w:rFonts w:ascii="Times New Roman" w:hAnsi="Times New Roman"/>
          <w:snapToGrid w:val="0"/>
          <w:color w:val="000000"/>
          <w:spacing w:val="-3"/>
          <w:w w:val="101"/>
          <w:sz w:val="28"/>
          <w:szCs w:val="28"/>
        </w:rPr>
        <w:t>ах</w:t>
      </w:r>
      <w:r w:rsidRPr="001B023F">
        <w:rPr>
          <w:rFonts w:ascii="Times New Roman" w:hAnsi="Times New Roman"/>
          <w:snapToGrid w:val="0"/>
          <w:color w:val="000000"/>
          <w:spacing w:val="-3"/>
          <w:w w:val="101"/>
          <w:sz w:val="28"/>
          <w:szCs w:val="28"/>
        </w:rPr>
        <w:t xml:space="preserve"> А и Б </w:t>
      </w:r>
      <w:r w:rsidRPr="001B023F">
        <w:rPr>
          <w:rFonts w:ascii="Times New Roman" w:hAnsi="Times New Roman"/>
          <w:snapToGrid w:val="0"/>
          <w:color w:val="000000"/>
          <w:spacing w:val="-4"/>
          <w:w w:val="101"/>
          <w:sz w:val="28"/>
          <w:szCs w:val="28"/>
        </w:rPr>
        <w:t xml:space="preserve">существует </w:t>
      </w:r>
      <w:r w:rsidR="000E6B3D">
        <w:rPr>
          <w:rFonts w:ascii="Times New Roman" w:hAnsi="Times New Roman"/>
          <w:snapToGrid w:val="0"/>
          <w:color w:val="000000"/>
          <w:spacing w:val="-4"/>
          <w:w w:val="101"/>
          <w:sz w:val="28"/>
          <w:szCs w:val="28"/>
        </w:rPr>
        <w:t xml:space="preserve">полное равновесие, а именно </w:t>
      </w:r>
      <w:r w:rsidRPr="001B023F">
        <w:rPr>
          <w:rFonts w:ascii="Times New Roman" w:hAnsi="Times New Roman"/>
          <w:snapToGrid w:val="0"/>
          <w:color w:val="000000"/>
          <w:spacing w:val="-4"/>
          <w:w w:val="101"/>
          <w:sz w:val="28"/>
          <w:szCs w:val="28"/>
        </w:rPr>
        <w:t>пол</w:t>
      </w:r>
      <w:r w:rsidRPr="001B023F">
        <w:rPr>
          <w:rFonts w:ascii="Times New Roman" w:hAnsi="Times New Roman"/>
          <w:snapToGrid w:val="0"/>
          <w:color w:val="000000"/>
          <w:w w:val="101"/>
          <w:sz w:val="28"/>
          <w:szCs w:val="28"/>
        </w:rPr>
        <w:t xml:space="preserve">ная занятость и равновесные платежные балансы. </w:t>
      </w:r>
      <w:r w:rsidR="000E6B3D">
        <w:rPr>
          <w:rFonts w:ascii="Times New Roman" w:hAnsi="Times New Roman"/>
          <w:snapToGrid w:val="0"/>
          <w:color w:val="000000"/>
          <w:w w:val="101"/>
          <w:sz w:val="28"/>
          <w:szCs w:val="28"/>
        </w:rPr>
        <w:t>П</w:t>
      </w:r>
      <w:r w:rsidRPr="001B023F">
        <w:rPr>
          <w:rFonts w:ascii="Times New Roman" w:hAnsi="Times New Roman"/>
          <w:snapToGrid w:val="0"/>
          <w:color w:val="000000"/>
          <w:w w:val="101"/>
          <w:sz w:val="28"/>
          <w:szCs w:val="28"/>
        </w:rPr>
        <w:t xml:space="preserve">од воздействием определенных факторов происходит </w:t>
      </w:r>
      <w:r w:rsidR="000E6B3D">
        <w:rPr>
          <w:rFonts w:ascii="Times New Roman" w:hAnsi="Times New Roman"/>
          <w:snapToGrid w:val="0"/>
          <w:color w:val="000000"/>
          <w:w w:val="101"/>
          <w:sz w:val="28"/>
          <w:szCs w:val="28"/>
        </w:rPr>
        <w:t xml:space="preserve">рост уровня </w:t>
      </w:r>
      <w:r w:rsidRPr="001B023F">
        <w:rPr>
          <w:rFonts w:ascii="Times New Roman" w:hAnsi="Times New Roman"/>
          <w:snapToGrid w:val="0"/>
          <w:color w:val="000000"/>
          <w:w w:val="101"/>
          <w:sz w:val="28"/>
          <w:szCs w:val="28"/>
        </w:rPr>
        <w:t xml:space="preserve">спроса с товаров </w:t>
      </w:r>
      <w:r w:rsidR="000E6B3D">
        <w:rPr>
          <w:rFonts w:ascii="Times New Roman" w:hAnsi="Times New Roman"/>
          <w:snapToGrid w:val="0"/>
          <w:color w:val="000000"/>
          <w:w w:val="101"/>
          <w:sz w:val="28"/>
          <w:szCs w:val="28"/>
        </w:rPr>
        <w:t xml:space="preserve">производимых в стране </w:t>
      </w:r>
      <w:r w:rsidRPr="001B023F">
        <w:rPr>
          <w:rFonts w:ascii="Times New Roman" w:hAnsi="Times New Roman"/>
          <w:snapToGrid w:val="0"/>
          <w:color w:val="000000"/>
          <w:spacing w:val="-1"/>
          <w:w w:val="101"/>
          <w:sz w:val="28"/>
          <w:szCs w:val="28"/>
        </w:rPr>
        <w:t xml:space="preserve">Б на товары </w:t>
      </w:r>
      <w:r w:rsidR="000E6B3D">
        <w:rPr>
          <w:rFonts w:ascii="Times New Roman" w:hAnsi="Times New Roman"/>
          <w:snapToGrid w:val="0"/>
          <w:color w:val="000000"/>
          <w:spacing w:val="-1"/>
          <w:w w:val="101"/>
          <w:sz w:val="28"/>
          <w:szCs w:val="28"/>
        </w:rPr>
        <w:t xml:space="preserve">производимые в стране </w:t>
      </w:r>
      <w:r w:rsidRPr="001B023F">
        <w:rPr>
          <w:rFonts w:ascii="Times New Roman" w:hAnsi="Times New Roman"/>
          <w:snapToGrid w:val="0"/>
          <w:color w:val="000000"/>
          <w:spacing w:val="-1"/>
          <w:w w:val="101"/>
          <w:sz w:val="28"/>
          <w:szCs w:val="28"/>
        </w:rPr>
        <w:t>А</w:t>
      </w:r>
      <w:r w:rsidRPr="001B023F">
        <w:rPr>
          <w:rFonts w:ascii="Times New Roman" w:hAnsi="Times New Roman"/>
          <w:i/>
          <w:iCs/>
          <w:snapToGrid w:val="0"/>
          <w:color w:val="000000"/>
          <w:spacing w:val="-1"/>
          <w:w w:val="101"/>
          <w:sz w:val="28"/>
          <w:szCs w:val="28"/>
        </w:rPr>
        <w:t xml:space="preserve">. </w:t>
      </w:r>
      <w:r w:rsidR="000E6B3D">
        <w:rPr>
          <w:rFonts w:ascii="Times New Roman" w:hAnsi="Times New Roman"/>
          <w:iCs/>
          <w:snapToGrid w:val="0"/>
          <w:color w:val="000000"/>
          <w:spacing w:val="-1"/>
          <w:w w:val="101"/>
          <w:sz w:val="28"/>
          <w:szCs w:val="28"/>
        </w:rPr>
        <w:t>Если п</w:t>
      </w:r>
      <w:r w:rsidRPr="001B023F">
        <w:rPr>
          <w:rFonts w:ascii="Times New Roman" w:hAnsi="Times New Roman"/>
          <w:snapToGrid w:val="0"/>
          <w:color w:val="000000"/>
          <w:spacing w:val="-1"/>
          <w:w w:val="101"/>
          <w:sz w:val="28"/>
          <w:szCs w:val="28"/>
        </w:rPr>
        <w:t>равительства стран А и Б оперируют традиционными инструментами экономического регулирования</w:t>
      </w:r>
      <w:r w:rsidR="000E6B3D">
        <w:rPr>
          <w:rFonts w:ascii="Times New Roman" w:hAnsi="Times New Roman"/>
          <w:snapToGrid w:val="0"/>
          <w:color w:val="000000"/>
          <w:spacing w:val="-1"/>
          <w:w w:val="101"/>
          <w:sz w:val="28"/>
          <w:szCs w:val="28"/>
        </w:rPr>
        <w:t xml:space="preserve"> </w:t>
      </w:r>
      <w:r w:rsidR="000E6B3D">
        <w:rPr>
          <w:rFonts w:ascii="Times New Roman" w:hAnsi="Times New Roman"/>
          <w:snapToGrid w:val="0"/>
          <w:color w:val="000000"/>
          <w:w w:val="101"/>
          <w:sz w:val="28"/>
          <w:szCs w:val="28"/>
        </w:rPr>
        <w:t>т</w:t>
      </w:r>
      <w:r w:rsidR="000E6B3D" w:rsidRPr="001B023F">
        <w:rPr>
          <w:rFonts w:ascii="Times New Roman" w:hAnsi="Times New Roman"/>
          <w:snapToGrid w:val="0"/>
          <w:color w:val="000000"/>
          <w:w w:val="101"/>
          <w:sz w:val="28"/>
          <w:szCs w:val="28"/>
        </w:rPr>
        <w:t xml:space="preserve">о, </w:t>
      </w:r>
      <w:r w:rsidR="000E6B3D">
        <w:rPr>
          <w:rFonts w:ascii="Times New Roman" w:hAnsi="Times New Roman"/>
          <w:snapToGrid w:val="0"/>
          <w:color w:val="000000"/>
          <w:w w:val="101"/>
          <w:sz w:val="28"/>
          <w:szCs w:val="28"/>
        </w:rPr>
        <w:t xml:space="preserve">для </w:t>
      </w:r>
      <w:r w:rsidR="000E6B3D" w:rsidRPr="001B023F">
        <w:rPr>
          <w:rFonts w:ascii="Times New Roman" w:hAnsi="Times New Roman"/>
          <w:snapToGrid w:val="0"/>
          <w:color w:val="000000"/>
          <w:w w:val="101"/>
          <w:sz w:val="28"/>
          <w:szCs w:val="28"/>
        </w:rPr>
        <w:t>сохран</w:t>
      </w:r>
      <w:r w:rsidR="000E6B3D">
        <w:rPr>
          <w:rFonts w:ascii="Times New Roman" w:hAnsi="Times New Roman"/>
          <w:snapToGrid w:val="0"/>
          <w:color w:val="000000"/>
          <w:w w:val="101"/>
          <w:sz w:val="28"/>
          <w:szCs w:val="28"/>
        </w:rPr>
        <w:t>ения</w:t>
      </w:r>
      <w:r w:rsidR="000E6B3D" w:rsidRPr="001B023F">
        <w:rPr>
          <w:rFonts w:ascii="Times New Roman" w:hAnsi="Times New Roman"/>
          <w:snapToGrid w:val="0"/>
          <w:color w:val="000000"/>
          <w:w w:val="101"/>
          <w:sz w:val="28"/>
          <w:szCs w:val="28"/>
        </w:rPr>
        <w:t xml:space="preserve"> стабильность </w:t>
      </w:r>
      <w:r w:rsidR="000E6B3D">
        <w:rPr>
          <w:rFonts w:ascii="Times New Roman" w:hAnsi="Times New Roman"/>
          <w:snapToGrid w:val="0"/>
          <w:color w:val="000000"/>
          <w:w w:val="101"/>
          <w:sz w:val="28"/>
          <w:szCs w:val="28"/>
        </w:rPr>
        <w:t xml:space="preserve">уровня </w:t>
      </w:r>
      <w:r w:rsidR="000E6B3D" w:rsidRPr="001B023F">
        <w:rPr>
          <w:rFonts w:ascii="Times New Roman" w:hAnsi="Times New Roman"/>
          <w:snapToGrid w:val="0"/>
          <w:color w:val="000000"/>
          <w:spacing w:val="-3"/>
          <w:w w:val="101"/>
          <w:sz w:val="28"/>
          <w:szCs w:val="28"/>
        </w:rPr>
        <w:t>цен</w:t>
      </w:r>
      <w:r w:rsidR="000E6B3D">
        <w:rPr>
          <w:rFonts w:ascii="Times New Roman" w:hAnsi="Times New Roman"/>
          <w:snapToGrid w:val="0"/>
          <w:color w:val="000000"/>
          <w:spacing w:val="-1"/>
          <w:w w:val="101"/>
          <w:sz w:val="28"/>
          <w:szCs w:val="28"/>
        </w:rPr>
        <w:t xml:space="preserve"> они</w:t>
      </w:r>
      <w:r w:rsidRPr="001B023F">
        <w:rPr>
          <w:rFonts w:ascii="Times New Roman" w:hAnsi="Times New Roman"/>
          <w:snapToGrid w:val="0"/>
          <w:color w:val="000000"/>
          <w:spacing w:val="-1"/>
          <w:w w:val="101"/>
          <w:sz w:val="28"/>
          <w:szCs w:val="28"/>
        </w:rPr>
        <w:t xml:space="preserve"> </w:t>
      </w:r>
      <w:r w:rsidR="000E6B3D">
        <w:rPr>
          <w:rFonts w:ascii="Times New Roman" w:hAnsi="Times New Roman"/>
          <w:snapToGrid w:val="0"/>
          <w:color w:val="000000"/>
          <w:spacing w:val="-1"/>
          <w:w w:val="101"/>
          <w:sz w:val="28"/>
          <w:szCs w:val="28"/>
        </w:rPr>
        <w:t>должны будут д</w:t>
      </w:r>
      <w:r w:rsidRPr="001B023F">
        <w:rPr>
          <w:rFonts w:ascii="Times New Roman" w:hAnsi="Times New Roman"/>
          <w:snapToGrid w:val="0"/>
          <w:color w:val="000000"/>
          <w:spacing w:val="-1"/>
          <w:w w:val="101"/>
          <w:sz w:val="28"/>
          <w:szCs w:val="28"/>
        </w:rPr>
        <w:t>опус</w:t>
      </w:r>
      <w:r w:rsidR="000E6B3D">
        <w:rPr>
          <w:rFonts w:ascii="Times New Roman" w:hAnsi="Times New Roman"/>
          <w:snapToGrid w:val="0"/>
          <w:color w:val="000000"/>
          <w:spacing w:val="-1"/>
          <w:w w:val="101"/>
          <w:sz w:val="28"/>
          <w:szCs w:val="28"/>
        </w:rPr>
        <w:t xml:space="preserve">тить сокращение уровня </w:t>
      </w:r>
      <w:r w:rsidRPr="001B023F">
        <w:rPr>
          <w:rFonts w:ascii="Times New Roman" w:hAnsi="Times New Roman"/>
          <w:snapToGrid w:val="0"/>
          <w:color w:val="000000"/>
          <w:spacing w:val="-1"/>
          <w:w w:val="101"/>
          <w:sz w:val="28"/>
          <w:szCs w:val="28"/>
        </w:rPr>
        <w:t xml:space="preserve"> </w:t>
      </w:r>
      <w:r w:rsidR="000E6B3D">
        <w:rPr>
          <w:rFonts w:ascii="Times New Roman" w:hAnsi="Times New Roman"/>
          <w:snapToGrid w:val="0"/>
          <w:color w:val="000000"/>
          <w:w w:val="101"/>
          <w:sz w:val="28"/>
          <w:szCs w:val="28"/>
        </w:rPr>
        <w:t xml:space="preserve">заработной платы. В свою очередь </w:t>
      </w:r>
      <w:r w:rsidRPr="001B023F">
        <w:rPr>
          <w:rFonts w:ascii="Times New Roman" w:hAnsi="Times New Roman"/>
          <w:snapToGrid w:val="0"/>
          <w:color w:val="000000"/>
          <w:spacing w:val="-3"/>
          <w:w w:val="101"/>
          <w:sz w:val="28"/>
          <w:szCs w:val="28"/>
        </w:rPr>
        <w:t xml:space="preserve"> власти страны А должны будут повысить стоимость своей валюты</w:t>
      </w:r>
      <w:r w:rsidRPr="001B023F">
        <w:rPr>
          <w:rFonts w:ascii="Times New Roman" w:hAnsi="Times New Roman"/>
          <w:i/>
          <w:iCs/>
          <w:snapToGrid w:val="0"/>
          <w:color w:val="000000"/>
          <w:spacing w:val="-3"/>
          <w:w w:val="101"/>
          <w:sz w:val="28"/>
          <w:szCs w:val="28"/>
        </w:rPr>
        <w:t xml:space="preserve">. </w:t>
      </w:r>
      <w:r w:rsidRPr="001B023F">
        <w:rPr>
          <w:rFonts w:ascii="Times New Roman" w:hAnsi="Times New Roman"/>
          <w:snapToGrid w:val="0"/>
          <w:color w:val="000000"/>
          <w:spacing w:val="-3"/>
          <w:w w:val="101"/>
          <w:sz w:val="28"/>
          <w:szCs w:val="28"/>
        </w:rPr>
        <w:t>Это может предотвра</w:t>
      </w:r>
      <w:r w:rsidRPr="001B023F">
        <w:rPr>
          <w:rFonts w:ascii="Times New Roman" w:hAnsi="Times New Roman"/>
          <w:snapToGrid w:val="0"/>
          <w:color w:val="000000"/>
          <w:spacing w:val="-1"/>
          <w:w w:val="101"/>
          <w:sz w:val="28"/>
          <w:szCs w:val="28"/>
        </w:rPr>
        <w:t>тить появление безработицы в депрессивной стране Б и ин</w:t>
      </w:r>
      <w:r w:rsidRPr="001B023F">
        <w:rPr>
          <w:rFonts w:ascii="Times New Roman" w:hAnsi="Times New Roman"/>
          <w:snapToGrid w:val="0"/>
          <w:color w:val="000000"/>
          <w:w w:val="101"/>
          <w:sz w:val="28"/>
          <w:szCs w:val="28"/>
        </w:rPr>
        <w:t>фляции в прогрессивной стране А. Использование такого механизма представляется вполне возможным, если обменный курс валют не фиксирован.</w:t>
      </w:r>
    </w:p>
    <w:p w:rsidR="000C020D" w:rsidRPr="001B023F" w:rsidRDefault="000C020D" w:rsidP="000C020D">
      <w:pPr>
        <w:spacing w:before="100" w:after="100" w:line="360" w:lineRule="auto"/>
        <w:ind w:right="-23" w:firstLine="709"/>
        <w:contextualSpacing/>
        <w:jc w:val="both"/>
        <w:rPr>
          <w:rFonts w:ascii="Times New Roman" w:hAnsi="Times New Roman"/>
          <w:snapToGrid w:val="0"/>
          <w:color w:val="000000"/>
          <w:spacing w:val="-2"/>
          <w:w w:val="101"/>
          <w:sz w:val="28"/>
          <w:szCs w:val="28"/>
        </w:rPr>
      </w:pPr>
      <w:r w:rsidRPr="001B023F">
        <w:rPr>
          <w:rFonts w:ascii="Times New Roman" w:hAnsi="Times New Roman"/>
          <w:snapToGrid w:val="0"/>
          <w:color w:val="000000"/>
          <w:w w:val="101"/>
          <w:sz w:val="28"/>
          <w:szCs w:val="28"/>
        </w:rPr>
        <w:t xml:space="preserve">Другим способом решения проблемы является </w:t>
      </w:r>
      <w:r w:rsidRPr="001B023F">
        <w:rPr>
          <w:rFonts w:ascii="Times New Roman" w:hAnsi="Times New Roman"/>
          <w:snapToGrid w:val="0"/>
          <w:color w:val="000000"/>
          <w:spacing w:val="-2"/>
          <w:w w:val="101"/>
          <w:sz w:val="28"/>
          <w:szCs w:val="28"/>
        </w:rPr>
        <w:t>привлечение факторов производства из страны Б в страну А, что достигается при наличии воз</w:t>
      </w:r>
      <w:r w:rsidRPr="001B023F">
        <w:rPr>
          <w:rFonts w:ascii="Times New Roman" w:hAnsi="Times New Roman"/>
          <w:snapToGrid w:val="0"/>
          <w:color w:val="000000"/>
          <w:spacing w:val="-3"/>
          <w:w w:val="101"/>
          <w:sz w:val="28"/>
          <w:szCs w:val="28"/>
        </w:rPr>
        <w:t xml:space="preserve">можности их свободного перемещения </w:t>
      </w:r>
      <w:r w:rsidRPr="001B023F">
        <w:rPr>
          <w:rFonts w:ascii="Times New Roman" w:hAnsi="Times New Roman"/>
          <w:snapToGrid w:val="0"/>
          <w:color w:val="000000"/>
          <w:spacing w:val="-1"/>
          <w:w w:val="101"/>
          <w:sz w:val="28"/>
          <w:szCs w:val="28"/>
        </w:rPr>
        <w:t xml:space="preserve">между этими странами. </w:t>
      </w:r>
      <w:r w:rsidR="00942C3A" w:rsidRPr="001B023F">
        <w:rPr>
          <w:rFonts w:ascii="Times New Roman" w:hAnsi="Times New Roman"/>
          <w:snapToGrid w:val="0"/>
          <w:color w:val="000000"/>
          <w:spacing w:val="-1"/>
          <w:w w:val="101"/>
          <w:sz w:val="28"/>
          <w:szCs w:val="28"/>
        </w:rPr>
        <w:t>Иначе говоря</w:t>
      </w:r>
      <w:r w:rsidRPr="001B023F">
        <w:rPr>
          <w:rFonts w:ascii="Times New Roman" w:hAnsi="Times New Roman"/>
          <w:snapToGrid w:val="0"/>
          <w:color w:val="000000"/>
          <w:spacing w:val="-1"/>
          <w:w w:val="101"/>
          <w:sz w:val="28"/>
          <w:szCs w:val="28"/>
        </w:rPr>
        <w:t>,</w:t>
      </w:r>
      <w:r w:rsidRPr="001B023F">
        <w:rPr>
          <w:rFonts w:ascii="Times New Roman" w:hAnsi="Times New Roman"/>
          <w:snapToGrid w:val="0"/>
          <w:color w:val="000000"/>
          <w:spacing w:val="-6"/>
          <w:w w:val="101"/>
          <w:sz w:val="28"/>
          <w:szCs w:val="28"/>
        </w:rPr>
        <w:t xml:space="preserve"> когда происходят внезапные сдвиги спро</w:t>
      </w:r>
      <w:r w:rsidRPr="001B023F">
        <w:rPr>
          <w:rFonts w:ascii="Times New Roman" w:hAnsi="Times New Roman"/>
          <w:snapToGrid w:val="0"/>
          <w:color w:val="000000"/>
          <w:spacing w:val="-1"/>
          <w:w w:val="101"/>
          <w:sz w:val="28"/>
          <w:szCs w:val="28"/>
        </w:rPr>
        <w:t>са, условием одновре</w:t>
      </w:r>
      <w:r w:rsidRPr="001B023F">
        <w:rPr>
          <w:rFonts w:ascii="Times New Roman" w:hAnsi="Times New Roman"/>
          <w:snapToGrid w:val="0"/>
          <w:color w:val="000000"/>
          <w:spacing w:val="-6"/>
          <w:w w:val="101"/>
          <w:sz w:val="28"/>
          <w:szCs w:val="28"/>
        </w:rPr>
        <w:t>менного</w:t>
      </w:r>
      <w:r w:rsidRPr="001B023F">
        <w:rPr>
          <w:rFonts w:ascii="Times New Roman" w:hAnsi="Times New Roman"/>
          <w:snapToGrid w:val="0"/>
          <w:color w:val="000000"/>
          <w:spacing w:val="-1"/>
          <w:w w:val="101"/>
          <w:sz w:val="28"/>
          <w:szCs w:val="28"/>
        </w:rPr>
        <w:t xml:space="preserve"> преодоления </w:t>
      </w:r>
      <w:r w:rsidRPr="001B023F">
        <w:rPr>
          <w:rFonts w:ascii="Times New Roman" w:hAnsi="Times New Roman"/>
          <w:snapToGrid w:val="0"/>
          <w:color w:val="000000"/>
          <w:spacing w:val="-6"/>
          <w:w w:val="101"/>
          <w:sz w:val="28"/>
          <w:szCs w:val="28"/>
        </w:rPr>
        <w:t xml:space="preserve">инфляции и безработицы является достаточно </w:t>
      </w:r>
      <w:r w:rsidRPr="001B023F">
        <w:rPr>
          <w:rFonts w:ascii="Times New Roman" w:hAnsi="Times New Roman"/>
          <w:snapToGrid w:val="0"/>
          <w:color w:val="000000"/>
          <w:spacing w:val="-4"/>
          <w:w w:val="101"/>
          <w:sz w:val="28"/>
          <w:szCs w:val="28"/>
        </w:rPr>
        <w:t>высокая мобильность факторов производства</w:t>
      </w:r>
      <w:r w:rsidRPr="001B023F">
        <w:rPr>
          <w:rFonts w:ascii="Times New Roman" w:hAnsi="Times New Roman"/>
          <w:snapToGrid w:val="0"/>
          <w:color w:val="000000"/>
          <w:spacing w:val="-1"/>
          <w:w w:val="101"/>
          <w:sz w:val="28"/>
          <w:szCs w:val="28"/>
        </w:rPr>
        <w:t xml:space="preserve"> между </w:t>
      </w:r>
      <w:r w:rsidRPr="001B023F">
        <w:rPr>
          <w:rFonts w:ascii="Times New Roman" w:hAnsi="Times New Roman"/>
          <w:snapToGrid w:val="0"/>
          <w:color w:val="000000"/>
          <w:spacing w:val="-4"/>
          <w:w w:val="101"/>
          <w:sz w:val="28"/>
          <w:szCs w:val="28"/>
        </w:rPr>
        <w:t>регионами. Далее Р. Манделл делает вывод о том, что</w:t>
      </w:r>
      <w:r w:rsidRPr="001B023F">
        <w:rPr>
          <w:rFonts w:ascii="Times New Roman" w:hAnsi="Times New Roman"/>
          <w:snapToGrid w:val="0"/>
          <w:color w:val="000000"/>
          <w:spacing w:val="-3"/>
          <w:w w:val="101"/>
          <w:sz w:val="28"/>
          <w:szCs w:val="28"/>
        </w:rPr>
        <w:t xml:space="preserve"> для обеспечения соответствующей мобильности факторов производства соседние страны или регионы должны </w:t>
      </w:r>
      <w:r w:rsidRPr="001B023F">
        <w:rPr>
          <w:rFonts w:ascii="Times New Roman" w:hAnsi="Times New Roman"/>
          <w:snapToGrid w:val="0"/>
          <w:color w:val="000000"/>
          <w:w w:val="101"/>
          <w:sz w:val="28"/>
          <w:szCs w:val="28"/>
        </w:rPr>
        <w:t>объединить свои валюты. Сформированный валютный союз будет представлять в указанном смысле оптимальную валютную зону</w:t>
      </w:r>
      <w:r w:rsidRPr="001B023F">
        <w:rPr>
          <w:rFonts w:ascii="Times New Roman" w:hAnsi="Times New Roman"/>
          <w:snapToGrid w:val="0"/>
          <w:color w:val="000000"/>
          <w:spacing w:val="-2"/>
          <w:w w:val="101"/>
          <w:sz w:val="28"/>
          <w:szCs w:val="28"/>
        </w:rPr>
        <w:t xml:space="preserve">. </w:t>
      </w:r>
    </w:p>
    <w:p w:rsidR="000C020D" w:rsidRPr="001B023F" w:rsidRDefault="000C020D" w:rsidP="000C020D">
      <w:pPr>
        <w:spacing w:before="100" w:after="100" w:line="360" w:lineRule="auto"/>
        <w:ind w:right="-23" w:firstLine="709"/>
        <w:contextualSpacing/>
        <w:jc w:val="both"/>
        <w:rPr>
          <w:rFonts w:ascii="Times New Roman" w:hAnsi="Times New Roman"/>
          <w:snapToGrid w:val="0"/>
          <w:color w:val="000000"/>
          <w:spacing w:val="-3"/>
          <w:w w:val="101"/>
          <w:sz w:val="28"/>
          <w:szCs w:val="28"/>
        </w:rPr>
      </w:pPr>
      <w:r w:rsidRPr="001B023F">
        <w:rPr>
          <w:rFonts w:ascii="Times New Roman" w:hAnsi="Times New Roman"/>
          <w:snapToGrid w:val="0"/>
          <w:color w:val="000000"/>
          <w:spacing w:val="-2"/>
          <w:w w:val="101"/>
          <w:sz w:val="28"/>
          <w:szCs w:val="28"/>
        </w:rPr>
        <w:lastRenderedPageBreak/>
        <w:t>Причем из экономических предпосылок вытекает, что гра</w:t>
      </w:r>
      <w:r w:rsidRPr="001B023F">
        <w:rPr>
          <w:rFonts w:ascii="Times New Roman" w:hAnsi="Times New Roman"/>
          <w:snapToGrid w:val="0"/>
          <w:color w:val="000000"/>
          <w:spacing w:val="-3"/>
          <w:w w:val="101"/>
          <w:sz w:val="28"/>
          <w:szCs w:val="28"/>
        </w:rPr>
        <w:t xml:space="preserve">ницы такой зоны не обязательно должны совпадать с национальными границами государств. Например, депрессивные территории одной из стран могут не только не улучшить своего положения после ее вхождения в валютный союз, но даже деградировать в социально-экономическом отношении. </w:t>
      </w:r>
      <w:r w:rsidR="00F23846" w:rsidRPr="001B023F">
        <w:rPr>
          <w:rFonts w:ascii="Times New Roman" w:hAnsi="Times New Roman"/>
          <w:snapToGrid w:val="0"/>
          <w:color w:val="000000"/>
          <w:spacing w:val="-3"/>
          <w:w w:val="101"/>
          <w:sz w:val="28"/>
          <w:szCs w:val="28"/>
        </w:rPr>
        <w:t>Т</w:t>
      </w:r>
      <w:r w:rsidRPr="001B023F">
        <w:rPr>
          <w:rFonts w:ascii="Times New Roman" w:hAnsi="Times New Roman"/>
          <w:snapToGrid w:val="0"/>
          <w:color w:val="000000"/>
          <w:spacing w:val="-3"/>
          <w:w w:val="101"/>
          <w:sz w:val="28"/>
          <w:szCs w:val="28"/>
        </w:rPr>
        <w:t>акие территории, с экономической точки зрения, не относятся к оптимальному пространству для формирования валютной зоны, но войдут в нее по политическим или иным причинам, вследствие чего возникнет необходимость их дополнительного дотационного субсидирования.</w:t>
      </w:r>
    </w:p>
    <w:p w:rsidR="000C020D" w:rsidRPr="001B023F" w:rsidRDefault="000C020D" w:rsidP="000C020D">
      <w:pPr>
        <w:spacing w:before="100" w:after="100" w:line="360" w:lineRule="auto"/>
        <w:ind w:right="-23" w:firstLine="709"/>
        <w:contextualSpacing/>
        <w:jc w:val="both"/>
        <w:rPr>
          <w:rFonts w:ascii="Times New Roman" w:hAnsi="Times New Roman"/>
          <w:snapToGrid w:val="0"/>
          <w:color w:val="000000"/>
          <w:spacing w:val="-1"/>
          <w:sz w:val="28"/>
          <w:szCs w:val="28"/>
        </w:rPr>
      </w:pPr>
      <w:r w:rsidRPr="001B023F">
        <w:rPr>
          <w:rFonts w:ascii="Times New Roman" w:hAnsi="Times New Roman"/>
          <w:snapToGrid w:val="0"/>
          <w:color w:val="000000"/>
          <w:spacing w:val="-3"/>
          <w:w w:val="101"/>
          <w:sz w:val="28"/>
          <w:szCs w:val="28"/>
        </w:rPr>
        <w:t xml:space="preserve"> Вместе с тем, к очевидным п</w:t>
      </w:r>
      <w:r w:rsidRPr="001B023F">
        <w:rPr>
          <w:rFonts w:ascii="Times New Roman" w:hAnsi="Times New Roman"/>
          <w:snapToGrid w:val="0"/>
          <w:color w:val="000000"/>
          <w:sz w:val="28"/>
          <w:szCs w:val="28"/>
        </w:rPr>
        <w:t xml:space="preserve">реимуществам, получаемым группой стран, вводящим </w:t>
      </w:r>
      <w:r w:rsidRPr="001B023F">
        <w:rPr>
          <w:rFonts w:ascii="Times New Roman" w:hAnsi="Times New Roman"/>
          <w:snapToGrid w:val="0"/>
          <w:color w:val="000000"/>
          <w:spacing w:val="-1"/>
          <w:sz w:val="28"/>
          <w:szCs w:val="28"/>
        </w:rPr>
        <w:t xml:space="preserve">общую валюту, Р. </w:t>
      </w:r>
      <w:r w:rsidRPr="001B023F">
        <w:rPr>
          <w:rFonts w:ascii="Times New Roman" w:hAnsi="Times New Roman"/>
          <w:snapToGrid w:val="0"/>
          <w:sz w:val="28"/>
          <w:szCs w:val="28"/>
        </w:rPr>
        <w:t>Манделл относил, прежде всего,</w:t>
      </w:r>
      <w:r w:rsidRPr="001B023F">
        <w:rPr>
          <w:rFonts w:ascii="Times New Roman" w:hAnsi="Times New Roman"/>
          <w:snapToGrid w:val="0"/>
          <w:color w:val="000000"/>
          <w:sz w:val="28"/>
          <w:szCs w:val="28"/>
        </w:rPr>
        <w:t xml:space="preserve"> снижение трансакционных издержек, уменьшение различного рода рисков и неопределенности в относительных ценах. По мнению Р. Манделла, главным препятствием </w:t>
      </w:r>
      <w:r w:rsidRPr="001B023F">
        <w:rPr>
          <w:rFonts w:ascii="Times New Roman" w:hAnsi="Times New Roman"/>
          <w:snapToGrid w:val="0"/>
          <w:color w:val="000000"/>
          <w:spacing w:val="-1"/>
          <w:sz w:val="28"/>
          <w:szCs w:val="28"/>
        </w:rPr>
        <w:t xml:space="preserve">для поддержания стабильного уровня занятости в соседних </w:t>
      </w:r>
      <w:r w:rsidRPr="001B023F">
        <w:rPr>
          <w:rFonts w:ascii="Times New Roman" w:hAnsi="Times New Roman"/>
          <w:snapToGrid w:val="0"/>
          <w:color w:val="000000"/>
          <w:sz w:val="28"/>
          <w:szCs w:val="28"/>
        </w:rPr>
        <w:t xml:space="preserve">странах при внезапном изменении спроса в одной из них или при иных несимметричных шоках является необходимость снижения заработной платы в рецессивном регионе, что, в свою очередь, может приводить к негативным социальным и политическим последствиям. В связи с этим Р. Манделл особо подчеркивал </w:t>
      </w:r>
      <w:r w:rsidRPr="001B023F">
        <w:rPr>
          <w:rFonts w:ascii="Times New Roman" w:hAnsi="Times New Roman"/>
          <w:snapToGrid w:val="0"/>
          <w:color w:val="000000"/>
          <w:spacing w:val="-2"/>
          <w:sz w:val="28"/>
          <w:szCs w:val="28"/>
        </w:rPr>
        <w:t>важность такой экономической характеристики, как мобильность ра</w:t>
      </w:r>
      <w:r w:rsidRPr="001B023F">
        <w:rPr>
          <w:rFonts w:ascii="Times New Roman" w:hAnsi="Times New Roman"/>
          <w:snapToGrid w:val="0"/>
          <w:color w:val="000000"/>
          <w:sz w:val="28"/>
          <w:szCs w:val="28"/>
        </w:rPr>
        <w:t>бочей силы</w:t>
      </w:r>
      <w:r w:rsidRPr="001B023F">
        <w:rPr>
          <w:rStyle w:val="a9"/>
          <w:snapToGrid w:val="0"/>
          <w:color w:val="000000"/>
          <w:sz w:val="24"/>
          <w:szCs w:val="24"/>
        </w:rPr>
        <w:footnoteReference w:id="78"/>
      </w:r>
      <w:r w:rsidRPr="001B023F">
        <w:rPr>
          <w:rFonts w:ascii="Times New Roman" w:hAnsi="Times New Roman"/>
          <w:snapToGrid w:val="0"/>
          <w:color w:val="000000"/>
          <w:sz w:val="28"/>
          <w:szCs w:val="28"/>
        </w:rPr>
        <w:t xml:space="preserve">, которая помогает преодолеть указанную трудность. Оптимальная валютная зона должна объединять </w:t>
      </w:r>
      <w:r w:rsidRPr="001B023F">
        <w:rPr>
          <w:rFonts w:ascii="Times New Roman" w:hAnsi="Times New Roman"/>
          <w:snapToGrid w:val="0"/>
          <w:color w:val="000000"/>
          <w:spacing w:val="-3"/>
          <w:sz w:val="28"/>
          <w:szCs w:val="28"/>
        </w:rPr>
        <w:t>несколько стран, между которыми существует высокая мобильность факторов производства</w:t>
      </w:r>
      <w:r w:rsidRPr="001B023F">
        <w:rPr>
          <w:rFonts w:ascii="Times New Roman" w:hAnsi="Times New Roman"/>
          <w:snapToGrid w:val="0"/>
          <w:color w:val="000000"/>
          <w:spacing w:val="-1"/>
          <w:sz w:val="28"/>
          <w:szCs w:val="28"/>
        </w:rPr>
        <w:t>, и это позволяет гарантировать высокий уровень занятос</w:t>
      </w:r>
      <w:r w:rsidRPr="001B023F">
        <w:rPr>
          <w:rFonts w:ascii="Times New Roman" w:hAnsi="Times New Roman"/>
          <w:snapToGrid w:val="0"/>
          <w:color w:val="000000"/>
          <w:sz w:val="28"/>
          <w:szCs w:val="28"/>
        </w:rPr>
        <w:t xml:space="preserve">ти в том случае, когда одна из стран будет испытывать действие </w:t>
      </w:r>
      <w:r w:rsidRPr="001B023F">
        <w:rPr>
          <w:rFonts w:ascii="Times New Roman" w:hAnsi="Times New Roman"/>
          <w:snapToGrid w:val="0"/>
          <w:color w:val="000000"/>
          <w:spacing w:val="-1"/>
          <w:sz w:val="28"/>
          <w:szCs w:val="28"/>
        </w:rPr>
        <w:t xml:space="preserve">несимметричного шока. </w:t>
      </w:r>
    </w:p>
    <w:p w:rsidR="000C020D" w:rsidRPr="001B023F" w:rsidRDefault="000C020D" w:rsidP="000C020D">
      <w:pPr>
        <w:spacing w:before="100" w:after="100" w:line="360" w:lineRule="auto"/>
        <w:ind w:right="-23" w:firstLine="709"/>
        <w:contextualSpacing/>
        <w:jc w:val="both"/>
        <w:rPr>
          <w:rFonts w:ascii="Times New Roman" w:hAnsi="Times New Roman"/>
          <w:snapToGrid w:val="0"/>
          <w:color w:val="000000"/>
          <w:spacing w:val="-2"/>
          <w:w w:val="102"/>
          <w:sz w:val="28"/>
          <w:szCs w:val="28"/>
        </w:rPr>
      </w:pPr>
      <w:r w:rsidRPr="001B023F">
        <w:rPr>
          <w:rFonts w:ascii="Times New Roman" w:hAnsi="Times New Roman"/>
          <w:snapToGrid w:val="0"/>
          <w:color w:val="000000"/>
          <w:spacing w:val="-5"/>
          <w:w w:val="102"/>
          <w:sz w:val="28"/>
          <w:szCs w:val="28"/>
        </w:rPr>
        <w:t xml:space="preserve">В статье Р. Манделла также </w:t>
      </w:r>
      <w:r w:rsidRPr="001B023F">
        <w:rPr>
          <w:rFonts w:ascii="Times New Roman" w:hAnsi="Times New Roman"/>
          <w:snapToGrid w:val="0"/>
          <w:color w:val="000000"/>
          <w:w w:val="102"/>
          <w:sz w:val="28"/>
          <w:szCs w:val="28"/>
        </w:rPr>
        <w:t xml:space="preserve">отмечалось, что в регионе, обладающем характерными признаками оптимальной валютной зоны, отдельным государствам бывает трудно без дополнительных издержек поддерживать свою национальную валюту. В то же время </w:t>
      </w:r>
      <w:r w:rsidRPr="001B023F">
        <w:rPr>
          <w:rFonts w:ascii="Times New Roman" w:hAnsi="Times New Roman"/>
          <w:snapToGrid w:val="0"/>
          <w:color w:val="000000"/>
          <w:spacing w:val="-2"/>
          <w:w w:val="102"/>
          <w:sz w:val="28"/>
          <w:szCs w:val="28"/>
        </w:rPr>
        <w:t xml:space="preserve">обмен валют и осуществление соответствующих трансакций между странами, </w:t>
      </w:r>
      <w:r w:rsidRPr="001B023F">
        <w:rPr>
          <w:rFonts w:ascii="Times New Roman" w:hAnsi="Times New Roman"/>
          <w:snapToGrid w:val="0"/>
          <w:color w:val="000000"/>
          <w:spacing w:val="-1"/>
          <w:w w:val="102"/>
          <w:sz w:val="28"/>
          <w:szCs w:val="28"/>
        </w:rPr>
        <w:t xml:space="preserve">которые находятся рядом и </w:t>
      </w:r>
      <w:r w:rsidRPr="001B023F">
        <w:rPr>
          <w:rFonts w:ascii="Times New Roman" w:hAnsi="Times New Roman"/>
          <w:snapToGrid w:val="0"/>
          <w:color w:val="000000"/>
          <w:spacing w:val="-1"/>
          <w:w w:val="102"/>
          <w:sz w:val="28"/>
          <w:szCs w:val="28"/>
        </w:rPr>
        <w:lastRenderedPageBreak/>
        <w:t>вовлечены в интенсивный торговый обмен, созд</w:t>
      </w:r>
      <w:r w:rsidRPr="001B023F">
        <w:rPr>
          <w:rFonts w:ascii="Times New Roman" w:hAnsi="Times New Roman"/>
          <w:snapToGrid w:val="0"/>
          <w:color w:val="000000"/>
          <w:w w:val="102"/>
          <w:sz w:val="28"/>
          <w:szCs w:val="28"/>
        </w:rPr>
        <w:t>а</w:t>
      </w:r>
      <w:r w:rsidR="00065571" w:rsidRPr="001B023F">
        <w:rPr>
          <w:rFonts w:ascii="Times New Roman" w:hAnsi="Times New Roman"/>
          <w:snapToGrid w:val="0"/>
          <w:color w:val="000000"/>
          <w:w w:val="102"/>
          <w:sz w:val="28"/>
          <w:szCs w:val="28"/>
        </w:rPr>
        <w:t>ю</w:t>
      </w:r>
      <w:r w:rsidRPr="001B023F">
        <w:rPr>
          <w:rFonts w:ascii="Times New Roman" w:hAnsi="Times New Roman"/>
          <w:snapToGrid w:val="0"/>
          <w:color w:val="000000"/>
          <w:w w:val="102"/>
          <w:sz w:val="28"/>
          <w:szCs w:val="28"/>
        </w:rPr>
        <w:t>т значительные препятствия для эффективного размещения и перераспределения ресурсов. При этом странам со сходными и близкими экономическими условиями гораздо полезнее и эффек</w:t>
      </w:r>
      <w:r w:rsidRPr="001B023F">
        <w:rPr>
          <w:rFonts w:ascii="Times New Roman" w:hAnsi="Times New Roman"/>
          <w:snapToGrid w:val="0"/>
          <w:color w:val="000000"/>
          <w:spacing w:val="-2"/>
          <w:w w:val="102"/>
          <w:sz w:val="28"/>
          <w:szCs w:val="28"/>
        </w:rPr>
        <w:t xml:space="preserve">тивнее иметь единую валюту. </w:t>
      </w:r>
    </w:p>
    <w:p w:rsidR="000C020D" w:rsidRPr="001B023F" w:rsidRDefault="000C020D" w:rsidP="000C020D">
      <w:pPr>
        <w:spacing w:before="100" w:after="100" w:line="360" w:lineRule="auto"/>
        <w:ind w:right="-23" w:firstLine="709"/>
        <w:contextualSpacing/>
        <w:jc w:val="both"/>
        <w:rPr>
          <w:rFonts w:ascii="Times New Roman" w:hAnsi="Times New Roman"/>
          <w:snapToGrid w:val="0"/>
          <w:color w:val="000000"/>
          <w:spacing w:val="-2"/>
          <w:w w:val="102"/>
          <w:sz w:val="28"/>
          <w:szCs w:val="28"/>
        </w:rPr>
      </w:pPr>
      <w:r w:rsidRPr="001B023F">
        <w:rPr>
          <w:rFonts w:ascii="Times New Roman" w:hAnsi="Times New Roman"/>
          <w:snapToGrid w:val="0"/>
          <w:color w:val="000000"/>
          <w:spacing w:val="-2"/>
          <w:w w:val="102"/>
          <w:sz w:val="28"/>
          <w:szCs w:val="28"/>
        </w:rPr>
        <w:t xml:space="preserve">Кроме того, обращая внимание на очевидное противоречие между экономическими предпосылками к формированию валютных союзов и явлениями политической жизни, препятствующими данному процессу, Манделл апеллировал к авторитету известного экономиста </w:t>
      </w:r>
      <w:r w:rsidRPr="001B023F">
        <w:rPr>
          <w:rFonts w:ascii="Times New Roman" w:hAnsi="Times New Roman"/>
          <w:snapToGrid w:val="0"/>
          <w:color w:val="000000"/>
          <w:spacing w:val="-2"/>
          <w:w w:val="102"/>
          <w:sz w:val="28"/>
          <w:szCs w:val="28"/>
          <w:lang w:val="en-US"/>
        </w:rPr>
        <w:t>XIX</w:t>
      </w:r>
      <w:r w:rsidRPr="001B023F">
        <w:rPr>
          <w:rFonts w:ascii="Times New Roman" w:hAnsi="Times New Roman"/>
          <w:snapToGrid w:val="0"/>
          <w:color w:val="000000"/>
          <w:spacing w:val="-2"/>
          <w:w w:val="102"/>
          <w:sz w:val="28"/>
          <w:szCs w:val="28"/>
        </w:rPr>
        <w:t xml:space="preserve"> в. Дж. Ст. Милля, который писал: «В отношениях наиболее цивилизованных стран остается еще так много варварства, что почти все независимые государства предпочитают утверждать национальное достоинство (к своему собственному неудобству и неудобству своих соседей), устанавливая свою особую денежную систему»</w:t>
      </w:r>
      <w:r w:rsidRPr="001B023F">
        <w:rPr>
          <w:rStyle w:val="a9"/>
          <w:snapToGrid w:val="0"/>
          <w:color w:val="000000"/>
          <w:spacing w:val="-2"/>
          <w:w w:val="102"/>
          <w:sz w:val="24"/>
          <w:szCs w:val="24"/>
        </w:rPr>
        <w:footnoteReference w:id="79"/>
      </w:r>
      <w:r w:rsidRPr="001B023F">
        <w:rPr>
          <w:rFonts w:ascii="Times New Roman" w:hAnsi="Times New Roman"/>
          <w:snapToGrid w:val="0"/>
          <w:color w:val="000000"/>
          <w:spacing w:val="-2"/>
          <w:w w:val="102"/>
          <w:sz w:val="28"/>
          <w:szCs w:val="28"/>
        </w:rPr>
        <w:t>.</w:t>
      </w:r>
    </w:p>
    <w:p w:rsidR="000C020D" w:rsidRPr="001B023F" w:rsidRDefault="000C020D" w:rsidP="000C020D">
      <w:pPr>
        <w:spacing w:before="100" w:after="100" w:line="360" w:lineRule="auto"/>
        <w:ind w:right="-23" w:firstLine="709"/>
        <w:contextualSpacing/>
        <w:jc w:val="both"/>
        <w:rPr>
          <w:rFonts w:ascii="Times New Roman" w:hAnsi="Times New Roman"/>
          <w:snapToGrid w:val="0"/>
          <w:sz w:val="28"/>
          <w:szCs w:val="28"/>
        </w:rPr>
      </w:pPr>
      <w:r w:rsidRPr="001B023F">
        <w:rPr>
          <w:rFonts w:ascii="Times New Roman" w:hAnsi="Times New Roman"/>
          <w:snapToGrid w:val="0"/>
          <w:color w:val="000000"/>
          <w:spacing w:val="-1"/>
          <w:sz w:val="28"/>
          <w:szCs w:val="28"/>
        </w:rPr>
        <w:t xml:space="preserve">После публикации упомянутой статьи Р. Манделла концепция оптимальных валютных зон получила дальнейшее активное развитие как </w:t>
      </w:r>
      <w:r w:rsidRPr="001B023F">
        <w:rPr>
          <w:rFonts w:ascii="Times New Roman" w:hAnsi="Times New Roman"/>
          <w:snapToGrid w:val="0"/>
          <w:color w:val="000000"/>
          <w:spacing w:val="-2"/>
          <w:sz w:val="28"/>
          <w:szCs w:val="28"/>
        </w:rPr>
        <w:t>в его последующих работах, так и</w:t>
      </w:r>
      <w:r w:rsidRPr="001B023F">
        <w:rPr>
          <w:rFonts w:ascii="Times New Roman" w:hAnsi="Times New Roman"/>
          <w:snapToGrid w:val="0"/>
          <w:color w:val="000000"/>
          <w:spacing w:val="-1"/>
          <w:sz w:val="28"/>
          <w:szCs w:val="28"/>
        </w:rPr>
        <w:t xml:space="preserve"> в трудах </w:t>
      </w:r>
      <w:r w:rsidRPr="001B023F">
        <w:rPr>
          <w:rFonts w:ascii="Times New Roman" w:hAnsi="Times New Roman"/>
          <w:snapToGrid w:val="0"/>
          <w:color w:val="000000"/>
          <w:spacing w:val="-2"/>
          <w:sz w:val="28"/>
          <w:szCs w:val="28"/>
        </w:rPr>
        <w:t xml:space="preserve">других исследователей. Постепенно была признана важность </w:t>
      </w:r>
      <w:r w:rsidRPr="001B023F">
        <w:rPr>
          <w:rFonts w:ascii="Times New Roman" w:hAnsi="Times New Roman"/>
          <w:snapToGrid w:val="0"/>
          <w:color w:val="000000"/>
          <w:spacing w:val="-1"/>
          <w:sz w:val="28"/>
          <w:szCs w:val="28"/>
        </w:rPr>
        <w:t>таких критериев формирования оптимальных валютных зон, как мобильность капитала, региональная диверсификация производства, гармонизация механизмов налогообложе</w:t>
      </w:r>
      <w:r w:rsidRPr="001B023F">
        <w:rPr>
          <w:rFonts w:ascii="Times New Roman" w:hAnsi="Times New Roman"/>
          <w:snapToGrid w:val="0"/>
          <w:color w:val="000000"/>
          <w:sz w:val="28"/>
          <w:szCs w:val="28"/>
        </w:rPr>
        <w:t xml:space="preserve">ния и трансфертных систем. </w:t>
      </w:r>
    </w:p>
    <w:p w:rsidR="000C020D" w:rsidRPr="001B023F" w:rsidRDefault="000C020D" w:rsidP="000C020D">
      <w:pPr>
        <w:shd w:val="clear" w:color="auto" w:fill="FFFFFF"/>
        <w:spacing w:before="100" w:after="100" w:line="360" w:lineRule="auto"/>
        <w:ind w:right="38" w:firstLine="720"/>
        <w:contextualSpacing/>
        <w:jc w:val="both"/>
        <w:rPr>
          <w:rFonts w:ascii="Times New Roman" w:hAnsi="Times New Roman"/>
          <w:snapToGrid w:val="0"/>
          <w:color w:val="000000"/>
          <w:spacing w:val="-3"/>
          <w:w w:val="101"/>
          <w:sz w:val="28"/>
          <w:szCs w:val="28"/>
        </w:rPr>
      </w:pPr>
      <w:r w:rsidRPr="001B023F">
        <w:rPr>
          <w:rFonts w:ascii="Times New Roman" w:hAnsi="Times New Roman"/>
          <w:snapToGrid w:val="0"/>
          <w:sz w:val="28"/>
          <w:szCs w:val="28"/>
        </w:rPr>
        <w:t xml:space="preserve">В частности, свой заметный вклад в развитие теории валютных пространств внес Питер Кенен, выдвинувший положение о том, что ключевым критерием создания оптимальной валютной зоны является диверсификация производства. </w:t>
      </w:r>
    </w:p>
    <w:p w:rsidR="000C020D" w:rsidRPr="001B023F" w:rsidRDefault="000C020D" w:rsidP="000C020D">
      <w:pPr>
        <w:shd w:val="clear" w:color="auto" w:fill="FFFFFF"/>
        <w:spacing w:before="100" w:after="100" w:line="360" w:lineRule="auto"/>
        <w:ind w:right="40" w:firstLine="720"/>
        <w:contextualSpacing/>
        <w:jc w:val="both"/>
        <w:rPr>
          <w:rFonts w:ascii="Times New Roman" w:hAnsi="Times New Roman"/>
          <w:snapToGrid w:val="0"/>
          <w:sz w:val="28"/>
          <w:szCs w:val="28"/>
        </w:rPr>
      </w:pPr>
      <w:r w:rsidRPr="001B023F">
        <w:rPr>
          <w:rFonts w:ascii="Times New Roman" w:hAnsi="Times New Roman"/>
          <w:snapToGrid w:val="0"/>
          <w:sz w:val="28"/>
          <w:szCs w:val="28"/>
        </w:rPr>
        <w:t xml:space="preserve">В описанном теоретическом контексте формирование общего внутреннего рынка ЕС, предполагавшее образование экономического и валютного союза и становление региональной финансовой системы, требовало устранения максимально возможного количества препятствий и барьеров для свободного перемещения товаров, услуг, капиталов и рабочей </w:t>
      </w:r>
      <w:r w:rsidRPr="001B023F">
        <w:rPr>
          <w:rFonts w:ascii="Times New Roman" w:hAnsi="Times New Roman"/>
          <w:snapToGrid w:val="0"/>
          <w:sz w:val="28"/>
          <w:szCs w:val="28"/>
        </w:rPr>
        <w:lastRenderedPageBreak/>
        <w:t>силы. В частности, такие препятствия существовали из-за разобщенности национальных валют, вследствие чего возникали проблемы, связанные с издержками конвертации, рисками колебания обменных курсов, нарушениями платежных балансов, заставляющими государства ограничивать внешнюю торговлю, и валютными кризисами, провоцируемыми, в том числе масштабными международными валютными спекуляциями, которые в условиях глобализации приобрели особенно угрожающий характер для  европейских стран. Когда европейская страна обладала своей национальной валютой, она являлась гораздо более уязвимой для атак со</w:t>
      </w:r>
      <w:r w:rsidR="004D27B5" w:rsidRPr="001B023F">
        <w:rPr>
          <w:rFonts w:ascii="Times New Roman" w:hAnsi="Times New Roman"/>
          <w:snapToGrid w:val="0"/>
          <w:sz w:val="28"/>
          <w:szCs w:val="28"/>
        </w:rPr>
        <w:t xml:space="preserve"> стороны финансовых спекулянтов</w:t>
      </w:r>
      <w:r w:rsidRPr="001B023F">
        <w:rPr>
          <w:rFonts w:ascii="Times New Roman" w:hAnsi="Times New Roman"/>
          <w:snapToGrid w:val="0"/>
          <w:sz w:val="28"/>
          <w:szCs w:val="28"/>
        </w:rPr>
        <w:t xml:space="preserve"> по сравнению с перспективной возможностью иметь в Европе единую валюту, надежно защищенную общей экономической мощью всех участников интеграционного объединения. </w:t>
      </w:r>
    </w:p>
    <w:p w:rsidR="000C020D" w:rsidRPr="001B023F" w:rsidRDefault="000C020D" w:rsidP="000C020D">
      <w:pPr>
        <w:shd w:val="clear" w:color="auto" w:fill="FFFFFF"/>
        <w:spacing w:before="100" w:after="100" w:line="360" w:lineRule="auto"/>
        <w:ind w:right="40" w:firstLine="720"/>
        <w:contextualSpacing/>
        <w:jc w:val="both"/>
        <w:rPr>
          <w:rFonts w:ascii="Times New Roman" w:hAnsi="Times New Roman"/>
          <w:snapToGrid w:val="0"/>
          <w:sz w:val="28"/>
          <w:szCs w:val="28"/>
        </w:rPr>
      </w:pPr>
      <w:r w:rsidRPr="001B023F">
        <w:rPr>
          <w:rFonts w:ascii="Times New Roman" w:hAnsi="Times New Roman"/>
          <w:snapToGrid w:val="0"/>
          <w:sz w:val="28"/>
          <w:szCs w:val="28"/>
        </w:rPr>
        <w:t>Более того, нестабильность в валютной сфере расшатывала ценовую ситуацию в ЕС, поскольку девальвация валюты в какой-либо стране приводит к повышению импортных</w:t>
      </w:r>
      <w:r w:rsidR="001224BA" w:rsidRPr="001B023F">
        <w:rPr>
          <w:rFonts w:ascii="Times New Roman" w:hAnsi="Times New Roman"/>
          <w:snapToGrid w:val="0"/>
          <w:sz w:val="28"/>
          <w:szCs w:val="28"/>
        </w:rPr>
        <w:t xml:space="preserve"> </w:t>
      </w:r>
      <w:r w:rsidRPr="001B023F">
        <w:rPr>
          <w:rFonts w:ascii="Times New Roman" w:hAnsi="Times New Roman"/>
          <w:snapToGrid w:val="0"/>
          <w:sz w:val="28"/>
          <w:szCs w:val="28"/>
        </w:rPr>
        <w:t xml:space="preserve">цен, тем самым стимулируя рост внутренних цен, а девальвация удешевляет импортные товары, в определенной мере сдерживая инфляционные процессы. И то, и другое существенно влияет на динамику внутренних цен, которая, в свою очередь, воздействует на отраслевое распределение инвестиций, структуру производства и занятости. </w:t>
      </w:r>
      <w:r w:rsidR="002E6650" w:rsidRPr="001B023F">
        <w:rPr>
          <w:rFonts w:ascii="Times New Roman" w:hAnsi="Times New Roman"/>
          <w:snapToGrid w:val="0"/>
          <w:sz w:val="28"/>
          <w:szCs w:val="28"/>
        </w:rPr>
        <w:t>В</w:t>
      </w:r>
      <w:r w:rsidRPr="001B023F">
        <w:rPr>
          <w:rFonts w:ascii="Times New Roman" w:hAnsi="Times New Roman"/>
          <w:snapToGrid w:val="0"/>
          <w:sz w:val="28"/>
          <w:szCs w:val="28"/>
        </w:rPr>
        <w:t xml:space="preserve"> таком случае под угрозой кризиса, упадка и деградации могут находиться целые сектора и отрасли экономики, что приводит к очевидным негативным последствиям в социальной сфере. </w:t>
      </w:r>
    </w:p>
    <w:p w:rsidR="000C020D" w:rsidRPr="001B023F" w:rsidRDefault="00AB7673" w:rsidP="000C020D">
      <w:pPr>
        <w:shd w:val="clear" w:color="auto" w:fill="FFFFFF"/>
        <w:spacing w:before="100" w:after="100" w:line="360" w:lineRule="auto"/>
        <w:ind w:right="40" w:firstLine="720"/>
        <w:contextualSpacing/>
        <w:jc w:val="both"/>
        <w:rPr>
          <w:rFonts w:ascii="Times New Roman" w:hAnsi="Times New Roman"/>
          <w:snapToGrid w:val="0"/>
          <w:color w:val="000000"/>
          <w:w w:val="102"/>
          <w:sz w:val="28"/>
          <w:szCs w:val="28"/>
        </w:rPr>
      </w:pPr>
      <w:r w:rsidRPr="001B023F">
        <w:rPr>
          <w:rFonts w:ascii="Times New Roman" w:hAnsi="Times New Roman"/>
          <w:snapToGrid w:val="0"/>
          <w:sz w:val="28"/>
          <w:szCs w:val="28"/>
        </w:rPr>
        <w:t>Таким образом</w:t>
      </w:r>
      <w:r w:rsidR="000C020D" w:rsidRPr="001B023F">
        <w:rPr>
          <w:rFonts w:ascii="Times New Roman" w:hAnsi="Times New Roman"/>
          <w:snapToGrid w:val="0"/>
          <w:sz w:val="28"/>
          <w:szCs w:val="28"/>
        </w:rPr>
        <w:t xml:space="preserve">, с учетом </w:t>
      </w:r>
      <w:r w:rsidRPr="001B023F">
        <w:rPr>
          <w:rFonts w:ascii="Times New Roman" w:hAnsi="Times New Roman"/>
          <w:snapToGrid w:val="0"/>
          <w:sz w:val="28"/>
          <w:szCs w:val="28"/>
        </w:rPr>
        <w:t>приведенных</w:t>
      </w:r>
      <w:r w:rsidR="000C020D" w:rsidRPr="001B023F">
        <w:rPr>
          <w:rFonts w:ascii="Times New Roman" w:hAnsi="Times New Roman"/>
          <w:snapToGrid w:val="0"/>
          <w:sz w:val="28"/>
          <w:szCs w:val="28"/>
        </w:rPr>
        <w:t xml:space="preserve"> теоретических положений, тенденций, практических предпосылок, проблем и рисков, которые европейским странам следовало нивелировать, процесс формирования в ЕС региональной финансовой системы с необходимостью включал валютную интеграцию. Сначала она реализовывалась в рамках договоренностей о границах курсовых колебаний, механизма «валютной змеи» и определенного согласования валютной политики, а затем перешла к стадии образования полноценного валютного союза. </w:t>
      </w:r>
      <w:r w:rsidR="000C020D" w:rsidRPr="001B023F">
        <w:rPr>
          <w:rFonts w:ascii="Times New Roman" w:hAnsi="Times New Roman"/>
          <w:snapToGrid w:val="0"/>
          <w:color w:val="000000"/>
          <w:spacing w:val="-4"/>
          <w:w w:val="102"/>
          <w:sz w:val="28"/>
          <w:szCs w:val="28"/>
        </w:rPr>
        <w:t>ЕС постепенно стал представля</w:t>
      </w:r>
      <w:r w:rsidR="000C020D" w:rsidRPr="001B023F">
        <w:rPr>
          <w:rFonts w:ascii="Times New Roman" w:hAnsi="Times New Roman"/>
          <w:snapToGrid w:val="0"/>
          <w:color w:val="000000"/>
          <w:w w:val="102"/>
          <w:sz w:val="28"/>
          <w:szCs w:val="28"/>
        </w:rPr>
        <w:t xml:space="preserve">ть собой </w:t>
      </w:r>
      <w:r w:rsidR="000C020D" w:rsidRPr="001B023F">
        <w:rPr>
          <w:rFonts w:ascii="Times New Roman" w:hAnsi="Times New Roman"/>
          <w:snapToGrid w:val="0"/>
          <w:color w:val="000000"/>
          <w:w w:val="102"/>
          <w:sz w:val="28"/>
          <w:szCs w:val="28"/>
        </w:rPr>
        <w:lastRenderedPageBreak/>
        <w:t>такой экономический организм, которому выгодно иметь еди</w:t>
      </w:r>
      <w:r w:rsidR="000C020D" w:rsidRPr="001B023F">
        <w:rPr>
          <w:rFonts w:ascii="Times New Roman" w:hAnsi="Times New Roman"/>
          <w:snapToGrid w:val="0"/>
          <w:color w:val="000000"/>
          <w:spacing w:val="-1"/>
          <w:w w:val="102"/>
          <w:sz w:val="28"/>
          <w:szCs w:val="28"/>
        </w:rPr>
        <w:t xml:space="preserve">ную валюту для эффективного размещения и перераспределения ресурсов, функционирования </w:t>
      </w:r>
      <w:r w:rsidR="000C020D" w:rsidRPr="001B023F">
        <w:rPr>
          <w:rFonts w:ascii="Times New Roman" w:hAnsi="Times New Roman"/>
          <w:snapToGrid w:val="0"/>
          <w:color w:val="000000"/>
          <w:w w:val="102"/>
          <w:sz w:val="28"/>
          <w:szCs w:val="28"/>
        </w:rPr>
        <w:t>внутреннего рынка и создания общего социально-экономического пространства.</w:t>
      </w:r>
    </w:p>
    <w:p w:rsidR="000C020D" w:rsidRPr="001B023F" w:rsidRDefault="000C020D" w:rsidP="000C020D">
      <w:pPr>
        <w:shd w:val="clear" w:color="auto" w:fill="FFFFFF"/>
        <w:spacing w:before="100" w:after="100" w:line="360" w:lineRule="auto"/>
        <w:ind w:right="40" w:firstLine="720"/>
        <w:contextualSpacing/>
        <w:jc w:val="both"/>
        <w:rPr>
          <w:rFonts w:ascii="Times New Roman" w:hAnsi="Times New Roman"/>
          <w:snapToGrid w:val="0"/>
          <w:color w:val="000000"/>
          <w:spacing w:val="-2"/>
          <w:w w:val="102"/>
          <w:sz w:val="28"/>
          <w:szCs w:val="28"/>
        </w:rPr>
      </w:pPr>
      <w:r w:rsidRPr="001B023F">
        <w:rPr>
          <w:rFonts w:ascii="Times New Roman" w:hAnsi="Times New Roman"/>
          <w:snapToGrid w:val="0"/>
          <w:color w:val="000000"/>
          <w:w w:val="102"/>
          <w:sz w:val="28"/>
          <w:szCs w:val="28"/>
        </w:rPr>
        <w:t xml:space="preserve">Кроме того, из-за </w:t>
      </w:r>
      <w:r w:rsidRPr="001B023F">
        <w:rPr>
          <w:rFonts w:ascii="Times New Roman" w:hAnsi="Times New Roman"/>
          <w:snapToGrid w:val="0"/>
          <w:color w:val="000000"/>
          <w:spacing w:val="-1"/>
          <w:w w:val="102"/>
          <w:sz w:val="28"/>
          <w:szCs w:val="28"/>
        </w:rPr>
        <w:t>чрезвычайно возросшей мобильности капитала в мировой экономи</w:t>
      </w:r>
      <w:r w:rsidRPr="001B023F">
        <w:rPr>
          <w:rFonts w:ascii="Times New Roman" w:hAnsi="Times New Roman"/>
          <w:snapToGrid w:val="0"/>
          <w:color w:val="000000"/>
          <w:w w:val="102"/>
          <w:sz w:val="28"/>
          <w:szCs w:val="28"/>
        </w:rPr>
        <w:t xml:space="preserve">ке режим периодически фиксируемых и постоянно подстраивающихся обменных курсов продемонстрировал крайнюю ненадежность и уязвимость. В то же время переход к плавающим курсам показал, что </w:t>
      </w:r>
      <w:r w:rsidRPr="001B023F">
        <w:rPr>
          <w:rFonts w:ascii="Times New Roman" w:hAnsi="Times New Roman"/>
          <w:snapToGrid w:val="0"/>
          <w:color w:val="000000"/>
          <w:spacing w:val="-2"/>
          <w:w w:val="102"/>
          <w:sz w:val="28"/>
          <w:szCs w:val="28"/>
        </w:rPr>
        <w:t xml:space="preserve">и эта система не способна обеспечить в ЕС достаточно стабильные и предсказуемые условия для устойчивых и взаимовыгодных </w:t>
      </w:r>
      <w:r w:rsidRPr="001B023F">
        <w:rPr>
          <w:rFonts w:ascii="Times New Roman" w:hAnsi="Times New Roman"/>
          <w:snapToGrid w:val="0"/>
          <w:color w:val="000000"/>
          <w:w w:val="102"/>
          <w:sz w:val="28"/>
          <w:szCs w:val="28"/>
        </w:rPr>
        <w:t>торгово-экономических отношений, прежде всего, по причине высокой волатильности курсов. Перспективная альтернатива, как это и доказывал Ман</w:t>
      </w:r>
      <w:r w:rsidRPr="001B023F">
        <w:rPr>
          <w:rFonts w:ascii="Times New Roman" w:hAnsi="Times New Roman"/>
          <w:snapToGrid w:val="0"/>
          <w:color w:val="000000"/>
          <w:spacing w:val="-2"/>
          <w:w w:val="102"/>
          <w:sz w:val="28"/>
          <w:szCs w:val="28"/>
        </w:rPr>
        <w:t>делл, состояла в создании региональной зоны с единой валютой.</w:t>
      </w:r>
    </w:p>
    <w:p w:rsidR="00B9593F" w:rsidRPr="001B023F" w:rsidRDefault="000C020D" w:rsidP="000C020D">
      <w:pPr>
        <w:spacing w:before="100" w:after="100" w:line="360" w:lineRule="auto"/>
        <w:ind w:firstLine="709"/>
        <w:contextualSpacing/>
        <w:jc w:val="both"/>
        <w:rPr>
          <w:rFonts w:ascii="Times New Roman" w:hAnsi="Times New Roman"/>
          <w:snapToGrid w:val="0"/>
          <w:sz w:val="28"/>
          <w:szCs w:val="28"/>
        </w:rPr>
      </w:pPr>
      <w:r w:rsidRPr="001B023F">
        <w:rPr>
          <w:rFonts w:ascii="Times New Roman" w:hAnsi="Times New Roman"/>
          <w:snapToGrid w:val="0"/>
          <w:color w:val="000000"/>
          <w:spacing w:val="-2"/>
          <w:w w:val="102"/>
          <w:sz w:val="28"/>
          <w:szCs w:val="28"/>
        </w:rPr>
        <w:t>Реальные фор</w:t>
      </w:r>
      <w:r w:rsidRPr="001B023F">
        <w:rPr>
          <w:rFonts w:ascii="Times New Roman" w:hAnsi="Times New Roman"/>
          <w:snapToGrid w:val="0"/>
          <w:color w:val="000000"/>
          <w:w w:val="102"/>
          <w:sz w:val="28"/>
          <w:szCs w:val="28"/>
        </w:rPr>
        <w:t xml:space="preserve">мы данный проект приобрел с образованием </w:t>
      </w:r>
      <w:r w:rsidR="00B9593F" w:rsidRPr="001B023F">
        <w:rPr>
          <w:rFonts w:ascii="Times New Roman" w:hAnsi="Times New Roman"/>
          <w:snapToGrid w:val="0"/>
          <w:color w:val="000000"/>
          <w:w w:val="101"/>
          <w:sz w:val="28"/>
          <w:szCs w:val="28"/>
        </w:rPr>
        <w:t>ЭВС</w:t>
      </w:r>
      <w:r w:rsidRPr="001B023F">
        <w:rPr>
          <w:rFonts w:ascii="Times New Roman" w:hAnsi="Times New Roman"/>
          <w:snapToGrid w:val="0"/>
          <w:color w:val="000000"/>
          <w:w w:val="102"/>
          <w:sz w:val="28"/>
          <w:szCs w:val="28"/>
        </w:rPr>
        <w:t>.</w:t>
      </w:r>
      <w:r w:rsidRPr="001B023F">
        <w:rPr>
          <w:rFonts w:ascii="Times New Roman" w:hAnsi="Times New Roman"/>
          <w:snapToGrid w:val="0"/>
          <w:color w:val="000000"/>
          <w:w w:val="101"/>
          <w:sz w:val="28"/>
          <w:szCs w:val="28"/>
        </w:rPr>
        <w:t xml:space="preserve"> </w:t>
      </w:r>
      <w:r w:rsidR="00B9593F" w:rsidRPr="001B023F">
        <w:rPr>
          <w:rFonts w:ascii="Times New Roman" w:hAnsi="Times New Roman"/>
          <w:snapToGrid w:val="0"/>
          <w:color w:val="000000"/>
          <w:w w:val="101"/>
          <w:sz w:val="28"/>
          <w:szCs w:val="28"/>
        </w:rPr>
        <w:t>Его уч</w:t>
      </w:r>
      <w:r w:rsidRPr="001B023F">
        <w:rPr>
          <w:rFonts w:ascii="Times New Roman" w:hAnsi="Times New Roman"/>
          <w:snapToGrid w:val="0"/>
          <w:color w:val="000000"/>
          <w:w w:val="101"/>
          <w:sz w:val="28"/>
          <w:szCs w:val="28"/>
        </w:rPr>
        <w:t>редителями в 1998 г. стали 11 государств, первоначально образовавших еврозону. Затем в 2000 г. к ним присоединилась Греция, выполнив критерии конвергенции несколько позднее.</w:t>
      </w:r>
      <w:r w:rsidRPr="001B023F">
        <w:rPr>
          <w:rFonts w:ascii="Times New Roman" w:hAnsi="Times New Roman"/>
          <w:snapToGrid w:val="0"/>
          <w:sz w:val="28"/>
          <w:szCs w:val="28"/>
        </w:rPr>
        <w:t xml:space="preserve"> </w:t>
      </w:r>
    </w:p>
    <w:p w:rsidR="000C020D" w:rsidRPr="001B023F" w:rsidRDefault="000C020D" w:rsidP="000D6094">
      <w:pPr>
        <w:spacing w:after="100" w:line="360" w:lineRule="auto"/>
        <w:ind w:firstLine="709"/>
        <w:contextualSpacing/>
        <w:jc w:val="both"/>
        <w:rPr>
          <w:rFonts w:ascii="Times New Roman" w:hAnsi="Times New Roman"/>
          <w:snapToGrid w:val="0"/>
          <w:sz w:val="28"/>
          <w:szCs w:val="28"/>
        </w:rPr>
      </w:pPr>
      <w:r w:rsidRPr="001B023F">
        <w:rPr>
          <w:rFonts w:ascii="Times New Roman" w:hAnsi="Times New Roman"/>
          <w:snapToGrid w:val="0"/>
          <w:sz w:val="28"/>
          <w:szCs w:val="28"/>
        </w:rPr>
        <w:t xml:space="preserve">Важнейшей задачей в процессе формирования в ЕС </w:t>
      </w:r>
      <w:r w:rsidR="00B9593F" w:rsidRPr="001B023F">
        <w:rPr>
          <w:rFonts w:ascii="Times New Roman" w:hAnsi="Times New Roman"/>
          <w:snapToGrid w:val="0"/>
          <w:sz w:val="28"/>
          <w:szCs w:val="28"/>
        </w:rPr>
        <w:t>региональной финансовой системы</w:t>
      </w:r>
      <w:r w:rsidRPr="001B023F">
        <w:rPr>
          <w:rFonts w:ascii="Times New Roman" w:hAnsi="Times New Roman"/>
          <w:snapToGrid w:val="0"/>
          <w:sz w:val="28"/>
          <w:szCs w:val="28"/>
        </w:rPr>
        <w:t xml:space="preserve"> являлось достижение достаточной конвергенции экономик стран-участниц. При образовании еврозоны в качестве критериев конвергенции Маастрихтский договор в кредитно-денежной сфере определил следующие показатели:</w:t>
      </w:r>
    </w:p>
    <w:p w:rsidR="000C020D" w:rsidRPr="009F43E8" w:rsidRDefault="000C020D" w:rsidP="000D6094">
      <w:pPr>
        <w:pStyle w:val="ad"/>
        <w:widowControl w:val="0"/>
        <w:numPr>
          <w:ilvl w:val="0"/>
          <w:numId w:val="6"/>
        </w:numPr>
        <w:spacing w:after="0" w:line="360" w:lineRule="auto"/>
        <w:jc w:val="both"/>
        <w:rPr>
          <w:rFonts w:ascii="Times New Roman" w:hAnsi="Times New Roman"/>
          <w:snapToGrid w:val="0"/>
          <w:sz w:val="28"/>
          <w:szCs w:val="28"/>
          <w:lang w:val="ru-RU"/>
        </w:rPr>
      </w:pPr>
      <w:r w:rsidRPr="009F43E8">
        <w:rPr>
          <w:rFonts w:ascii="Times New Roman" w:hAnsi="Times New Roman"/>
          <w:snapToGrid w:val="0"/>
          <w:sz w:val="28"/>
          <w:szCs w:val="28"/>
          <w:lang w:val="ru-RU"/>
        </w:rPr>
        <w:t>стабильность цен: уровень инфляции в течение последнего года перед вступлением в ЭВС не должен более чем на 1,5% превышать показатели трех стран ЕС с самыми низкими ее темпами;</w:t>
      </w:r>
    </w:p>
    <w:p w:rsidR="000C020D" w:rsidRPr="009F43E8" w:rsidRDefault="000C020D" w:rsidP="00080CAC">
      <w:pPr>
        <w:pStyle w:val="ad"/>
        <w:widowControl w:val="0"/>
        <w:numPr>
          <w:ilvl w:val="0"/>
          <w:numId w:val="6"/>
        </w:numPr>
        <w:spacing w:after="0" w:line="360" w:lineRule="auto"/>
        <w:jc w:val="both"/>
        <w:rPr>
          <w:rFonts w:ascii="Times New Roman" w:hAnsi="Times New Roman"/>
          <w:snapToGrid w:val="0"/>
          <w:sz w:val="28"/>
          <w:szCs w:val="28"/>
          <w:lang w:val="ru-RU"/>
        </w:rPr>
      </w:pPr>
      <w:r w:rsidRPr="009F43E8">
        <w:rPr>
          <w:rFonts w:ascii="Times New Roman" w:hAnsi="Times New Roman"/>
          <w:snapToGrid w:val="0"/>
          <w:sz w:val="28"/>
          <w:szCs w:val="28"/>
          <w:lang w:val="ru-RU"/>
        </w:rPr>
        <w:t>государственные финансы: дефицит бюджета не должен превышать 3% ВВП страны, а общий государственный долг не может быть выше 60% ее ВВП;</w:t>
      </w:r>
    </w:p>
    <w:p w:rsidR="000C020D" w:rsidRPr="009F43E8" w:rsidRDefault="000C020D" w:rsidP="00080CAC">
      <w:pPr>
        <w:pStyle w:val="ad"/>
        <w:widowControl w:val="0"/>
        <w:numPr>
          <w:ilvl w:val="0"/>
          <w:numId w:val="6"/>
        </w:numPr>
        <w:spacing w:after="0" w:line="360" w:lineRule="auto"/>
        <w:jc w:val="both"/>
        <w:rPr>
          <w:rFonts w:ascii="Times New Roman" w:hAnsi="Times New Roman"/>
          <w:snapToGrid w:val="0"/>
          <w:sz w:val="28"/>
          <w:szCs w:val="28"/>
          <w:lang w:val="ru-RU"/>
        </w:rPr>
      </w:pPr>
      <w:r w:rsidRPr="009F43E8">
        <w:rPr>
          <w:rFonts w:ascii="Times New Roman" w:hAnsi="Times New Roman"/>
          <w:snapToGrid w:val="0"/>
          <w:sz w:val="28"/>
          <w:szCs w:val="28"/>
          <w:lang w:val="ru-RU"/>
        </w:rPr>
        <w:t xml:space="preserve">обменные курсы валют: национальные власти должны соблюдать </w:t>
      </w:r>
      <w:r w:rsidRPr="009F43E8">
        <w:rPr>
          <w:rFonts w:ascii="Times New Roman" w:hAnsi="Times New Roman"/>
          <w:snapToGrid w:val="0"/>
          <w:sz w:val="28"/>
          <w:szCs w:val="28"/>
          <w:lang w:val="ru-RU"/>
        </w:rPr>
        <w:lastRenderedPageBreak/>
        <w:t>нормативы предельных отклонений и в течение двух лет не иметь серьезных девальваций и ревальваций своей валюты по отношению к валютам любой другой страны-участницы ЕВС;</w:t>
      </w:r>
    </w:p>
    <w:p w:rsidR="000C020D" w:rsidRPr="009F43E8" w:rsidRDefault="000C020D" w:rsidP="00080CAC">
      <w:pPr>
        <w:pStyle w:val="ad"/>
        <w:widowControl w:val="0"/>
        <w:numPr>
          <w:ilvl w:val="0"/>
          <w:numId w:val="6"/>
        </w:numPr>
        <w:spacing w:after="0" w:line="360" w:lineRule="auto"/>
        <w:jc w:val="both"/>
        <w:rPr>
          <w:rFonts w:ascii="Times New Roman" w:hAnsi="Times New Roman"/>
          <w:snapToGrid w:val="0"/>
          <w:sz w:val="28"/>
          <w:szCs w:val="28"/>
          <w:lang w:val="ru-RU"/>
        </w:rPr>
      </w:pPr>
      <w:r w:rsidRPr="009F43E8">
        <w:rPr>
          <w:rFonts w:ascii="Times New Roman" w:hAnsi="Times New Roman"/>
          <w:snapToGrid w:val="0"/>
          <w:sz w:val="28"/>
          <w:szCs w:val="28"/>
          <w:lang w:val="ru-RU"/>
        </w:rPr>
        <w:t>процентные ставки: в течение года средняя номинальная ставка по долгосрочным кредитам не должна более чем на 2% превышать ставку трех стран ЕС с наименьшими темпами инфляции</w:t>
      </w:r>
      <w:r w:rsidRPr="001B023F">
        <w:rPr>
          <w:rStyle w:val="a9"/>
          <w:snapToGrid w:val="0"/>
          <w:sz w:val="24"/>
          <w:szCs w:val="24"/>
        </w:rPr>
        <w:footnoteReference w:id="80"/>
      </w:r>
      <w:r w:rsidRPr="009F43E8">
        <w:rPr>
          <w:rFonts w:ascii="Times New Roman" w:hAnsi="Times New Roman"/>
          <w:snapToGrid w:val="0"/>
          <w:sz w:val="28"/>
          <w:szCs w:val="28"/>
          <w:lang w:val="ru-RU"/>
        </w:rPr>
        <w:t>.</w:t>
      </w:r>
    </w:p>
    <w:p w:rsidR="000C020D" w:rsidRPr="001B023F" w:rsidRDefault="000C020D" w:rsidP="000C020D">
      <w:pPr>
        <w:spacing w:after="0" w:line="360" w:lineRule="auto"/>
        <w:ind w:firstLine="709"/>
        <w:jc w:val="both"/>
        <w:rPr>
          <w:rFonts w:ascii="Times New Roman" w:hAnsi="Times New Roman"/>
          <w:sz w:val="28"/>
          <w:szCs w:val="28"/>
        </w:rPr>
      </w:pPr>
      <w:r w:rsidRPr="001B023F">
        <w:rPr>
          <w:rFonts w:ascii="Times New Roman" w:hAnsi="Times New Roman"/>
          <w:sz w:val="28"/>
          <w:szCs w:val="28"/>
        </w:rPr>
        <w:t>Прежде чем перейти к рассмотрению хронологии вступления европейских стран в еврозону, необходимо особо отметить позицию официальных представителей Еврокомиссии, которые посчитали, что вхождение в еврозону представляет собой значительно более сложный и длительный процесс, чем просто достижение политического членства в ЕС. Для полноценного и эффективного участия в еврозоне важно обеспечение не только формальной (когда учитываются лишь отдельные макроэкономические показатели), но и реальной конвергенции экономического развития стран</w:t>
      </w:r>
      <w:r w:rsidR="009D6400" w:rsidRPr="001B023F">
        <w:rPr>
          <w:rFonts w:ascii="Times New Roman" w:hAnsi="Times New Roman"/>
          <w:sz w:val="28"/>
          <w:szCs w:val="28"/>
        </w:rPr>
        <w:t xml:space="preserve"> </w:t>
      </w:r>
      <w:r w:rsidR="009D6400" w:rsidRPr="001B023F">
        <w:rPr>
          <w:rFonts w:ascii="Times New Roman" w:hAnsi="Times New Roman" w:cs="Times New Roman"/>
          <w:sz w:val="28"/>
          <w:szCs w:val="28"/>
        </w:rPr>
        <w:t>−</w:t>
      </w:r>
      <w:r w:rsidR="009D6400" w:rsidRPr="001B023F">
        <w:rPr>
          <w:rFonts w:ascii="Times New Roman" w:hAnsi="Times New Roman"/>
          <w:sz w:val="28"/>
          <w:szCs w:val="28"/>
        </w:rPr>
        <w:t xml:space="preserve"> </w:t>
      </w:r>
      <w:r w:rsidRPr="001B023F">
        <w:rPr>
          <w:rFonts w:ascii="Times New Roman" w:hAnsi="Times New Roman"/>
          <w:sz w:val="28"/>
          <w:szCs w:val="28"/>
        </w:rPr>
        <w:t xml:space="preserve">кандидатов на вступление в еврозону с экономическими системами действующих участников данного валютного объединения. Причем для этого требуется определенный переходный период, который для ряда стран может сильно затянуться. </w:t>
      </w:r>
    </w:p>
    <w:p w:rsidR="000C020D" w:rsidRPr="001B023F" w:rsidRDefault="000C020D" w:rsidP="000C020D">
      <w:pPr>
        <w:spacing w:after="0" w:line="360" w:lineRule="auto"/>
        <w:ind w:firstLine="709"/>
        <w:jc w:val="both"/>
        <w:rPr>
          <w:rFonts w:ascii="Times New Roman" w:hAnsi="Times New Roman"/>
          <w:sz w:val="28"/>
          <w:szCs w:val="28"/>
        </w:rPr>
      </w:pPr>
      <w:r w:rsidRPr="001B023F">
        <w:rPr>
          <w:rFonts w:ascii="Times New Roman" w:hAnsi="Times New Roman"/>
          <w:sz w:val="28"/>
          <w:szCs w:val="28"/>
        </w:rPr>
        <w:t xml:space="preserve">В частности, в перечне качественных задач, стоящих перед государствами-кандидатами на вступление в еврозону, прежде всего, следует </w:t>
      </w:r>
      <w:r w:rsidR="001A28F2" w:rsidRPr="001B023F">
        <w:rPr>
          <w:rFonts w:ascii="Times New Roman" w:hAnsi="Times New Roman"/>
          <w:sz w:val="28"/>
          <w:szCs w:val="28"/>
        </w:rPr>
        <w:t>указать на</w:t>
      </w:r>
      <w:r w:rsidRPr="001B023F">
        <w:rPr>
          <w:rFonts w:ascii="Times New Roman" w:hAnsi="Times New Roman"/>
          <w:sz w:val="28"/>
          <w:szCs w:val="28"/>
        </w:rPr>
        <w:t xml:space="preserve"> необходимость завершения переходного этапа на пути становления конкурентоспособной рыночной экономики и проведения глубоких структурных реформ (приватизация, совершенствование правовой и институциональной систем регулирования экономики, укрепление банковской системы и развитие внутренних финансовых рынков).  </w:t>
      </w:r>
    </w:p>
    <w:p w:rsidR="000C020D" w:rsidRPr="001B023F" w:rsidRDefault="000C020D" w:rsidP="000C020D">
      <w:pPr>
        <w:spacing w:after="0" w:line="360" w:lineRule="auto"/>
        <w:ind w:firstLine="709"/>
        <w:jc w:val="both"/>
        <w:rPr>
          <w:rFonts w:ascii="Times New Roman" w:hAnsi="Times New Roman"/>
          <w:sz w:val="28"/>
          <w:szCs w:val="28"/>
        </w:rPr>
      </w:pPr>
      <w:r w:rsidRPr="001B023F">
        <w:rPr>
          <w:rFonts w:ascii="Times New Roman" w:hAnsi="Times New Roman"/>
          <w:sz w:val="28"/>
          <w:szCs w:val="28"/>
        </w:rPr>
        <w:t xml:space="preserve">Другой важный вопрос касается временных рамок и методов введения евро. Этот  вопрос о том, какой фискальный режим станет более эффективным, с точки зрения снижения премиальных рисков в странах-кандидатах. Плавное сближение премиальных рисков с рисками, </w:t>
      </w:r>
      <w:r w:rsidRPr="001B023F">
        <w:rPr>
          <w:rFonts w:ascii="Times New Roman" w:hAnsi="Times New Roman"/>
          <w:sz w:val="28"/>
          <w:szCs w:val="28"/>
        </w:rPr>
        <w:lastRenderedPageBreak/>
        <w:t xml:space="preserve">установившимися в еврозоне, является необходимостью с целью смягчения возможных негативных воздействий на финансовую систему. Контроль над этими рисками вполне может рассматриваться в качестве еще одного критерия для введения евро в дополнение к уже зафиксированным требованиям Маастрихтского соглашения. С чисто технической точки зрения, это приведет к повышению инфляционных премиальных рисков (разница между средней краткосрочной процентной ставкой и уровнем инфляции, соотнесенная к уровню, установившемуся в еврозоне), что означает установление более низкой процентной ставки. Вполне возможно, что такое развитие не будет оптимальным для переходных экономик, которые испытывают серьезные структурные изменения, сопровождающиеся регуляцией цен и приливом капитала. </w:t>
      </w:r>
    </w:p>
    <w:p w:rsidR="000C020D" w:rsidRPr="001B023F" w:rsidRDefault="000C020D" w:rsidP="000C020D">
      <w:pPr>
        <w:tabs>
          <w:tab w:val="left" w:pos="567"/>
        </w:tabs>
        <w:spacing w:before="100" w:after="100" w:line="360" w:lineRule="auto"/>
        <w:ind w:firstLine="709"/>
        <w:contextualSpacing/>
        <w:jc w:val="both"/>
        <w:rPr>
          <w:rFonts w:ascii="Times New Roman" w:hAnsi="Times New Roman"/>
          <w:bCs/>
          <w:color w:val="000000"/>
          <w:sz w:val="28"/>
          <w:szCs w:val="28"/>
        </w:rPr>
      </w:pPr>
      <w:r w:rsidRPr="001B023F">
        <w:rPr>
          <w:rFonts w:ascii="Times New Roman" w:hAnsi="Times New Roman"/>
          <w:sz w:val="28"/>
          <w:szCs w:val="28"/>
        </w:rPr>
        <w:t xml:space="preserve">Если рассматривать хронологию, то изначально в </w:t>
      </w:r>
      <w:r w:rsidR="00873301" w:rsidRPr="001B023F">
        <w:rPr>
          <w:rFonts w:ascii="Times New Roman" w:hAnsi="Times New Roman"/>
          <w:sz w:val="28"/>
          <w:szCs w:val="28"/>
        </w:rPr>
        <w:t>ЕВС</w:t>
      </w:r>
      <w:r w:rsidRPr="001B023F">
        <w:rPr>
          <w:rFonts w:ascii="Times New Roman" w:hAnsi="Times New Roman"/>
          <w:sz w:val="28"/>
          <w:szCs w:val="28"/>
        </w:rPr>
        <w:t xml:space="preserve"> официально входили 12 стран,  сформировавших еврозону, а именно: Австрия, Бельгия, Германия, Греция, Голландия, Испания, Франция, Ирландия, Италия, Люксембург, Португалия и Финляндия (11 стран входили в еврозону с 1999 г., а Греция </w:t>
      </w:r>
      <w:r w:rsidR="00873301" w:rsidRPr="001B023F">
        <w:rPr>
          <w:rFonts w:ascii="Times New Roman" w:hAnsi="Times New Roman" w:cs="Times New Roman"/>
          <w:sz w:val="28"/>
          <w:szCs w:val="28"/>
        </w:rPr>
        <w:t>−</w:t>
      </w:r>
      <w:r w:rsidRPr="001B023F">
        <w:rPr>
          <w:rFonts w:ascii="Times New Roman" w:hAnsi="Times New Roman"/>
          <w:sz w:val="28"/>
          <w:szCs w:val="28"/>
        </w:rPr>
        <w:t xml:space="preserve"> с 2001 г.). В 2007 г. в еврозону вступила Словения, </w:t>
      </w:r>
      <w:r w:rsidR="00873301" w:rsidRPr="001B023F">
        <w:rPr>
          <w:rFonts w:ascii="Times New Roman" w:hAnsi="Times New Roman"/>
          <w:sz w:val="28"/>
          <w:szCs w:val="28"/>
        </w:rPr>
        <w:t xml:space="preserve">в </w:t>
      </w:r>
      <w:r w:rsidRPr="001B023F">
        <w:rPr>
          <w:rFonts w:ascii="Times New Roman" w:hAnsi="Times New Roman"/>
          <w:sz w:val="28"/>
          <w:szCs w:val="28"/>
        </w:rPr>
        <w:t xml:space="preserve">2008 г. </w:t>
      </w:r>
      <w:r w:rsidR="00873301" w:rsidRPr="001B023F">
        <w:rPr>
          <w:rFonts w:ascii="Times New Roman" w:hAnsi="Times New Roman" w:cs="Times New Roman"/>
          <w:sz w:val="28"/>
          <w:szCs w:val="28"/>
        </w:rPr>
        <w:t>−</w:t>
      </w:r>
      <w:r w:rsidRPr="001B023F">
        <w:rPr>
          <w:rFonts w:ascii="Times New Roman" w:hAnsi="Times New Roman"/>
          <w:sz w:val="28"/>
          <w:szCs w:val="28"/>
        </w:rPr>
        <w:t xml:space="preserve"> Кипр и Мальта, в 2009 г. </w:t>
      </w:r>
      <w:r w:rsidR="00873301" w:rsidRPr="001B023F">
        <w:rPr>
          <w:rFonts w:ascii="Times New Roman" w:hAnsi="Times New Roman" w:cs="Times New Roman"/>
          <w:sz w:val="28"/>
          <w:szCs w:val="28"/>
        </w:rPr>
        <w:t>−</w:t>
      </w:r>
      <w:r w:rsidR="00B7313F" w:rsidRPr="001B023F">
        <w:rPr>
          <w:rFonts w:ascii="Times New Roman" w:hAnsi="Times New Roman" w:cs="Times New Roman"/>
          <w:sz w:val="28"/>
          <w:szCs w:val="28"/>
        </w:rPr>
        <w:t xml:space="preserve"> </w:t>
      </w:r>
      <w:r w:rsidRPr="001B023F">
        <w:rPr>
          <w:rFonts w:ascii="Times New Roman" w:hAnsi="Times New Roman"/>
          <w:sz w:val="28"/>
          <w:szCs w:val="28"/>
        </w:rPr>
        <w:t xml:space="preserve">Словакия, в 2011 г. </w:t>
      </w:r>
      <w:r w:rsidR="00873301" w:rsidRPr="001B023F">
        <w:rPr>
          <w:rFonts w:ascii="Times New Roman" w:hAnsi="Times New Roman" w:cs="Times New Roman"/>
          <w:sz w:val="28"/>
          <w:szCs w:val="28"/>
        </w:rPr>
        <w:t>−</w:t>
      </w:r>
      <w:r w:rsidRPr="001B023F">
        <w:rPr>
          <w:rFonts w:ascii="Times New Roman" w:hAnsi="Times New Roman"/>
          <w:sz w:val="28"/>
          <w:szCs w:val="28"/>
        </w:rPr>
        <w:t xml:space="preserve"> Эстония. </w:t>
      </w:r>
      <w:r w:rsidR="00974BB9" w:rsidRPr="001B023F">
        <w:rPr>
          <w:rFonts w:ascii="Times New Roman" w:hAnsi="Times New Roman"/>
          <w:sz w:val="28"/>
          <w:szCs w:val="28"/>
        </w:rPr>
        <w:t>П</w:t>
      </w:r>
      <w:r w:rsidRPr="001B023F">
        <w:rPr>
          <w:rFonts w:ascii="Times New Roman" w:hAnsi="Times New Roman"/>
          <w:bCs/>
          <w:color w:val="000000"/>
          <w:sz w:val="28"/>
          <w:szCs w:val="28"/>
        </w:rPr>
        <w:t xml:space="preserve">оскольку не все страны </w:t>
      </w:r>
      <w:r w:rsidR="00873301" w:rsidRPr="001B023F">
        <w:rPr>
          <w:rFonts w:ascii="Times New Roman" w:hAnsi="Times New Roman" w:cs="Times New Roman"/>
          <w:bCs/>
          <w:color w:val="000000"/>
          <w:sz w:val="28"/>
          <w:szCs w:val="28"/>
        </w:rPr>
        <w:t>−</w:t>
      </w:r>
      <w:r w:rsidR="00873301" w:rsidRPr="001B023F">
        <w:rPr>
          <w:rFonts w:ascii="Times New Roman" w:hAnsi="Times New Roman"/>
          <w:bCs/>
          <w:color w:val="000000"/>
          <w:sz w:val="28"/>
          <w:szCs w:val="28"/>
        </w:rPr>
        <w:t xml:space="preserve"> </w:t>
      </w:r>
      <w:r w:rsidRPr="001B023F">
        <w:rPr>
          <w:rFonts w:ascii="Times New Roman" w:hAnsi="Times New Roman"/>
          <w:bCs/>
          <w:color w:val="000000"/>
          <w:sz w:val="28"/>
          <w:szCs w:val="28"/>
        </w:rPr>
        <w:t xml:space="preserve">члены ЕС входят в еврозону, </w:t>
      </w:r>
      <w:r w:rsidR="00974BB9" w:rsidRPr="001B023F">
        <w:rPr>
          <w:rFonts w:ascii="Times New Roman" w:hAnsi="Times New Roman"/>
          <w:bCs/>
          <w:color w:val="000000"/>
          <w:sz w:val="28"/>
          <w:szCs w:val="28"/>
        </w:rPr>
        <w:t xml:space="preserve">то в ЕС </w:t>
      </w:r>
      <w:r w:rsidRPr="001B023F">
        <w:rPr>
          <w:rFonts w:ascii="Times New Roman" w:hAnsi="Times New Roman"/>
          <w:bCs/>
          <w:color w:val="000000"/>
          <w:sz w:val="28"/>
          <w:szCs w:val="28"/>
        </w:rPr>
        <w:t xml:space="preserve">были </w:t>
      </w:r>
      <w:r w:rsidR="00974BB9" w:rsidRPr="001B023F">
        <w:rPr>
          <w:rFonts w:ascii="Times New Roman" w:hAnsi="Times New Roman"/>
          <w:bCs/>
          <w:color w:val="000000"/>
          <w:sz w:val="28"/>
          <w:szCs w:val="28"/>
        </w:rPr>
        <w:t xml:space="preserve">сформированы </w:t>
      </w:r>
      <w:r w:rsidRPr="001B023F">
        <w:rPr>
          <w:rFonts w:ascii="Times New Roman" w:hAnsi="Times New Roman"/>
          <w:bCs/>
          <w:color w:val="000000"/>
          <w:sz w:val="28"/>
          <w:szCs w:val="28"/>
        </w:rPr>
        <w:t xml:space="preserve">две структуры </w:t>
      </w:r>
      <w:r w:rsidR="00873301" w:rsidRPr="001B023F">
        <w:rPr>
          <w:rFonts w:ascii="Times New Roman" w:hAnsi="Times New Roman" w:cs="Times New Roman"/>
          <w:bCs/>
          <w:color w:val="000000"/>
          <w:sz w:val="28"/>
          <w:szCs w:val="28"/>
        </w:rPr>
        <w:t xml:space="preserve">− </w:t>
      </w:r>
      <w:r w:rsidRPr="001B023F">
        <w:rPr>
          <w:rFonts w:ascii="Times New Roman" w:hAnsi="Times New Roman"/>
          <w:bCs/>
          <w:color w:val="000000"/>
          <w:sz w:val="28"/>
          <w:szCs w:val="28"/>
        </w:rPr>
        <w:t>Евросистема (</w:t>
      </w:r>
      <w:r w:rsidRPr="001B023F">
        <w:rPr>
          <w:rFonts w:ascii="Times New Roman" w:hAnsi="Times New Roman"/>
          <w:bCs/>
          <w:color w:val="000000"/>
          <w:sz w:val="28"/>
          <w:szCs w:val="28"/>
          <w:lang w:val="en-US"/>
        </w:rPr>
        <w:t>Eurosystem</w:t>
      </w:r>
      <w:r w:rsidRPr="001B023F">
        <w:rPr>
          <w:rFonts w:ascii="Times New Roman" w:hAnsi="Times New Roman"/>
          <w:bCs/>
          <w:color w:val="000000"/>
          <w:sz w:val="28"/>
          <w:szCs w:val="28"/>
        </w:rPr>
        <w:t>) и Европейская Система Центральных Банков (</w:t>
      </w:r>
      <w:r w:rsidRPr="001B023F">
        <w:rPr>
          <w:rFonts w:ascii="Times New Roman" w:hAnsi="Times New Roman"/>
          <w:bCs/>
          <w:color w:val="000000"/>
          <w:sz w:val="28"/>
          <w:szCs w:val="28"/>
          <w:lang w:val="en-US"/>
        </w:rPr>
        <w:t>European</w:t>
      </w:r>
      <w:r w:rsidRPr="001B023F">
        <w:rPr>
          <w:rFonts w:ascii="Times New Roman" w:hAnsi="Times New Roman"/>
          <w:bCs/>
          <w:color w:val="000000"/>
          <w:sz w:val="28"/>
          <w:szCs w:val="28"/>
        </w:rPr>
        <w:t xml:space="preserve"> </w:t>
      </w:r>
      <w:r w:rsidRPr="001B023F">
        <w:rPr>
          <w:rFonts w:ascii="Times New Roman" w:hAnsi="Times New Roman"/>
          <w:bCs/>
          <w:color w:val="000000"/>
          <w:sz w:val="28"/>
          <w:szCs w:val="28"/>
          <w:lang w:val="en-US"/>
        </w:rPr>
        <w:t>System</w:t>
      </w:r>
      <w:r w:rsidRPr="001B023F">
        <w:rPr>
          <w:rFonts w:ascii="Times New Roman" w:hAnsi="Times New Roman"/>
          <w:bCs/>
          <w:color w:val="000000"/>
          <w:sz w:val="28"/>
          <w:szCs w:val="28"/>
        </w:rPr>
        <w:t xml:space="preserve"> </w:t>
      </w:r>
      <w:r w:rsidRPr="001B023F">
        <w:rPr>
          <w:rFonts w:ascii="Times New Roman" w:hAnsi="Times New Roman"/>
          <w:bCs/>
          <w:color w:val="000000"/>
          <w:sz w:val="28"/>
          <w:szCs w:val="28"/>
          <w:lang w:val="en-US"/>
        </w:rPr>
        <w:t>of</w:t>
      </w:r>
      <w:r w:rsidRPr="001B023F">
        <w:rPr>
          <w:rFonts w:ascii="Times New Roman" w:hAnsi="Times New Roman"/>
          <w:bCs/>
          <w:color w:val="000000"/>
          <w:sz w:val="28"/>
          <w:szCs w:val="28"/>
        </w:rPr>
        <w:t xml:space="preserve"> </w:t>
      </w:r>
      <w:r w:rsidRPr="001B023F">
        <w:rPr>
          <w:rFonts w:ascii="Times New Roman" w:hAnsi="Times New Roman"/>
          <w:bCs/>
          <w:color w:val="000000"/>
          <w:sz w:val="28"/>
          <w:szCs w:val="28"/>
          <w:lang w:val="en-US"/>
        </w:rPr>
        <w:t>Central</w:t>
      </w:r>
      <w:r w:rsidRPr="001B023F">
        <w:rPr>
          <w:rFonts w:ascii="Times New Roman" w:hAnsi="Times New Roman"/>
          <w:bCs/>
          <w:color w:val="000000"/>
          <w:sz w:val="28"/>
          <w:szCs w:val="28"/>
        </w:rPr>
        <w:t xml:space="preserve"> </w:t>
      </w:r>
      <w:r w:rsidRPr="001B023F">
        <w:rPr>
          <w:rFonts w:ascii="Times New Roman" w:hAnsi="Times New Roman"/>
          <w:bCs/>
          <w:color w:val="000000"/>
          <w:sz w:val="28"/>
          <w:szCs w:val="28"/>
          <w:lang w:val="en-US"/>
        </w:rPr>
        <w:t>Banks</w:t>
      </w:r>
      <w:r w:rsidRPr="001B023F">
        <w:rPr>
          <w:rFonts w:ascii="Times New Roman" w:hAnsi="Times New Roman"/>
          <w:bCs/>
          <w:color w:val="000000"/>
          <w:sz w:val="28"/>
          <w:szCs w:val="28"/>
        </w:rPr>
        <w:t>). Задача Евросистемы (</w:t>
      </w:r>
      <w:r w:rsidRPr="001B023F">
        <w:rPr>
          <w:rFonts w:ascii="Times New Roman" w:hAnsi="Times New Roman"/>
          <w:bCs/>
          <w:color w:val="000000"/>
          <w:sz w:val="28"/>
          <w:szCs w:val="28"/>
          <w:lang w:val="en-US"/>
        </w:rPr>
        <w:t>Eurosystem</w:t>
      </w:r>
      <w:r w:rsidRPr="001B023F">
        <w:rPr>
          <w:rFonts w:ascii="Times New Roman" w:hAnsi="Times New Roman"/>
          <w:bCs/>
          <w:color w:val="000000"/>
          <w:sz w:val="28"/>
          <w:szCs w:val="28"/>
        </w:rPr>
        <w:t>) регулировать кредитно-денежные операции в еврозоне, а Европейской Системы Центральных Банков (</w:t>
      </w:r>
      <w:r w:rsidRPr="001B023F">
        <w:rPr>
          <w:rFonts w:ascii="Times New Roman" w:hAnsi="Times New Roman"/>
          <w:bCs/>
          <w:color w:val="000000"/>
          <w:sz w:val="28"/>
          <w:szCs w:val="28"/>
          <w:lang w:val="en-US"/>
        </w:rPr>
        <w:t>European</w:t>
      </w:r>
      <w:r w:rsidRPr="001B023F">
        <w:rPr>
          <w:rFonts w:ascii="Times New Roman" w:hAnsi="Times New Roman"/>
          <w:bCs/>
          <w:color w:val="000000"/>
          <w:sz w:val="28"/>
          <w:szCs w:val="28"/>
        </w:rPr>
        <w:t xml:space="preserve"> </w:t>
      </w:r>
      <w:r w:rsidRPr="001B023F">
        <w:rPr>
          <w:rFonts w:ascii="Times New Roman" w:hAnsi="Times New Roman"/>
          <w:bCs/>
          <w:color w:val="000000"/>
          <w:sz w:val="28"/>
          <w:szCs w:val="28"/>
          <w:lang w:val="en-US"/>
        </w:rPr>
        <w:t>System</w:t>
      </w:r>
      <w:r w:rsidRPr="001B023F">
        <w:rPr>
          <w:rFonts w:ascii="Times New Roman" w:hAnsi="Times New Roman"/>
          <w:bCs/>
          <w:color w:val="000000"/>
          <w:sz w:val="28"/>
          <w:szCs w:val="28"/>
        </w:rPr>
        <w:t xml:space="preserve"> </w:t>
      </w:r>
      <w:r w:rsidRPr="001B023F">
        <w:rPr>
          <w:rFonts w:ascii="Times New Roman" w:hAnsi="Times New Roman"/>
          <w:bCs/>
          <w:color w:val="000000"/>
          <w:sz w:val="28"/>
          <w:szCs w:val="28"/>
          <w:lang w:val="en-US"/>
        </w:rPr>
        <w:t>of</w:t>
      </w:r>
      <w:r w:rsidRPr="001B023F">
        <w:rPr>
          <w:rFonts w:ascii="Times New Roman" w:hAnsi="Times New Roman"/>
          <w:bCs/>
          <w:color w:val="000000"/>
          <w:sz w:val="28"/>
          <w:szCs w:val="28"/>
        </w:rPr>
        <w:t xml:space="preserve"> </w:t>
      </w:r>
      <w:r w:rsidRPr="001B023F">
        <w:rPr>
          <w:rFonts w:ascii="Times New Roman" w:hAnsi="Times New Roman"/>
          <w:bCs/>
          <w:color w:val="000000"/>
          <w:sz w:val="28"/>
          <w:szCs w:val="28"/>
          <w:lang w:val="en-US"/>
        </w:rPr>
        <w:t>Central</w:t>
      </w:r>
      <w:r w:rsidRPr="001B023F">
        <w:rPr>
          <w:rFonts w:ascii="Times New Roman" w:hAnsi="Times New Roman"/>
          <w:bCs/>
          <w:color w:val="000000"/>
          <w:sz w:val="28"/>
          <w:szCs w:val="28"/>
        </w:rPr>
        <w:t xml:space="preserve"> </w:t>
      </w:r>
      <w:r w:rsidRPr="001B023F">
        <w:rPr>
          <w:rFonts w:ascii="Times New Roman" w:hAnsi="Times New Roman"/>
          <w:bCs/>
          <w:color w:val="000000"/>
          <w:sz w:val="28"/>
          <w:szCs w:val="28"/>
          <w:lang w:val="en-US"/>
        </w:rPr>
        <w:t>Banks</w:t>
      </w:r>
      <w:r w:rsidRPr="001B023F">
        <w:rPr>
          <w:rFonts w:ascii="Times New Roman" w:hAnsi="Times New Roman"/>
          <w:bCs/>
          <w:color w:val="000000"/>
          <w:sz w:val="28"/>
          <w:szCs w:val="28"/>
        </w:rPr>
        <w:t>) в рамках всего ЕС.</w:t>
      </w:r>
      <w:r w:rsidR="00873301" w:rsidRPr="001B023F">
        <w:rPr>
          <w:rFonts w:ascii="Times New Roman" w:hAnsi="Times New Roman"/>
          <w:bCs/>
          <w:color w:val="000000"/>
          <w:sz w:val="28"/>
          <w:szCs w:val="28"/>
        </w:rPr>
        <w:t xml:space="preserve"> </w:t>
      </w:r>
    </w:p>
    <w:p w:rsidR="000C020D" w:rsidRPr="001B023F" w:rsidRDefault="000C020D" w:rsidP="000C020D">
      <w:pPr>
        <w:spacing w:after="0" w:line="360" w:lineRule="auto"/>
        <w:ind w:firstLine="709"/>
        <w:contextualSpacing/>
        <w:jc w:val="both"/>
        <w:rPr>
          <w:rFonts w:ascii="Times New Roman" w:hAnsi="Times New Roman"/>
          <w:sz w:val="28"/>
          <w:szCs w:val="28"/>
        </w:rPr>
      </w:pPr>
      <w:r w:rsidRPr="001B023F">
        <w:rPr>
          <w:rFonts w:ascii="Times New Roman" w:hAnsi="Times New Roman"/>
          <w:sz w:val="28"/>
          <w:szCs w:val="28"/>
        </w:rPr>
        <w:t xml:space="preserve">Также необходимо отметить, что четыре карликовых государства </w:t>
      </w:r>
      <w:r w:rsidR="00B7313F" w:rsidRPr="001B023F">
        <w:rPr>
          <w:rFonts w:ascii="Times New Roman" w:hAnsi="Times New Roman" w:cs="Times New Roman"/>
          <w:sz w:val="28"/>
          <w:szCs w:val="28"/>
        </w:rPr>
        <w:t>−</w:t>
      </w:r>
      <w:r w:rsidR="00B7313F" w:rsidRPr="001B023F">
        <w:rPr>
          <w:rFonts w:ascii="Times New Roman" w:hAnsi="Times New Roman"/>
          <w:sz w:val="28"/>
          <w:szCs w:val="28"/>
        </w:rPr>
        <w:t xml:space="preserve"> </w:t>
      </w:r>
      <w:r w:rsidRPr="001B023F">
        <w:rPr>
          <w:rFonts w:ascii="Times New Roman" w:hAnsi="Times New Roman"/>
          <w:sz w:val="28"/>
          <w:szCs w:val="28"/>
        </w:rPr>
        <w:t xml:space="preserve">Андорра, Монако, Сан-Марино и Ватикан, на территориях которых раньше имели хождение лира и франк, в полуофициальном порядке оказались в еврозоне после того, как лира и франк прекратили свое существование. Помимо Андорры каждое из остальных перечисленных мини-государств обладает правом чеканить собственные евро-монеты. Но на этом нюансы </w:t>
      </w:r>
      <w:r w:rsidRPr="001B023F">
        <w:rPr>
          <w:rFonts w:ascii="Times New Roman" w:hAnsi="Times New Roman"/>
          <w:sz w:val="28"/>
          <w:szCs w:val="28"/>
        </w:rPr>
        <w:lastRenderedPageBreak/>
        <w:t xml:space="preserve">подсчета количества стран еврозоны не исчерпываются. С распадом Югославии в Черногории и Косово в обращение постепенно была введена в качестве основной валюты немецкая марка. Соответственно, с упразднением марки Черногория, являющаяся сейчас независимым государством, а также регион, обладающий спорным политическим статусом </w:t>
      </w:r>
      <w:r w:rsidR="00B7313F" w:rsidRPr="001B023F">
        <w:rPr>
          <w:rFonts w:ascii="Times New Roman" w:hAnsi="Times New Roman" w:cs="Times New Roman"/>
          <w:sz w:val="28"/>
          <w:szCs w:val="28"/>
        </w:rPr>
        <w:t>−</w:t>
      </w:r>
      <w:r w:rsidRPr="001B023F">
        <w:rPr>
          <w:rFonts w:ascii="Times New Roman" w:hAnsi="Times New Roman"/>
          <w:sz w:val="28"/>
          <w:szCs w:val="28"/>
        </w:rPr>
        <w:t xml:space="preserve"> Косово, автоматически вошли в число участников европейской региональной  финансовой системы. При этом Черногория и Косово официально не считаются полноценными членами еврозоны. </w:t>
      </w:r>
    </w:p>
    <w:p w:rsidR="000C020D" w:rsidRPr="001B023F" w:rsidRDefault="000C020D" w:rsidP="000C020D">
      <w:pPr>
        <w:spacing w:after="0" w:line="360" w:lineRule="auto"/>
        <w:ind w:firstLine="709"/>
        <w:jc w:val="both"/>
        <w:rPr>
          <w:rFonts w:ascii="Times New Roman" w:hAnsi="Times New Roman"/>
          <w:sz w:val="28"/>
          <w:szCs w:val="28"/>
        </w:rPr>
      </w:pPr>
      <w:r w:rsidRPr="001B023F">
        <w:rPr>
          <w:rFonts w:ascii="Times New Roman" w:hAnsi="Times New Roman"/>
          <w:sz w:val="28"/>
          <w:szCs w:val="28"/>
        </w:rPr>
        <w:t xml:space="preserve">Вместе с тем, 3 из 15 «старых» членов ЕС вообще отказались от введения на своей территории евро. В частности, в еврозону не вошли </w:t>
      </w:r>
      <w:r w:rsidR="00B7313F" w:rsidRPr="001B023F">
        <w:rPr>
          <w:rFonts w:ascii="Times New Roman" w:hAnsi="Times New Roman"/>
          <w:sz w:val="28"/>
          <w:szCs w:val="28"/>
        </w:rPr>
        <w:t>Великобритания</w:t>
      </w:r>
      <w:r w:rsidRPr="001B023F">
        <w:rPr>
          <w:rFonts w:ascii="Times New Roman" w:hAnsi="Times New Roman"/>
          <w:sz w:val="28"/>
          <w:szCs w:val="28"/>
        </w:rPr>
        <w:t xml:space="preserve">, Дания и Швеция хотя эти страны полностью отвечали критериям конвергенции. </w:t>
      </w:r>
      <w:r w:rsidR="00B7313F" w:rsidRPr="001B023F">
        <w:rPr>
          <w:rFonts w:ascii="Times New Roman" w:hAnsi="Times New Roman"/>
          <w:sz w:val="28"/>
          <w:szCs w:val="28"/>
        </w:rPr>
        <w:t xml:space="preserve">Великобритания </w:t>
      </w:r>
      <w:r w:rsidRPr="001B023F">
        <w:rPr>
          <w:rFonts w:ascii="Times New Roman" w:hAnsi="Times New Roman"/>
          <w:sz w:val="28"/>
          <w:szCs w:val="28"/>
        </w:rPr>
        <w:t xml:space="preserve">и Дания изначально обладали особым статусом в рамках ЕС и не были обязаны вводить у себя евро. В документах об образовании ЕС есть необходимая оговорка, предоставляющая </w:t>
      </w:r>
      <w:r w:rsidR="00B7313F" w:rsidRPr="001B023F">
        <w:rPr>
          <w:rFonts w:ascii="Times New Roman" w:hAnsi="Times New Roman"/>
          <w:sz w:val="28"/>
          <w:szCs w:val="28"/>
        </w:rPr>
        <w:t xml:space="preserve">Великобритании </w:t>
      </w:r>
      <w:r w:rsidRPr="001B023F">
        <w:rPr>
          <w:rFonts w:ascii="Times New Roman" w:hAnsi="Times New Roman"/>
          <w:sz w:val="28"/>
          <w:szCs w:val="28"/>
        </w:rPr>
        <w:t>и Дании полную свободу выбора в отношении присоединения к еврозоне. В этих странах вопрос о присоединении к еврозоне может быть решен в случае соответствующего волеизъявления граждан на общенациональных референдумах. Для англичан фунт стерлингов — это предмет национальной гордости. Кроме того, экономика Великобритании по ряду ключевых параметров тесно завязана на работу именно с фунтом стерлингов, поэтому при отказе от фунта у нее будут большие экономические потери. Швеция такого особого валютного статуса в ЕС не имеет. В то</w:t>
      </w:r>
      <w:r w:rsidR="00B7313F" w:rsidRPr="001B023F">
        <w:rPr>
          <w:rFonts w:ascii="Times New Roman" w:hAnsi="Times New Roman"/>
          <w:sz w:val="28"/>
          <w:szCs w:val="28"/>
        </w:rPr>
        <w:t xml:space="preserve"> </w:t>
      </w:r>
      <w:r w:rsidRPr="001B023F">
        <w:rPr>
          <w:rFonts w:ascii="Times New Roman" w:hAnsi="Times New Roman"/>
          <w:sz w:val="28"/>
          <w:szCs w:val="28"/>
        </w:rPr>
        <w:t>же время правительство Дании самым тесным образом координирует свою кредитно-денежную политику с ЭВС. Поскольку</w:t>
      </w:r>
      <w:r w:rsidRPr="001B023F">
        <w:rPr>
          <w:rFonts w:ascii="Times New Roman" w:hAnsi="Times New Roman"/>
          <w:color w:val="000000"/>
          <w:sz w:val="28"/>
          <w:szCs w:val="28"/>
        </w:rPr>
        <w:t xml:space="preserve"> в настоящее время</w:t>
      </w:r>
      <w:r w:rsidRPr="001B023F">
        <w:rPr>
          <w:rFonts w:ascii="Times New Roman" w:hAnsi="Times New Roman"/>
          <w:sz w:val="28"/>
          <w:szCs w:val="28"/>
        </w:rPr>
        <w:t xml:space="preserve"> </w:t>
      </w:r>
      <w:r w:rsidRPr="001B023F">
        <w:rPr>
          <w:rFonts w:ascii="Times New Roman" w:hAnsi="Times New Roman"/>
          <w:color w:val="000000"/>
          <w:sz w:val="28"/>
          <w:szCs w:val="28"/>
        </w:rPr>
        <w:t xml:space="preserve">Швеция и Дания имеют существенно отличающуюся от большинства европейских государств налоговую систему, а социальные гарантии для граждан скандинавских стран (пенсии, пособия, дотации на образование, медицинские страховки и т.д.) несопоставимы с гарантиями в других стран, они не готовы к переходу на более высокий уровень интеграции. </w:t>
      </w:r>
    </w:p>
    <w:p w:rsidR="000C020D" w:rsidRPr="001B023F" w:rsidRDefault="000C020D" w:rsidP="000C020D">
      <w:pPr>
        <w:spacing w:after="0" w:line="360" w:lineRule="auto"/>
        <w:ind w:firstLine="709"/>
        <w:jc w:val="both"/>
        <w:rPr>
          <w:rFonts w:ascii="Times New Roman" w:hAnsi="Times New Roman"/>
          <w:sz w:val="28"/>
          <w:szCs w:val="28"/>
        </w:rPr>
      </w:pPr>
      <w:r w:rsidRPr="001B023F">
        <w:rPr>
          <w:rFonts w:ascii="Times New Roman" w:hAnsi="Times New Roman"/>
          <w:sz w:val="28"/>
          <w:szCs w:val="28"/>
        </w:rPr>
        <w:lastRenderedPageBreak/>
        <w:t xml:space="preserve">Кроме того, евро не был введен в Лихтенштейне  (используется швейцарский франк), </w:t>
      </w:r>
      <w:hyperlink r:id="rId10" w:history="1">
        <w:r w:rsidRPr="001B023F">
          <w:rPr>
            <w:rFonts w:ascii="Times New Roman" w:hAnsi="Times New Roman"/>
            <w:sz w:val="28"/>
            <w:szCs w:val="28"/>
          </w:rPr>
          <w:t xml:space="preserve"> на </w:t>
        </w:r>
      </w:hyperlink>
      <w:r w:rsidRPr="001B023F">
        <w:rPr>
          <w:rFonts w:ascii="Times New Roman" w:hAnsi="Times New Roman"/>
          <w:sz w:val="28"/>
          <w:szCs w:val="28"/>
        </w:rPr>
        <w:t xml:space="preserve">Антильских островах, являющихся  автономным регионом Нидерландов (используется антильский гульден) и на Арубе (автономный регион Нидерландов, используется арубский флорин). </w:t>
      </w:r>
    </w:p>
    <w:p w:rsidR="000C020D" w:rsidRPr="001B023F" w:rsidRDefault="000C020D" w:rsidP="000C020D">
      <w:pPr>
        <w:spacing w:after="0" w:line="360" w:lineRule="auto"/>
        <w:ind w:firstLine="709"/>
        <w:jc w:val="both"/>
        <w:rPr>
          <w:rFonts w:ascii="Times New Roman" w:hAnsi="Times New Roman"/>
          <w:sz w:val="28"/>
          <w:szCs w:val="28"/>
        </w:rPr>
      </w:pPr>
      <w:r w:rsidRPr="001B023F">
        <w:rPr>
          <w:rFonts w:ascii="Times New Roman" w:hAnsi="Times New Roman"/>
          <w:sz w:val="28"/>
          <w:szCs w:val="28"/>
        </w:rPr>
        <w:t xml:space="preserve">При этом важно, чтобы выполнение критериев Маастрихта страной-кандидатом носило систематический и постоянный характер, а не было связано с единовременными или краткосрочными мерами правительства либо же благоприятной экономической конъюнктурой. Это объясняется тем, что необходимо, чтобы членство новых стран в еврозоне не препятствовало проведению единой денежной политики, достижению политико-экономических и социально-экономических задач ЕС в целом. Приоритетами выступают равномерный и устойчивый экономический рост и низкий уровень инфляции. Отметим, что социальные аспекты экономического развития находятся на втором плане.  В противном случае в среднесрочной или долгосрочной перспективе экономические проблемы вновь присоединившихся государств будут оказывать негативное влияние на экономику ЕС в целом и приводить к болезненным экономическим диспропорциям. </w:t>
      </w:r>
    </w:p>
    <w:p w:rsidR="000C020D" w:rsidRPr="001B023F" w:rsidRDefault="000C020D" w:rsidP="000C020D">
      <w:pPr>
        <w:spacing w:after="0" w:line="360" w:lineRule="auto"/>
        <w:ind w:firstLine="709"/>
        <w:jc w:val="both"/>
        <w:rPr>
          <w:rFonts w:ascii="Times New Roman" w:hAnsi="Times New Roman"/>
          <w:sz w:val="28"/>
          <w:szCs w:val="28"/>
        </w:rPr>
      </w:pPr>
      <w:r w:rsidRPr="001B023F">
        <w:rPr>
          <w:rFonts w:ascii="Times New Roman" w:hAnsi="Times New Roman"/>
          <w:sz w:val="28"/>
          <w:szCs w:val="28"/>
        </w:rPr>
        <w:t xml:space="preserve">Словения, вступившая в еврозону в 2007 г., полностью соответствовала всем требованиям, оговоренным в Маастрихтских соглашениях, правительство и центральный банк Словении отлично подготовились к введению единой европейской валюты, страна продемонстрировала высокий уровень и темпы экономического развития. </w:t>
      </w:r>
    </w:p>
    <w:p w:rsidR="000C020D" w:rsidRPr="001B023F" w:rsidRDefault="000C020D" w:rsidP="000C020D">
      <w:pPr>
        <w:spacing w:after="0" w:line="360" w:lineRule="auto"/>
        <w:ind w:firstLine="709"/>
        <w:jc w:val="both"/>
        <w:rPr>
          <w:rFonts w:ascii="Times New Roman" w:hAnsi="Times New Roman"/>
          <w:sz w:val="28"/>
          <w:szCs w:val="28"/>
        </w:rPr>
      </w:pPr>
      <w:r w:rsidRPr="001B023F">
        <w:rPr>
          <w:rFonts w:ascii="Times New Roman" w:hAnsi="Times New Roman"/>
          <w:sz w:val="28"/>
          <w:szCs w:val="28"/>
        </w:rPr>
        <w:t>Хотя экономический потенциал Словении составляет примерно 0,35%</w:t>
      </w:r>
      <w:r w:rsidRPr="001B023F">
        <w:rPr>
          <w:rFonts w:ascii="Times New Roman" w:hAnsi="Times New Roman"/>
          <w:sz w:val="28"/>
          <w:szCs w:val="28"/>
          <w:vertAlign w:val="superscript"/>
        </w:rPr>
        <w:footnoteReference w:id="81"/>
      </w:r>
      <w:r w:rsidRPr="001B023F">
        <w:rPr>
          <w:rFonts w:ascii="Times New Roman" w:hAnsi="Times New Roman"/>
          <w:sz w:val="28"/>
          <w:szCs w:val="28"/>
        </w:rPr>
        <w:t xml:space="preserve"> от совокупного потенциала всех стран ЕС, она рассматривалась чиновниками Еврокомиссии в качестве испытательного полигона для возможного в перспективе перехода на евро Словакии, Польши, Чехии и Венгрии. Это объясняется не в последнюю очередь наличием схожих существенных компонентов в экономических системах Словении и перечисленных стран. </w:t>
      </w:r>
      <w:r w:rsidRPr="001B023F">
        <w:rPr>
          <w:rFonts w:ascii="Times New Roman" w:hAnsi="Times New Roman"/>
          <w:sz w:val="28"/>
          <w:szCs w:val="28"/>
        </w:rPr>
        <w:lastRenderedPageBreak/>
        <w:t xml:space="preserve">Испытав на таком рабочем плацдарме, как Словения, последствия введения единой европейской валюты в одной из стран ЦВЕ, специалисты Еврокомиссии могут более точно и последовательно оценивать последствия и перспективы перехода на евро других стран ЦВЕ. В 2009 г. к еврозоне присоединилась Словакия, но вступление других государств ЦВЕ в еврозону пока было приостановлено. Важнейшей причиной этого стал глобальный финансово-экономический кризис, негативно отразившийся на экономике стран еврозоны и стран ЦВЕ. </w:t>
      </w:r>
    </w:p>
    <w:p w:rsidR="000C020D" w:rsidRPr="001B023F" w:rsidRDefault="000C020D" w:rsidP="000C020D">
      <w:pPr>
        <w:spacing w:after="0" w:line="360" w:lineRule="auto"/>
        <w:ind w:firstLine="709"/>
        <w:contextualSpacing/>
        <w:jc w:val="both"/>
        <w:rPr>
          <w:rFonts w:ascii="Times New Roman" w:hAnsi="Times New Roman"/>
          <w:sz w:val="28"/>
          <w:szCs w:val="28"/>
        </w:rPr>
      </w:pPr>
      <w:r w:rsidRPr="001B023F">
        <w:rPr>
          <w:rFonts w:ascii="Times New Roman" w:hAnsi="Times New Roman"/>
          <w:sz w:val="28"/>
          <w:szCs w:val="28"/>
        </w:rPr>
        <w:t>В 2007 г., помимо Словении, кандидатом на вступление в еврозону была Литва, но Еврокомиссия сочла ее недостаточно готовой к введению единой европейской валюты. Эстонии и Латвии также было отказано в возможности стать членами еврозоны в 2007 г. Ключевой причиной такого решения стало превышение требуемого уровня инфляции на 2,6%. Заявления правительств Эстонии и Латвии о стабильности цен в их странах были проигнорированы официальными представителями Евросоюза. По их мнению, правительства Прибалтийских государств путем краткосрочных искусственных мер пытались привести инфляцию к нужным макроэкономическим показателям. При этом реальное состояние развития экономики этих стран не давало им возможности полноценно интегрироваться в еврозону. Эстония смогла стать участницей еврозоны лишь в 2011 г., а Латвия – в 2014 г.</w:t>
      </w:r>
    </w:p>
    <w:p w:rsidR="000C020D" w:rsidRPr="001B023F" w:rsidRDefault="00F55967" w:rsidP="000C020D">
      <w:pPr>
        <w:spacing w:before="100" w:beforeAutospacing="1" w:after="100" w:afterAutospacing="1" w:line="360" w:lineRule="auto"/>
        <w:ind w:firstLine="709"/>
        <w:contextualSpacing/>
        <w:jc w:val="both"/>
        <w:rPr>
          <w:rFonts w:ascii="Times New Roman" w:hAnsi="Times New Roman"/>
          <w:sz w:val="28"/>
          <w:szCs w:val="28"/>
        </w:rPr>
      </w:pPr>
      <w:r w:rsidRPr="001B023F">
        <w:rPr>
          <w:rFonts w:ascii="Times New Roman" w:hAnsi="Times New Roman"/>
          <w:sz w:val="28"/>
          <w:szCs w:val="28"/>
        </w:rPr>
        <w:t>П</w:t>
      </w:r>
      <w:r w:rsidR="000C020D" w:rsidRPr="001B023F">
        <w:rPr>
          <w:rFonts w:ascii="Times New Roman" w:hAnsi="Times New Roman"/>
          <w:sz w:val="28"/>
          <w:szCs w:val="28"/>
        </w:rPr>
        <w:t>одчеркн</w:t>
      </w:r>
      <w:r w:rsidRPr="001B023F">
        <w:rPr>
          <w:rFonts w:ascii="Times New Roman" w:hAnsi="Times New Roman"/>
          <w:sz w:val="28"/>
          <w:szCs w:val="28"/>
        </w:rPr>
        <w:t>ем</w:t>
      </w:r>
      <w:r w:rsidR="000C020D" w:rsidRPr="001B023F">
        <w:rPr>
          <w:rFonts w:ascii="Times New Roman" w:hAnsi="Times New Roman"/>
          <w:sz w:val="28"/>
          <w:szCs w:val="28"/>
        </w:rPr>
        <w:t>, что Еврокомиссия и ЕЦБ проводят постоянный мониторинг экономической ситуации в странах, выступающих в качестве соискателей на вступление в еврозону. К примеру, в опубликованном в конце 2006 г. специальном докладе отмечалось, что Швеция, Чехия, Эстония, Кипр, Латвия, Венгрия, Мальта, Польша, Литва, Словакия достигли заметного прогресса в деле конвергенции показателей экономического развития. В то</w:t>
      </w:r>
      <w:r w:rsidRPr="001B023F">
        <w:rPr>
          <w:rFonts w:ascii="Times New Roman" w:hAnsi="Times New Roman"/>
          <w:sz w:val="28"/>
          <w:szCs w:val="28"/>
        </w:rPr>
        <w:t xml:space="preserve"> </w:t>
      </w:r>
      <w:r w:rsidR="000C020D" w:rsidRPr="001B023F">
        <w:rPr>
          <w:rFonts w:ascii="Times New Roman" w:hAnsi="Times New Roman"/>
          <w:sz w:val="28"/>
          <w:szCs w:val="28"/>
        </w:rPr>
        <w:t xml:space="preserve">же время в этом докладе </w:t>
      </w:r>
      <w:r w:rsidRPr="001B023F">
        <w:rPr>
          <w:rFonts w:ascii="Times New Roman" w:hAnsi="Times New Roman"/>
          <w:sz w:val="28"/>
          <w:szCs w:val="28"/>
        </w:rPr>
        <w:t>указывалось</w:t>
      </w:r>
      <w:r w:rsidR="000C020D" w:rsidRPr="001B023F">
        <w:rPr>
          <w:rFonts w:ascii="Times New Roman" w:hAnsi="Times New Roman"/>
          <w:sz w:val="28"/>
          <w:szCs w:val="28"/>
        </w:rPr>
        <w:t xml:space="preserve">, что движение в данном направлении осуществляется с разной скоростью, и это может создать серьезные экономические диспропорции в случае одновременного вхождения этих </w:t>
      </w:r>
      <w:r w:rsidR="000C020D" w:rsidRPr="001B023F">
        <w:rPr>
          <w:rFonts w:ascii="Times New Roman" w:hAnsi="Times New Roman"/>
          <w:sz w:val="28"/>
          <w:szCs w:val="28"/>
        </w:rPr>
        <w:lastRenderedPageBreak/>
        <w:t xml:space="preserve">государств в еврозону. Из новых членов ЕС к еврозоне в 2008 г. присоединились Кипр и Мальта, а на год позже </w:t>
      </w:r>
      <w:r w:rsidRPr="001B023F">
        <w:rPr>
          <w:rFonts w:ascii="Times New Roman" w:hAnsi="Times New Roman" w:cs="Times New Roman"/>
          <w:sz w:val="28"/>
          <w:szCs w:val="28"/>
        </w:rPr>
        <w:t>−</w:t>
      </w:r>
      <w:r w:rsidR="000C020D" w:rsidRPr="001B023F">
        <w:rPr>
          <w:rFonts w:ascii="Times New Roman" w:hAnsi="Times New Roman"/>
          <w:sz w:val="28"/>
          <w:szCs w:val="28"/>
        </w:rPr>
        <w:t xml:space="preserve"> Словакия. </w:t>
      </w:r>
    </w:p>
    <w:p w:rsidR="000C020D" w:rsidRPr="001B023F" w:rsidRDefault="000C020D" w:rsidP="000C020D">
      <w:pPr>
        <w:spacing w:before="100" w:beforeAutospacing="1" w:after="100" w:afterAutospacing="1" w:line="360" w:lineRule="auto"/>
        <w:ind w:firstLine="709"/>
        <w:contextualSpacing/>
        <w:jc w:val="both"/>
        <w:rPr>
          <w:rFonts w:ascii="Times New Roman" w:hAnsi="Times New Roman"/>
          <w:sz w:val="28"/>
          <w:szCs w:val="28"/>
        </w:rPr>
      </w:pPr>
      <w:r w:rsidRPr="001B023F">
        <w:rPr>
          <w:rFonts w:ascii="Times New Roman" w:hAnsi="Times New Roman"/>
          <w:sz w:val="28"/>
          <w:szCs w:val="28"/>
        </w:rPr>
        <w:t>Кипрский фунт был заменен на евро по курсу 0,585274 кипрского фунта за 1 евро. Национальная валюта Кипра являлась одной из самых «тяжелых» в Европе, она была примерно на 15% дороже английского фунта стерлингов, к которому была привязана до 1960 г. Начиная с мая 2005 г. Республика Кипр стремилась в полной мере соответствовать жестким критериям еврозоны – подавляла инфляцию и сокращала дефицит бюджета. Дефицит бюджета Кипра в 2007 г. составлял менее 2% ВВП</w:t>
      </w:r>
      <w:r w:rsidRPr="001B023F">
        <w:rPr>
          <w:rFonts w:ascii="Times New Roman" w:hAnsi="Times New Roman"/>
          <w:sz w:val="24"/>
          <w:szCs w:val="24"/>
          <w:vertAlign w:val="superscript"/>
        </w:rPr>
        <w:footnoteReference w:id="82"/>
      </w:r>
      <w:r w:rsidRPr="001B023F">
        <w:rPr>
          <w:rFonts w:ascii="Times New Roman" w:hAnsi="Times New Roman"/>
          <w:sz w:val="28"/>
          <w:szCs w:val="28"/>
        </w:rPr>
        <w:t>, что ниже порога в 3%, установленного для стран еврозоны, а инфляция также постепенно снизилась до приемлемого уровня. Вместе с тем, учитывая негативный опыт Греции, имелись опасения, что вхождение Кипра в еврозону будет сопряжено с единовременным скачком цен и масштабными финансовыми спекуляциями. Правительство Кипра заранее приняло меры, чтобы пресечь попытки манипуляций в сфере обмена валют. На Кипре более 7 тыс. компаний добровольно приняли «кодекс честных цен», взяв на себя обязательства не повышать расценки. Основными плюсами для экономики Кипра от вступления в еврозону явились прозрачность цен (обменные риски стали исключены) и привлечение дополнительного количества туристов из Европы.</w:t>
      </w:r>
    </w:p>
    <w:p w:rsidR="000C020D" w:rsidRPr="001B023F" w:rsidRDefault="00F55967" w:rsidP="000C020D">
      <w:pPr>
        <w:spacing w:after="0" w:line="360" w:lineRule="auto"/>
        <w:ind w:firstLine="709"/>
        <w:contextualSpacing/>
        <w:jc w:val="both"/>
        <w:rPr>
          <w:rFonts w:ascii="Times New Roman" w:hAnsi="Times New Roman"/>
          <w:sz w:val="28"/>
          <w:szCs w:val="28"/>
        </w:rPr>
      </w:pPr>
      <w:r w:rsidRPr="001B023F">
        <w:rPr>
          <w:rFonts w:ascii="Times New Roman" w:hAnsi="Times New Roman"/>
          <w:sz w:val="28"/>
          <w:szCs w:val="28"/>
        </w:rPr>
        <w:t xml:space="preserve">На этом фоне Чехия </w:t>
      </w:r>
      <w:r w:rsidR="000C020D" w:rsidRPr="001B023F">
        <w:rPr>
          <w:rFonts w:ascii="Times New Roman" w:hAnsi="Times New Roman"/>
          <w:sz w:val="28"/>
          <w:szCs w:val="28"/>
        </w:rPr>
        <w:t xml:space="preserve"> пока отказалась от проекта вступления в еврозону. Большинство членов чешского правительства не поддерживают идею участия в европейском региональном валютном союзе, ослабленном мировым финансово-экономическим кризисом. Против введения в Чехии европейской валюты евро выступил также центральный банк страны, мотивируя свою позицию, прежде всего, значительным размером дефицита государственного бюджета. Несколько ранее по аналогичным причинам Чехия уже отказалась от вступления в еврозону и в 2010 г.</w:t>
      </w:r>
    </w:p>
    <w:p w:rsidR="000C020D" w:rsidRPr="001B023F" w:rsidRDefault="000C020D" w:rsidP="000C020D">
      <w:pPr>
        <w:spacing w:after="0" w:line="360" w:lineRule="auto"/>
        <w:ind w:firstLine="709"/>
        <w:jc w:val="both"/>
        <w:rPr>
          <w:rFonts w:ascii="Times New Roman" w:hAnsi="Times New Roman"/>
          <w:sz w:val="28"/>
          <w:szCs w:val="28"/>
        </w:rPr>
      </w:pPr>
      <w:r w:rsidRPr="001B023F">
        <w:rPr>
          <w:rFonts w:ascii="Times New Roman" w:hAnsi="Times New Roman"/>
          <w:sz w:val="28"/>
          <w:szCs w:val="28"/>
        </w:rPr>
        <w:lastRenderedPageBreak/>
        <w:t>Венгрия и Польша также пока не соответствуют требованиям Еврокомиссии по присоединению к зоне евро. Основная причина состоит в том, что в этих государствах, как и в Чехии, наблюдается высокий уровень бюджетного дефицита, существенно превышающий ограничения, накладываемые Еврокомиссией и ЕЦБ.</w:t>
      </w:r>
    </w:p>
    <w:p w:rsidR="000C020D" w:rsidRPr="001B023F" w:rsidRDefault="000C020D" w:rsidP="000C020D">
      <w:pPr>
        <w:spacing w:after="0" w:line="360" w:lineRule="auto"/>
        <w:ind w:firstLine="709"/>
        <w:jc w:val="both"/>
        <w:rPr>
          <w:rFonts w:ascii="Times New Roman" w:hAnsi="Times New Roman"/>
          <w:sz w:val="28"/>
          <w:szCs w:val="28"/>
        </w:rPr>
      </w:pPr>
      <w:r w:rsidRPr="001B023F">
        <w:rPr>
          <w:rFonts w:ascii="Times New Roman" w:hAnsi="Times New Roman"/>
          <w:sz w:val="28"/>
          <w:szCs w:val="28"/>
        </w:rPr>
        <w:t xml:space="preserve">Оценивая результаты  введения единой европейской валюты евро, следует отметить, что страны Центральной и Восточной Европы (ЦВЕ) получили определенные экономические преимущества. </w:t>
      </w:r>
      <w:r w:rsidR="00A67BC6" w:rsidRPr="001B023F">
        <w:rPr>
          <w:rFonts w:ascii="Times New Roman" w:hAnsi="Times New Roman"/>
          <w:sz w:val="28"/>
          <w:szCs w:val="28"/>
        </w:rPr>
        <w:t>В</w:t>
      </w:r>
      <w:r w:rsidRPr="001B023F">
        <w:rPr>
          <w:rFonts w:ascii="Times New Roman" w:hAnsi="Times New Roman"/>
          <w:sz w:val="28"/>
          <w:szCs w:val="28"/>
        </w:rPr>
        <w:t xml:space="preserve"> частности, это связано с существенным сокращением расходов на валютообменные операции и уменьшением потерь, вызываемых колебаниями обменных курсов. Евро представляет собой валюту с достаточно устойчивым обменным курсом, стабильность которой поддерживается и надежно контролируется ЕЦБ. Кроме того, прозрачность цен и возросшая конкуренция в странах еврозоны приносят очевидные выгоды и для третьих стран. Немаловажным </w:t>
      </w:r>
      <w:r w:rsidR="00A67BC6" w:rsidRPr="001B023F">
        <w:rPr>
          <w:rFonts w:ascii="Times New Roman" w:hAnsi="Times New Roman"/>
          <w:sz w:val="28"/>
          <w:szCs w:val="28"/>
        </w:rPr>
        <w:t xml:space="preserve">обстоятельством является также </w:t>
      </w:r>
      <w:r w:rsidRPr="001B023F">
        <w:rPr>
          <w:rFonts w:ascii="Times New Roman" w:hAnsi="Times New Roman"/>
          <w:sz w:val="28"/>
          <w:szCs w:val="28"/>
        </w:rPr>
        <w:t xml:space="preserve"> то, что фиксированные обменные курсы в сочетании с жесткой бюджетной дисциплиной способствуют установлению относительно невысокого уровня процентных ставок, в результате чего происходит удешевление кредитов для компаний и частных лиц, улучшаются условия и климат предпринимательской деятельности. </w:t>
      </w:r>
    </w:p>
    <w:p w:rsidR="000C020D" w:rsidRPr="001B023F" w:rsidRDefault="000C020D" w:rsidP="000C020D">
      <w:pPr>
        <w:spacing w:after="0" w:line="360" w:lineRule="auto"/>
        <w:ind w:firstLine="709"/>
        <w:jc w:val="both"/>
        <w:rPr>
          <w:rFonts w:ascii="Times New Roman" w:hAnsi="Times New Roman"/>
          <w:sz w:val="28"/>
          <w:szCs w:val="28"/>
        </w:rPr>
      </w:pPr>
      <w:r w:rsidRPr="001B023F">
        <w:rPr>
          <w:rFonts w:ascii="Times New Roman" w:hAnsi="Times New Roman"/>
          <w:sz w:val="28"/>
          <w:szCs w:val="28"/>
        </w:rPr>
        <w:t xml:space="preserve">В долгосрочном периоде, как представляется, политические и экономические дивиденды от введения евро на своей территории для подавляющего большинства стран ЦВЕ вполне очевидны. Вместе с тем, достаточно критическое значение в данном случае может иметь фактор времени. Излишняя поспешность или медлительность в этом вопросе может привести к негативным последствиям и проблемам, решение которых потребует немалых ресурсов.  </w:t>
      </w:r>
    </w:p>
    <w:p w:rsidR="000C020D" w:rsidRPr="001B023F" w:rsidRDefault="000C020D" w:rsidP="000C020D">
      <w:pPr>
        <w:spacing w:after="0" w:line="360" w:lineRule="auto"/>
        <w:ind w:firstLine="709"/>
        <w:jc w:val="both"/>
        <w:rPr>
          <w:rFonts w:ascii="Times New Roman" w:hAnsi="Times New Roman"/>
          <w:sz w:val="28"/>
          <w:szCs w:val="28"/>
        </w:rPr>
      </w:pPr>
      <w:r w:rsidRPr="001B023F">
        <w:rPr>
          <w:rFonts w:ascii="Times New Roman" w:hAnsi="Times New Roman"/>
          <w:sz w:val="28"/>
          <w:szCs w:val="28"/>
        </w:rPr>
        <w:t xml:space="preserve">Сторонники как можно более быстрого введения евро считают, что это будет способствовать ускорению бюджетных реформ, качественным трансформациям на финансовых рынках и рынке труда, активному развитию торговли, росту доходов компаний, предприятий и населения. Вместе с тем, </w:t>
      </w:r>
      <w:r w:rsidRPr="001B023F">
        <w:rPr>
          <w:rFonts w:ascii="Times New Roman" w:hAnsi="Times New Roman"/>
          <w:sz w:val="28"/>
          <w:szCs w:val="28"/>
        </w:rPr>
        <w:lastRenderedPageBreak/>
        <w:t xml:space="preserve">тезис о том, что введение евро может предшествовать по времени институциональным и структурным реформам в государствах ЦВЕ, на самом деле, не является однозначным. В качестве одной из основных предпосылок к </w:t>
      </w:r>
      <w:r w:rsidR="00B52398" w:rsidRPr="001B023F">
        <w:rPr>
          <w:rFonts w:ascii="Times New Roman" w:hAnsi="Times New Roman"/>
          <w:sz w:val="28"/>
          <w:szCs w:val="28"/>
        </w:rPr>
        <w:t>данному</w:t>
      </w:r>
      <w:r w:rsidRPr="001B023F">
        <w:rPr>
          <w:rFonts w:ascii="Times New Roman" w:hAnsi="Times New Roman"/>
          <w:sz w:val="28"/>
          <w:szCs w:val="28"/>
        </w:rPr>
        <w:t xml:space="preserve"> утверждению обычно указывают на опыт различных развивающихся рынков, но их сходство с посткоммунистическими экономиками стран ЦВЕ сомнительно. Эти рынки институционально и структурно </w:t>
      </w:r>
      <w:r w:rsidR="00B52398" w:rsidRPr="001B023F">
        <w:rPr>
          <w:rFonts w:ascii="Times New Roman" w:hAnsi="Times New Roman"/>
          <w:sz w:val="28"/>
          <w:szCs w:val="28"/>
        </w:rPr>
        <w:t>раз</w:t>
      </w:r>
      <w:r w:rsidRPr="001B023F">
        <w:rPr>
          <w:rFonts w:ascii="Times New Roman" w:hAnsi="Times New Roman"/>
          <w:sz w:val="28"/>
          <w:szCs w:val="28"/>
        </w:rPr>
        <w:t>личаются, причем масштабы различий достаточно велики для того, чтобы можно было копировать определенные экономические модели и применять их в рамках ЦВЕ. Введение евро в странах ЦВЕ в качестве предварительных мероприятий требует, по меньшей мере, поддержания высокого уровня фискальной консолидации, стабильной, надежной и независимой денежной политики, сильных и конкурентоспособных финансовых институтов, наличия подвижного и мобильного рынка труда. Пока эти задачи не решены, переход на евро может отрицательно сказаться на экономике и уровне жизни людей.</w:t>
      </w:r>
    </w:p>
    <w:p w:rsidR="000C020D" w:rsidRPr="001B023F" w:rsidRDefault="000C020D" w:rsidP="000C020D">
      <w:pPr>
        <w:spacing w:after="0" w:line="360" w:lineRule="auto"/>
        <w:ind w:firstLine="709"/>
        <w:jc w:val="both"/>
        <w:rPr>
          <w:rFonts w:ascii="Times New Roman" w:hAnsi="Times New Roman"/>
          <w:snapToGrid w:val="0"/>
          <w:sz w:val="28"/>
          <w:szCs w:val="28"/>
        </w:rPr>
      </w:pPr>
      <w:r w:rsidRPr="001B023F">
        <w:rPr>
          <w:rFonts w:ascii="Times New Roman" w:hAnsi="Times New Roman"/>
          <w:sz w:val="28"/>
          <w:szCs w:val="28"/>
        </w:rPr>
        <w:t>Оценивая результаты и последствия от введения в странах ЕС валюты евро, необходимо особое внимание  обратить на то, что</w:t>
      </w:r>
      <w:r w:rsidRPr="001B023F">
        <w:rPr>
          <w:rFonts w:ascii="Times New Roman" w:hAnsi="Times New Roman"/>
          <w:i/>
          <w:sz w:val="28"/>
          <w:szCs w:val="28"/>
        </w:rPr>
        <w:t xml:space="preserve"> </w:t>
      </w:r>
      <w:r w:rsidRPr="001B023F">
        <w:rPr>
          <w:rFonts w:ascii="Times New Roman" w:hAnsi="Times New Roman"/>
          <w:sz w:val="28"/>
          <w:szCs w:val="28"/>
        </w:rPr>
        <w:t>ф</w:t>
      </w:r>
      <w:r w:rsidRPr="001B023F">
        <w:rPr>
          <w:rFonts w:ascii="Times New Roman" w:hAnsi="Times New Roman"/>
          <w:snapToGrid w:val="0"/>
          <w:sz w:val="28"/>
          <w:szCs w:val="28"/>
        </w:rPr>
        <w:t>ормирование общей экономической политики</w:t>
      </w:r>
      <w:r w:rsidRPr="001B023F">
        <w:rPr>
          <w:rFonts w:ascii="Times New Roman" w:hAnsi="Times New Roman"/>
          <w:i/>
          <w:snapToGrid w:val="0"/>
          <w:sz w:val="28"/>
          <w:szCs w:val="28"/>
        </w:rPr>
        <w:t xml:space="preserve"> </w:t>
      </w:r>
      <w:r w:rsidRPr="001B023F">
        <w:rPr>
          <w:rFonts w:ascii="Times New Roman" w:hAnsi="Times New Roman"/>
          <w:snapToGrid w:val="0"/>
          <w:sz w:val="28"/>
          <w:szCs w:val="28"/>
        </w:rPr>
        <w:t>является</w:t>
      </w:r>
      <w:r w:rsidRPr="001B023F">
        <w:rPr>
          <w:rFonts w:ascii="Times New Roman" w:hAnsi="Times New Roman"/>
          <w:i/>
          <w:snapToGrid w:val="0"/>
          <w:sz w:val="28"/>
          <w:szCs w:val="28"/>
        </w:rPr>
        <w:t xml:space="preserve"> </w:t>
      </w:r>
      <w:r w:rsidRPr="001B023F">
        <w:rPr>
          <w:rFonts w:ascii="Times New Roman" w:hAnsi="Times New Roman"/>
          <w:snapToGrid w:val="0"/>
          <w:sz w:val="28"/>
          <w:szCs w:val="28"/>
        </w:rPr>
        <w:t xml:space="preserve">существенным элементом ЭВС. </w:t>
      </w:r>
      <w:r w:rsidR="003A7273">
        <w:rPr>
          <w:rFonts w:ascii="Times New Roman" w:hAnsi="Times New Roman"/>
          <w:snapToGrid w:val="0"/>
          <w:sz w:val="28"/>
          <w:szCs w:val="28"/>
        </w:rPr>
        <w:t>«</w:t>
      </w:r>
      <w:r w:rsidRPr="001B023F">
        <w:rPr>
          <w:rFonts w:ascii="Times New Roman" w:hAnsi="Times New Roman"/>
          <w:snapToGrid w:val="0"/>
          <w:sz w:val="28"/>
          <w:szCs w:val="28"/>
        </w:rPr>
        <w:t xml:space="preserve">Для этого определяются цели и направления экономического развития ЕС, и координируется экономическая политика стран-членов. Поскольку большинство стран ЕС перешли с введением евро к централизованной кредитно-денежной политике при сохранившейся децентрализации налоговой и структурной политики, потребность в такой координации заметно усилилась. С 1998 г. координацией экономической политики в пределах одного года занимался Европейский совет. Это подразумевает, в частности, контроль над динамикой основных макроэкономических показателей, отслеживание курса евро и других валют ЕС, надзор за бюджетной дисциплиной, мониторинг динамики номинальной и реальной заработной платы, анализ национальных планов в области занятости, </w:t>
      </w:r>
      <w:r w:rsidRPr="001B023F">
        <w:rPr>
          <w:rFonts w:ascii="Times New Roman" w:hAnsi="Times New Roman"/>
          <w:snapToGrid w:val="0"/>
          <w:sz w:val="28"/>
          <w:szCs w:val="28"/>
        </w:rPr>
        <w:lastRenderedPageBreak/>
        <w:t>отслеживание структурных преобразований на рынках труда, товаров и услуг</w:t>
      </w:r>
      <w:r w:rsidR="003A7273">
        <w:rPr>
          <w:rFonts w:ascii="Times New Roman" w:hAnsi="Times New Roman"/>
          <w:snapToGrid w:val="0"/>
          <w:sz w:val="28"/>
          <w:szCs w:val="28"/>
        </w:rPr>
        <w:t>»</w:t>
      </w:r>
      <w:r w:rsidR="003A7273">
        <w:rPr>
          <w:rStyle w:val="a9"/>
          <w:rFonts w:ascii="Times New Roman" w:hAnsi="Times New Roman"/>
          <w:snapToGrid w:val="0"/>
          <w:sz w:val="28"/>
          <w:szCs w:val="28"/>
        </w:rPr>
        <w:footnoteReference w:id="83"/>
      </w:r>
      <w:r w:rsidR="00A45CD5">
        <w:rPr>
          <w:rFonts w:ascii="Times New Roman" w:hAnsi="Times New Roman"/>
          <w:snapToGrid w:val="0"/>
          <w:sz w:val="28"/>
          <w:szCs w:val="28"/>
        </w:rPr>
        <w:t>.</w:t>
      </w:r>
    </w:p>
    <w:p w:rsidR="000C020D" w:rsidRPr="001B023F" w:rsidRDefault="000C020D" w:rsidP="000C020D">
      <w:pPr>
        <w:spacing w:before="100" w:after="100" w:line="360" w:lineRule="auto"/>
        <w:ind w:firstLine="720"/>
        <w:contextualSpacing/>
        <w:jc w:val="both"/>
        <w:rPr>
          <w:rFonts w:ascii="Times New Roman" w:hAnsi="Times New Roman"/>
          <w:snapToGrid w:val="0"/>
          <w:sz w:val="28"/>
          <w:szCs w:val="28"/>
        </w:rPr>
      </w:pPr>
      <w:r w:rsidRPr="001B023F">
        <w:rPr>
          <w:rFonts w:ascii="Times New Roman" w:hAnsi="Times New Roman"/>
          <w:snapToGrid w:val="0"/>
          <w:sz w:val="28"/>
          <w:szCs w:val="28"/>
        </w:rPr>
        <w:t xml:space="preserve">При этом в рамках экономической политики функция распределения доходов населения осуществляется, в основном, с помощью </w:t>
      </w:r>
      <w:r w:rsidR="00366E9B">
        <w:rPr>
          <w:rFonts w:ascii="Times New Roman" w:hAnsi="Times New Roman"/>
          <w:snapToGrid w:val="0"/>
          <w:sz w:val="28"/>
          <w:szCs w:val="28"/>
        </w:rPr>
        <w:t>«</w:t>
      </w:r>
      <w:r w:rsidRPr="001B023F">
        <w:rPr>
          <w:rFonts w:ascii="Times New Roman" w:hAnsi="Times New Roman"/>
          <w:snapToGrid w:val="0"/>
          <w:sz w:val="28"/>
          <w:szCs w:val="28"/>
        </w:rPr>
        <w:t xml:space="preserve">бюджетно-налоговой политики посредством системы трансфертов между бюджетами и фондами разных уровней. Поскольку наднациональные органы еврозоны не проводят общую бюджетно-налоговую политику, ограничиваясь только ее координацией и согласованием (а страны ЕС, находящиеся вне еврозоны, осуществляют относительно независимую бюджетно-налоговую политику), </w:t>
      </w:r>
      <w:r w:rsidR="00C14FB1">
        <w:rPr>
          <w:rFonts w:ascii="Times New Roman" w:hAnsi="Times New Roman"/>
          <w:snapToGrid w:val="0"/>
          <w:sz w:val="28"/>
          <w:szCs w:val="28"/>
        </w:rPr>
        <w:t>«</w:t>
      </w:r>
      <w:r w:rsidRPr="001B023F">
        <w:rPr>
          <w:rFonts w:ascii="Times New Roman" w:hAnsi="Times New Roman"/>
          <w:snapToGrid w:val="0"/>
          <w:sz w:val="28"/>
          <w:szCs w:val="28"/>
        </w:rPr>
        <w:t xml:space="preserve">с точки зрения реализации функции распределения доходов, нельзя утверждать, что в ЕС созданы достаточные предпосылки, обеспечивающие формирование полностью интегрированного и единого социально-экономического пространства. </w:t>
      </w:r>
    </w:p>
    <w:p w:rsidR="000C020D" w:rsidRPr="001B023F" w:rsidRDefault="000C020D" w:rsidP="000C020D">
      <w:pPr>
        <w:autoSpaceDE w:val="0"/>
        <w:autoSpaceDN w:val="0"/>
        <w:adjustRightInd w:val="0"/>
        <w:spacing w:after="0" w:line="360" w:lineRule="auto"/>
        <w:ind w:firstLine="708"/>
        <w:jc w:val="both"/>
        <w:rPr>
          <w:rFonts w:ascii="Times New Roman" w:hAnsi="Times New Roman"/>
          <w:snapToGrid w:val="0"/>
          <w:sz w:val="28"/>
          <w:szCs w:val="28"/>
        </w:rPr>
      </w:pPr>
      <w:r w:rsidRPr="001B023F">
        <w:rPr>
          <w:rFonts w:ascii="Times New Roman" w:hAnsi="Times New Roman"/>
          <w:snapToGrid w:val="0"/>
          <w:sz w:val="28"/>
          <w:szCs w:val="28"/>
        </w:rPr>
        <w:t>В то же время, поскольку стабилизационная функция экономической политики реализуется посредством денежно</w:t>
      </w:r>
      <w:r w:rsidR="000D6094">
        <w:rPr>
          <w:rFonts w:ascii="Times New Roman" w:hAnsi="Times New Roman"/>
          <w:snapToGrid w:val="0"/>
          <w:sz w:val="28"/>
          <w:szCs w:val="28"/>
        </w:rPr>
        <w:t>-кредитно</w:t>
      </w:r>
      <w:r w:rsidRPr="001B023F">
        <w:rPr>
          <w:rFonts w:ascii="Times New Roman" w:hAnsi="Times New Roman"/>
          <w:snapToGrid w:val="0"/>
          <w:sz w:val="28"/>
          <w:szCs w:val="28"/>
        </w:rPr>
        <w:t>й</w:t>
      </w:r>
      <w:r w:rsidR="008C3981" w:rsidRPr="001B023F">
        <w:rPr>
          <w:rFonts w:ascii="Times New Roman" w:hAnsi="Times New Roman"/>
          <w:snapToGrid w:val="0"/>
          <w:sz w:val="28"/>
          <w:szCs w:val="28"/>
        </w:rPr>
        <w:t xml:space="preserve"> политики</w:t>
      </w:r>
      <w:r w:rsidRPr="001B023F">
        <w:rPr>
          <w:rFonts w:ascii="Times New Roman" w:hAnsi="Times New Roman"/>
          <w:snapToGrid w:val="0"/>
          <w:sz w:val="28"/>
          <w:szCs w:val="28"/>
        </w:rPr>
        <w:t xml:space="preserve"> </w:t>
      </w:r>
      <w:r w:rsidR="008C3981" w:rsidRPr="001B023F">
        <w:rPr>
          <w:rFonts w:ascii="Times New Roman" w:hAnsi="Times New Roman"/>
          <w:snapToGrid w:val="0"/>
          <w:sz w:val="28"/>
          <w:szCs w:val="28"/>
        </w:rPr>
        <w:t>и</w:t>
      </w:r>
      <w:r w:rsidRPr="001B023F">
        <w:rPr>
          <w:rFonts w:ascii="Times New Roman" w:hAnsi="Times New Roman"/>
          <w:snapToGrid w:val="0"/>
          <w:sz w:val="28"/>
          <w:szCs w:val="28"/>
        </w:rPr>
        <w:t xml:space="preserve"> частично с помощью структурной и конъюнктурной политики, в ЕС наблюдается заметный дисбаланс в уровнях управления при осуществлении данной функции, что противоречит задаче углубления интеграции экономического пространства. В частности, так как бюджетно-налоговая политика, в основном, проводится национальными государствами, а за денежную эмиссию и прочие механизмы денежно</w:t>
      </w:r>
      <w:r w:rsidR="000D6094">
        <w:rPr>
          <w:rFonts w:ascii="Times New Roman" w:hAnsi="Times New Roman"/>
          <w:snapToGrid w:val="0"/>
          <w:sz w:val="28"/>
          <w:szCs w:val="28"/>
        </w:rPr>
        <w:t>-кредитно</w:t>
      </w:r>
      <w:r w:rsidRPr="001B023F">
        <w:rPr>
          <w:rFonts w:ascii="Times New Roman" w:hAnsi="Times New Roman"/>
          <w:snapToGrid w:val="0"/>
          <w:sz w:val="28"/>
          <w:szCs w:val="28"/>
        </w:rPr>
        <w:t>й политики отвечают наднациональные органы ЕС</w:t>
      </w:r>
      <w:r w:rsidRPr="001B023F">
        <w:rPr>
          <w:rStyle w:val="a9"/>
          <w:snapToGrid w:val="0"/>
          <w:sz w:val="24"/>
          <w:szCs w:val="24"/>
        </w:rPr>
        <w:footnoteReference w:id="84"/>
      </w:r>
      <w:r w:rsidRPr="001B023F">
        <w:rPr>
          <w:rFonts w:ascii="Times New Roman" w:hAnsi="Times New Roman"/>
          <w:snapToGrid w:val="0"/>
          <w:sz w:val="24"/>
          <w:szCs w:val="24"/>
        </w:rPr>
        <w:t>,</w:t>
      </w:r>
      <w:r w:rsidRPr="001B023F">
        <w:rPr>
          <w:rFonts w:ascii="Times New Roman" w:hAnsi="Times New Roman"/>
          <w:snapToGrid w:val="0"/>
          <w:sz w:val="28"/>
          <w:szCs w:val="28"/>
        </w:rPr>
        <w:t xml:space="preserve"> то первая часть инструментов структурной и конъюнктурной политики оказывается на одном уровне управления, а вторая часть </w:t>
      </w:r>
      <w:r w:rsidR="008C3981" w:rsidRPr="001B023F">
        <w:rPr>
          <w:rFonts w:ascii="Times New Roman" w:hAnsi="Times New Roman" w:cs="Times New Roman"/>
          <w:snapToGrid w:val="0"/>
          <w:sz w:val="28"/>
          <w:szCs w:val="28"/>
        </w:rPr>
        <w:t>−</w:t>
      </w:r>
      <w:r w:rsidRPr="001B023F">
        <w:rPr>
          <w:rFonts w:ascii="Times New Roman" w:hAnsi="Times New Roman"/>
          <w:snapToGrid w:val="0"/>
          <w:sz w:val="28"/>
          <w:szCs w:val="28"/>
        </w:rPr>
        <w:t xml:space="preserve"> на другом. Как минимум, это ведет к существенному повышению трансакционных издержек для проведения соответствующих согласований и принятия решений, а как максимум, может иметь результатом </w:t>
      </w:r>
      <w:r w:rsidRPr="001B023F">
        <w:rPr>
          <w:rFonts w:ascii="Times New Roman" w:hAnsi="Times New Roman"/>
          <w:snapToGrid w:val="0"/>
          <w:sz w:val="28"/>
          <w:szCs w:val="28"/>
        </w:rPr>
        <w:lastRenderedPageBreak/>
        <w:t>разнонаправленную политику на разных уровнях управления</w:t>
      </w:r>
      <w:r w:rsidR="00366E9B">
        <w:rPr>
          <w:rFonts w:ascii="Times New Roman" w:hAnsi="Times New Roman"/>
          <w:snapToGrid w:val="0"/>
          <w:sz w:val="28"/>
          <w:szCs w:val="28"/>
        </w:rPr>
        <w:t>»</w:t>
      </w:r>
      <w:r w:rsidR="00366E9B">
        <w:rPr>
          <w:rStyle w:val="a9"/>
          <w:rFonts w:ascii="Times New Roman" w:hAnsi="Times New Roman"/>
          <w:snapToGrid w:val="0"/>
          <w:sz w:val="28"/>
          <w:szCs w:val="28"/>
        </w:rPr>
        <w:footnoteReference w:id="85"/>
      </w:r>
      <w:r w:rsidR="00A45CD5">
        <w:rPr>
          <w:rFonts w:ascii="Times New Roman" w:hAnsi="Times New Roman"/>
          <w:snapToGrid w:val="0"/>
          <w:sz w:val="28"/>
          <w:szCs w:val="28"/>
        </w:rPr>
        <w:t>.</w:t>
      </w:r>
      <w:r w:rsidRPr="001B023F">
        <w:rPr>
          <w:rFonts w:ascii="Times New Roman" w:hAnsi="Times New Roman"/>
          <w:snapToGrid w:val="0"/>
          <w:sz w:val="28"/>
          <w:szCs w:val="28"/>
        </w:rPr>
        <w:t xml:space="preserve"> Причем этот дисбаланс наблюдается как в странах ЕС, вошедших в еврозону, так и в государствах, оставшихся за ее пределами. В первой группе стран общая денежн</w:t>
      </w:r>
      <w:r w:rsidR="000D6094">
        <w:rPr>
          <w:rFonts w:ascii="Times New Roman" w:hAnsi="Times New Roman"/>
          <w:snapToGrid w:val="0"/>
          <w:sz w:val="28"/>
          <w:szCs w:val="28"/>
        </w:rPr>
        <w:t>о-кредитн</w:t>
      </w:r>
      <w:r w:rsidRPr="001B023F">
        <w:rPr>
          <w:rFonts w:ascii="Times New Roman" w:hAnsi="Times New Roman"/>
          <w:snapToGrid w:val="0"/>
          <w:sz w:val="28"/>
          <w:szCs w:val="28"/>
        </w:rPr>
        <w:t xml:space="preserve">ая политика дополняется необходимостью согласования бюджетно-налоговой политики, но данное согласование требует значительных трансакционных издержек и далеко не всегда приводит к оптимальным результатам. Некоторая «свобода маневра» у участников еврозоны при проведении бюджетно-налоговой политики все-таки сохраняется, что периодически приводит к возникновению определенных проблем, связанных с ростом государственного долга (например, в  Греции). </w:t>
      </w:r>
    </w:p>
    <w:p w:rsidR="000C020D" w:rsidRPr="001B023F" w:rsidRDefault="000C020D" w:rsidP="000C020D">
      <w:pPr>
        <w:autoSpaceDE w:val="0"/>
        <w:autoSpaceDN w:val="0"/>
        <w:adjustRightInd w:val="0"/>
        <w:spacing w:after="0" w:line="360" w:lineRule="auto"/>
        <w:ind w:firstLine="708"/>
        <w:jc w:val="both"/>
        <w:rPr>
          <w:rFonts w:ascii="Times New Roman" w:hAnsi="Times New Roman"/>
          <w:snapToGrid w:val="0"/>
          <w:sz w:val="28"/>
          <w:szCs w:val="28"/>
        </w:rPr>
      </w:pPr>
      <w:r w:rsidRPr="001B023F">
        <w:rPr>
          <w:rFonts w:ascii="Times New Roman" w:hAnsi="Times New Roman"/>
          <w:snapToGrid w:val="0"/>
          <w:sz w:val="28"/>
          <w:szCs w:val="28"/>
        </w:rPr>
        <w:t>Вторая группа стран при согласовании денежно</w:t>
      </w:r>
      <w:r w:rsidR="000D6094">
        <w:rPr>
          <w:rFonts w:ascii="Times New Roman" w:hAnsi="Times New Roman"/>
          <w:snapToGrid w:val="0"/>
          <w:sz w:val="28"/>
          <w:szCs w:val="28"/>
        </w:rPr>
        <w:t>-кредитно</w:t>
      </w:r>
      <w:r w:rsidRPr="001B023F">
        <w:rPr>
          <w:rFonts w:ascii="Times New Roman" w:hAnsi="Times New Roman"/>
          <w:snapToGrid w:val="0"/>
          <w:sz w:val="28"/>
          <w:szCs w:val="28"/>
        </w:rPr>
        <w:t xml:space="preserve">й политики с наднациональными европейскими институтами располагает возможностью реализации относительно независимой бюджетно-налоговой политики, хотя, безусловно, ее некоторая координация в рамках ЕС осуществляется. Тем не менее, этого не достаточно для урегулирования упомянутого противоречия, поскольку бюджетно-налоговая политика в отдельных странах ЕС оказывается не просто </w:t>
      </w:r>
      <w:r w:rsidR="008C3981" w:rsidRPr="001B023F">
        <w:rPr>
          <w:rFonts w:ascii="Times New Roman" w:hAnsi="Times New Roman"/>
          <w:snapToGrid w:val="0"/>
          <w:sz w:val="28"/>
          <w:szCs w:val="28"/>
        </w:rPr>
        <w:t>слабо</w:t>
      </w:r>
      <w:r w:rsidRPr="001B023F">
        <w:rPr>
          <w:rFonts w:ascii="Times New Roman" w:hAnsi="Times New Roman"/>
          <w:snapToGrid w:val="0"/>
          <w:sz w:val="28"/>
          <w:szCs w:val="28"/>
        </w:rPr>
        <w:t xml:space="preserve"> согласованной с д</w:t>
      </w:r>
      <w:r w:rsidR="008C3981" w:rsidRPr="001B023F">
        <w:rPr>
          <w:rFonts w:ascii="Times New Roman" w:hAnsi="Times New Roman"/>
          <w:snapToGrid w:val="0"/>
          <w:sz w:val="28"/>
          <w:szCs w:val="28"/>
        </w:rPr>
        <w:t>ругими государствами, но порой</w:t>
      </w:r>
      <w:r w:rsidRPr="001B023F">
        <w:rPr>
          <w:rFonts w:ascii="Times New Roman" w:hAnsi="Times New Roman"/>
          <w:snapToGrid w:val="0"/>
          <w:sz w:val="28"/>
          <w:szCs w:val="28"/>
        </w:rPr>
        <w:t xml:space="preserve"> даже разнонаправленной. Данная проблема не в последнюю очередь связана с тем, что между странами и отдельными регионами ЕС явно наблюдаются значительные различия, обусловленные объективным процессом исторического развития, конкретными социально-политическими, ментальными, психологическими и культурными особенностями. Именно данные факторы, в том числе обусловили реализацию двух уровне</w:t>
      </w:r>
      <w:r w:rsidR="00B7486B" w:rsidRPr="001B023F">
        <w:rPr>
          <w:rFonts w:ascii="Times New Roman" w:hAnsi="Times New Roman"/>
          <w:snapToGrid w:val="0"/>
          <w:sz w:val="28"/>
          <w:szCs w:val="28"/>
        </w:rPr>
        <w:t>вой модели</w:t>
      </w:r>
      <w:r w:rsidRPr="001B023F">
        <w:rPr>
          <w:rFonts w:ascii="Times New Roman" w:hAnsi="Times New Roman"/>
          <w:snapToGrid w:val="0"/>
          <w:sz w:val="28"/>
          <w:szCs w:val="28"/>
        </w:rPr>
        <w:t xml:space="preserve"> европейской интеграции, когда часть стран вошла в еврозону, а ряд государств остался вне пределов валютного союза.  </w:t>
      </w:r>
    </w:p>
    <w:p w:rsidR="000C020D" w:rsidRPr="001B023F" w:rsidRDefault="000C020D" w:rsidP="000C020D">
      <w:pPr>
        <w:spacing w:after="0" w:line="360" w:lineRule="auto"/>
        <w:ind w:firstLine="709"/>
        <w:contextualSpacing/>
        <w:jc w:val="both"/>
        <w:rPr>
          <w:rFonts w:ascii="Times New Roman" w:hAnsi="Times New Roman"/>
          <w:color w:val="000000"/>
          <w:sz w:val="28"/>
          <w:szCs w:val="28"/>
        </w:rPr>
      </w:pPr>
      <w:r w:rsidRPr="001B023F">
        <w:rPr>
          <w:rFonts w:ascii="Times New Roman" w:hAnsi="Times New Roman"/>
          <w:color w:val="000000"/>
          <w:sz w:val="28"/>
          <w:szCs w:val="28"/>
        </w:rPr>
        <w:lastRenderedPageBreak/>
        <w:t xml:space="preserve">Данная двухуровневая </w:t>
      </w:r>
      <w:r w:rsidR="0005123D" w:rsidRPr="001B023F">
        <w:rPr>
          <w:rFonts w:ascii="Times New Roman" w:hAnsi="Times New Roman"/>
          <w:color w:val="000000"/>
          <w:sz w:val="28"/>
          <w:szCs w:val="28"/>
        </w:rPr>
        <w:t>модель региональной финансовой системы</w:t>
      </w:r>
      <w:r w:rsidRPr="001B023F">
        <w:rPr>
          <w:rFonts w:ascii="Times New Roman" w:hAnsi="Times New Roman"/>
          <w:color w:val="000000"/>
          <w:sz w:val="28"/>
          <w:szCs w:val="28"/>
        </w:rPr>
        <w:t xml:space="preserve"> в значительно мере отражает предельно гибкий подход к процессу европейской интеграции, принятый в рамках ЕС, который ориентирован на то, чтобы в максимальной степени учитывать специфические особенности, ценности и социально-экономические приоритеты развития отдельных стран, не ущемляя их национальные интересы. </w:t>
      </w:r>
      <w:r w:rsidR="00E01F7F" w:rsidRPr="001B023F">
        <w:rPr>
          <w:rFonts w:ascii="Times New Roman" w:hAnsi="Times New Roman"/>
          <w:color w:val="000000"/>
          <w:sz w:val="28"/>
          <w:szCs w:val="28"/>
        </w:rPr>
        <w:t>Отметим</w:t>
      </w:r>
      <w:r w:rsidRPr="001B023F">
        <w:rPr>
          <w:rFonts w:ascii="Times New Roman" w:hAnsi="Times New Roman"/>
          <w:color w:val="000000"/>
          <w:sz w:val="28"/>
          <w:szCs w:val="28"/>
        </w:rPr>
        <w:t xml:space="preserve">, что одной из важнейших составляющих идеологии реализации европейского интеграционного проекта является поиск оптимальных компромиссов, взаимных уступок и достижение договоренностей с предельно широким консенсусом. Только после того, как определенное согласованное решение принято и одобрено, европейские государства приступают к следующей стадии или к следующему этапу интеграции. </w:t>
      </w:r>
    </w:p>
    <w:p w:rsidR="000C020D" w:rsidRPr="001B023F" w:rsidRDefault="000C020D" w:rsidP="000C020D">
      <w:pPr>
        <w:autoSpaceDE w:val="0"/>
        <w:autoSpaceDN w:val="0"/>
        <w:adjustRightInd w:val="0"/>
        <w:spacing w:after="0" w:line="360" w:lineRule="auto"/>
        <w:ind w:firstLine="708"/>
        <w:jc w:val="both"/>
        <w:rPr>
          <w:rFonts w:ascii="Times New Roman" w:hAnsi="Times New Roman"/>
          <w:sz w:val="28"/>
          <w:szCs w:val="28"/>
        </w:rPr>
      </w:pPr>
      <w:r w:rsidRPr="001B023F">
        <w:rPr>
          <w:rFonts w:ascii="Times New Roman" w:hAnsi="Times New Roman"/>
          <w:color w:val="000000"/>
          <w:sz w:val="28"/>
          <w:szCs w:val="28"/>
        </w:rPr>
        <w:t xml:space="preserve"> </w:t>
      </w:r>
      <w:r w:rsidRPr="001B023F">
        <w:rPr>
          <w:rFonts w:ascii="Times New Roman" w:hAnsi="Times New Roman"/>
          <w:sz w:val="28"/>
          <w:szCs w:val="28"/>
        </w:rPr>
        <w:t xml:space="preserve">В контексте исследования вопросов европейской экономической интеграции следует </w:t>
      </w:r>
      <w:r w:rsidR="00E01F7F" w:rsidRPr="001B023F">
        <w:rPr>
          <w:rFonts w:ascii="Times New Roman" w:hAnsi="Times New Roman"/>
          <w:sz w:val="28"/>
          <w:szCs w:val="28"/>
        </w:rPr>
        <w:t>учитывать</w:t>
      </w:r>
      <w:r w:rsidRPr="001B023F">
        <w:rPr>
          <w:rFonts w:ascii="Times New Roman" w:hAnsi="Times New Roman"/>
          <w:sz w:val="28"/>
          <w:szCs w:val="28"/>
        </w:rPr>
        <w:t>, что в ЕС региональная финансовая система в процессе своего создания обрела достаточно четкую организационную форму и институциональную структуру, строго закрепленную официальными межгосударственными договорами и юридическими соглашениями. У европейской региональной финансовой системы своя модель, регламент, принципы и инструменты управления, бюджет, внебюджетные фонды, собственные источники их формирования и установленные правила расходования. Причем, как отмечалось, механизмы регулирования и проведения экономической политики в странах ЕС, вошедших в еврозону, и в тех государствах, которые по тем или иным причинам находятся вне валютного союза, определенным образом отличаются.</w:t>
      </w:r>
    </w:p>
    <w:p w:rsidR="000C020D" w:rsidRPr="001B023F" w:rsidRDefault="000C020D" w:rsidP="000C020D">
      <w:pPr>
        <w:autoSpaceDE w:val="0"/>
        <w:autoSpaceDN w:val="0"/>
        <w:adjustRightInd w:val="0"/>
        <w:spacing w:after="0" w:line="360" w:lineRule="auto"/>
        <w:ind w:firstLine="708"/>
        <w:jc w:val="both"/>
        <w:rPr>
          <w:rFonts w:ascii="Times New Roman" w:hAnsi="Times New Roman"/>
          <w:snapToGrid w:val="0"/>
          <w:sz w:val="28"/>
          <w:szCs w:val="28"/>
        </w:rPr>
      </w:pPr>
      <w:r w:rsidRPr="001B023F">
        <w:rPr>
          <w:rFonts w:ascii="Times New Roman" w:hAnsi="Times New Roman"/>
          <w:sz w:val="28"/>
          <w:szCs w:val="28"/>
        </w:rPr>
        <w:t>В настоящее время в европейской региональной финансовой системе осуществляются финансовые отношения в соответствии с выработанными правилами, целями и задачами. Эта система включает</w:t>
      </w:r>
      <w:r w:rsidR="003C265C" w:rsidRPr="001B023F">
        <w:rPr>
          <w:rFonts w:ascii="Times New Roman" w:hAnsi="Times New Roman"/>
          <w:sz w:val="28"/>
          <w:szCs w:val="28"/>
        </w:rPr>
        <w:t>,</w:t>
      </w:r>
      <w:r w:rsidRPr="001B023F">
        <w:rPr>
          <w:rFonts w:ascii="Times New Roman" w:hAnsi="Times New Roman"/>
          <w:sz w:val="28"/>
          <w:szCs w:val="28"/>
        </w:rPr>
        <w:t xml:space="preserve"> </w:t>
      </w:r>
      <w:r w:rsidR="003C265C" w:rsidRPr="001B023F">
        <w:rPr>
          <w:rFonts w:ascii="Times New Roman" w:hAnsi="Times New Roman"/>
          <w:sz w:val="28"/>
          <w:szCs w:val="28"/>
        </w:rPr>
        <w:t xml:space="preserve">в том числе, </w:t>
      </w:r>
      <w:r w:rsidRPr="001B023F">
        <w:rPr>
          <w:rFonts w:ascii="Times New Roman" w:hAnsi="Times New Roman"/>
          <w:sz w:val="28"/>
          <w:szCs w:val="28"/>
        </w:rPr>
        <w:t xml:space="preserve">органы управления, регламентирующие конкретный порядок формирования финансовых ресурсов, их распределение, перераспределение и </w:t>
      </w:r>
      <w:r w:rsidRPr="001B023F">
        <w:rPr>
          <w:rFonts w:ascii="Times New Roman" w:hAnsi="Times New Roman"/>
          <w:sz w:val="28"/>
          <w:szCs w:val="28"/>
        </w:rPr>
        <w:lastRenderedPageBreak/>
        <w:t xml:space="preserve">использование. </w:t>
      </w:r>
      <w:r w:rsidRPr="001B023F">
        <w:rPr>
          <w:rFonts w:ascii="Times New Roman" w:hAnsi="Times New Roman"/>
          <w:color w:val="000000"/>
          <w:spacing w:val="7"/>
          <w:sz w:val="28"/>
          <w:szCs w:val="28"/>
        </w:rPr>
        <w:t xml:space="preserve">Движение финансовых потоков в рамках формирующейся в ЕС региональной финансовой системы </w:t>
      </w:r>
      <w:r w:rsidRPr="001B023F">
        <w:rPr>
          <w:rFonts w:ascii="Times New Roman" w:hAnsi="Times New Roman"/>
          <w:color w:val="000000"/>
          <w:spacing w:val="-3"/>
          <w:sz w:val="28"/>
          <w:szCs w:val="28"/>
        </w:rPr>
        <w:t xml:space="preserve">обеспечивается интенсивно функционирующей системой </w:t>
      </w:r>
      <w:r w:rsidRPr="001B023F">
        <w:rPr>
          <w:rFonts w:ascii="Times New Roman" w:hAnsi="Times New Roman"/>
          <w:color w:val="000000"/>
          <w:spacing w:val="-1"/>
          <w:sz w:val="28"/>
          <w:szCs w:val="28"/>
        </w:rPr>
        <w:t xml:space="preserve">рынков и развитой инфраструктурой, использующей передовые технологии и инновации. </w:t>
      </w:r>
      <w:r w:rsidRPr="001B023F">
        <w:rPr>
          <w:rFonts w:ascii="Times New Roman" w:hAnsi="Times New Roman"/>
          <w:snapToGrid w:val="0"/>
          <w:sz w:val="28"/>
          <w:szCs w:val="28"/>
        </w:rPr>
        <w:t xml:space="preserve">Вместе с тем, при оценке концептуальных основ формирования региональной финансовой системы ЕС следует подчеркнуть, что процесс европейской интеграции сталкивается с очевидными противоречиями, связанными, в том числе с реализацией экономической политики. </w:t>
      </w:r>
    </w:p>
    <w:p w:rsidR="000C020D" w:rsidRPr="001B023F" w:rsidRDefault="000C020D" w:rsidP="000C020D">
      <w:pPr>
        <w:tabs>
          <w:tab w:val="left" w:pos="567"/>
        </w:tabs>
        <w:spacing w:before="100" w:after="100" w:line="360" w:lineRule="auto"/>
        <w:ind w:firstLine="709"/>
        <w:contextualSpacing/>
        <w:jc w:val="both"/>
        <w:rPr>
          <w:rFonts w:ascii="Times New Roman" w:hAnsi="Times New Roman"/>
          <w:snapToGrid w:val="0"/>
          <w:w w:val="101"/>
          <w:sz w:val="28"/>
          <w:szCs w:val="28"/>
        </w:rPr>
      </w:pPr>
      <w:r w:rsidRPr="001B023F">
        <w:rPr>
          <w:rFonts w:ascii="Times New Roman" w:hAnsi="Times New Roman"/>
          <w:snapToGrid w:val="0"/>
          <w:sz w:val="28"/>
          <w:szCs w:val="28"/>
        </w:rPr>
        <w:t xml:space="preserve">В связи с этим отметим, что в настоящее время для обеспечения устойчивости формирующейся в ЕС региональной финансовой системы наблюдается тенденция к дальнейшей гармонизации принципов бюджетно-налоговой политики стран ЕС, как входящих в еврозону, так и находящихся вне пределов валютного объединения. Это обусловлено особой ролью  </w:t>
      </w:r>
      <w:r w:rsidRPr="001B023F">
        <w:rPr>
          <w:rFonts w:ascii="Times New Roman" w:hAnsi="Times New Roman"/>
          <w:snapToGrid w:val="0"/>
          <w:w w:val="101"/>
          <w:sz w:val="28"/>
          <w:szCs w:val="28"/>
        </w:rPr>
        <w:t xml:space="preserve">международных финансовых институтов, которые должны обеспечивать глобальную координацию экономической политики (включая финансовую политику). Прежде всего, это относится к </w:t>
      </w:r>
      <w:r w:rsidRPr="001B023F">
        <w:rPr>
          <w:rFonts w:ascii="Times New Roman" w:hAnsi="Times New Roman"/>
          <w:snapToGrid w:val="0"/>
          <w:w w:val="101"/>
          <w:sz w:val="28"/>
          <w:szCs w:val="28"/>
          <w:lang w:val="en-US"/>
        </w:rPr>
        <w:t>G</w:t>
      </w:r>
      <w:r w:rsidRPr="001B023F">
        <w:rPr>
          <w:rFonts w:ascii="Times New Roman" w:hAnsi="Times New Roman"/>
          <w:snapToGrid w:val="0"/>
          <w:w w:val="101"/>
          <w:sz w:val="28"/>
          <w:szCs w:val="28"/>
        </w:rPr>
        <w:t>20, которая была образована согласно решению министров финансов стран «Большой семерки» (</w:t>
      </w:r>
      <w:r w:rsidRPr="001B023F">
        <w:rPr>
          <w:rFonts w:ascii="Times New Roman" w:hAnsi="Times New Roman"/>
          <w:snapToGrid w:val="0"/>
          <w:w w:val="101"/>
          <w:sz w:val="28"/>
          <w:szCs w:val="28"/>
          <w:lang w:val="en-US"/>
        </w:rPr>
        <w:t>G</w:t>
      </w:r>
      <w:r w:rsidRPr="001B023F">
        <w:rPr>
          <w:rFonts w:ascii="Times New Roman" w:hAnsi="Times New Roman"/>
          <w:snapToGrid w:val="0"/>
          <w:w w:val="101"/>
          <w:sz w:val="28"/>
          <w:szCs w:val="28"/>
        </w:rPr>
        <w:t xml:space="preserve">7). Наднациональные институты европейской региональной финансовой системы делегировали ряд полномочий </w:t>
      </w:r>
      <w:r w:rsidRPr="001B023F">
        <w:rPr>
          <w:rFonts w:ascii="Times New Roman" w:hAnsi="Times New Roman"/>
          <w:snapToGrid w:val="0"/>
          <w:w w:val="101"/>
          <w:sz w:val="28"/>
          <w:szCs w:val="28"/>
          <w:lang w:val="en-US"/>
        </w:rPr>
        <w:t>G</w:t>
      </w:r>
      <w:r w:rsidRPr="001B023F">
        <w:rPr>
          <w:rFonts w:ascii="Times New Roman" w:hAnsi="Times New Roman"/>
          <w:snapToGrid w:val="0"/>
          <w:w w:val="101"/>
          <w:sz w:val="28"/>
          <w:szCs w:val="28"/>
        </w:rPr>
        <w:t xml:space="preserve">20 и участвуют в планировании и реализации ее политики. </w:t>
      </w:r>
      <w:r w:rsidR="00974BB9" w:rsidRPr="001B023F">
        <w:rPr>
          <w:rFonts w:ascii="Times New Roman" w:hAnsi="Times New Roman"/>
          <w:snapToGrid w:val="0"/>
          <w:w w:val="101"/>
          <w:sz w:val="28"/>
          <w:szCs w:val="28"/>
        </w:rPr>
        <w:t>Б</w:t>
      </w:r>
      <w:r w:rsidRPr="001B023F">
        <w:rPr>
          <w:rFonts w:ascii="Times New Roman" w:hAnsi="Times New Roman"/>
          <w:snapToGrid w:val="0"/>
          <w:sz w:val="28"/>
          <w:szCs w:val="28"/>
        </w:rPr>
        <w:t>юджетно-налоговая и денежн</w:t>
      </w:r>
      <w:r w:rsidR="000D6094">
        <w:rPr>
          <w:rFonts w:ascii="Times New Roman" w:hAnsi="Times New Roman"/>
          <w:snapToGrid w:val="0"/>
          <w:sz w:val="28"/>
          <w:szCs w:val="28"/>
        </w:rPr>
        <w:t>о-кредитн</w:t>
      </w:r>
      <w:r w:rsidRPr="001B023F">
        <w:rPr>
          <w:rFonts w:ascii="Times New Roman" w:hAnsi="Times New Roman"/>
          <w:snapToGrid w:val="0"/>
          <w:sz w:val="28"/>
          <w:szCs w:val="28"/>
        </w:rPr>
        <w:t>ая политики не могут одновременно обеспечивать достижение таких различных целей, как макроэкономическая стабильность, устранение «провалов» рынка (</w:t>
      </w:r>
      <w:r w:rsidRPr="001B023F">
        <w:rPr>
          <w:rFonts w:ascii="Times New Roman" w:hAnsi="Times New Roman"/>
          <w:snapToGrid w:val="0"/>
          <w:sz w:val="28"/>
          <w:szCs w:val="28"/>
          <w:lang w:val="en-US"/>
        </w:rPr>
        <w:t>market</w:t>
      </w:r>
      <w:r w:rsidRPr="001B023F">
        <w:rPr>
          <w:rFonts w:ascii="Times New Roman" w:hAnsi="Times New Roman"/>
          <w:snapToGrid w:val="0"/>
          <w:sz w:val="28"/>
          <w:szCs w:val="28"/>
        </w:rPr>
        <w:t xml:space="preserve"> </w:t>
      </w:r>
      <w:r w:rsidRPr="001B023F">
        <w:rPr>
          <w:rFonts w:ascii="Times New Roman" w:hAnsi="Times New Roman"/>
          <w:snapToGrid w:val="0"/>
          <w:sz w:val="28"/>
          <w:szCs w:val="28"/>
          <w:lang w:val="en-US"/>
        </w:rPr>
        <w:t>failures</w:t>
      </w:r>
      <w:r w:rsidRPr="001B023F">
        <w:rPr>
          <w:rFonts w:ascii="Times New Roman" w:hAnsi="Times New Roman"/>
          <w:snapToGrid w:val="0"/>
          <w:sz w:val="28"/>
          <w:szCs w:val="28"/>
        </w:rPr>
        <w:t>), эффективное перераспределение доходов и стимулирование экономического развития</w:t>
      </w:r>
      <w:r w:rsidR="00974BB9" w:rsidRPr="001B023F">
        <w:rPr>
          <w:rFonts w:ascii="Times New Roman" w:hAnsi="Times New Roman"/>
          <w:snapToGrid w:val="0"/>
          <w:sz w:val="28"/>
          <w:szCs w:val="28"/>
        </w:rPr>
        <w:t>. Поскольку</w:t>
      </w:r>
      <w:r w:rsidRPr="001B023F">
        <w:rPr>
          <w:rFonts w:ascii="Times New Roman" w:hAnsi="Times New Roman"/>
          <w:snapToGrid w:val="0"/>
          <w:sz w:val="28"/>
          <w:szCs w:val="28"/>
        </w:rPr>
        <w:t xml:space="preserve"> данные цели зачастую радикальным образом противоречат друг другу, </w:t>
      </w:r>
      <w:r w:rsidR="000D54DA" w:rsidRPr="001B023F">
        <w:rPr>
          <w:rFonts w:ascii="Times New Roman" w:hAnsi="Times New Roman"/>
          <w:snapToGrid w:val="0"/>
          <w:sz w:val="28"/>
          <w:szCs w:val="28"/>
        </w:rPr>
        <w:t xml:space="preserve">то </w:t>
      </w:r>
      <w:r w:rsidRPr="001B023F">
        <w:rPr>
          <w:rFonts w:ascii="Times New Roman" w:hAnsi="Times New Roman"/>
          <w:snapToGrid w:val="0"/>
          <w:sz w:val="28"/>
          <w:szCs w:val="28"/>
        </w:rPr>
        <w:t>необходим поиск решения, обеспечивающего определенный компромисс между ними</w:t>
      </w:r>
      <w:r w:rsidRPr="001B023F">
        <w:rPr>
          <w:rStyle w:val="a9"/>
          <w:snapToGrid w:val="0"/>
          <w:sz w:val="28"/>
          <w:szCs w:val="28"/>
        </w:rPr>
        <w:footnoteReference w:id="86"/>
      </w:r>
      <w:r w:rsidRPr="001B023F">
        <w:rPr>
          <w:rFonts w:ascii="Times New Roman" w:hAnsi="Times New Roman"/>
          <w:snapToGrid w:val="0"/>
          <w:sz w:val="28"/>
          <w:szCs w:val="28"/>
        </w:rPr>
        <w:t xml:space="preserve">. </w:t>
      </w:r>
      <w:r w:rsidRPr="001B023F">
        <w:rPr>
          <w:rFonts w:ascii="Times New Roman" w:hAnsi="Times New Roman"/>
          <w:snapToGrid w:val="0"/>
          <w:w w:val="101"/>
          <w:sz w:val="28"/>
          <w:szCs w:val="28"/>
        </w:rPr>
        <w:t xml:space="preserve">Подробнее деятельность </w:t>
      </w:r>
      <w:r w:rsidRPr="001B023F">
        <w:rPr>
          <w:rFonts w:ascii="Times New Roman" w:hAnsi="Times New Roman"/>
          <w:snapToGrid w:val="0"/>
          <w:w w:val="101"/>
          <w:sz w:val="28"/>
          <w:szCs w:val="28"/>
          <w:lang w:val="en-US"/>
        </w:rPr>
        <w:t>G</w:t>
      </w:r>
      <w:r w:rsidRPr="001B023F">
        <w:rPr>
          <w:rFonts w:ascii="Times New Roman" w:hAnsi="Times New Roman"/>
          <w:snapToGrid w:val="0"/>
          <w:w w:val="101"/>
          <w:sz w:val="28"/>
          <w:szCs w:val="28"/>
        </w:rPr>
        <w:t>20 и ее взаимоотношения с ЕС будут рассмотрены в следующих частях работы.</w:t>
      </w:r>
    </w:p>
    <w:p w:rsidR="000C020D" w:rsidRPr="001B023F" w:rsidRDefault="00623240" w:rsidP="000C020D">
      <w:pPr>
        <w:widowControl w:val="0"/>
        <w:spacing w:after="0" w:line="360" w:lineRule="auto"/>
        <w:ind w:firstLine="709"/>
        <w:contextualSpacing/>
        <w:jc w:val="both"/>
        <w:rPr>
          <w:rFonts w:ascii="Times New Roman" w:hAnsi="Times New Roman"/>
          <w:snapToGrid w:val="0"/>
          <w:color w:val="000000"/>
          <w:w w:val="101"/>
          <w:sz w:val="28"/>
          <w:szCs w:val="28"/>
        </w:rPr>
      </w:pPr>
      <w:r w:rsidRPr="001B023F">
        <w:rPr>
          <w:rFonts w:ascii="Times New Roman" w:hAnsi="Times New Roman"/>
          <w:snapToGrid w:val="0"/>
          <w:color w:val="000000"/>
          <w:spacing w:val="-3"/>
          <w:w w:val="101"/>
          <w:sz w:val="28"/>
          <w:szCs w:val="28"/>
        </w:rPr>
        <w:lastRenderedPageBreak/>
        <w:t>После</w:t>
      </w:r>
      <w:r w:rsidR="000C020D" w:rsidRPr="001B023F">
        <w:rPr>
          <w:rFonts w:ascii="Times New Roman" w:hAnsi="Times New Roman"/>
          <w:snapToGrid w:val="0"/>
          <w:color w:val="000000"/>
          <w:spacing w:val="-3"/>
          <w:w w:val="101"/>
          <w:sz w:val="28"/>
          <w:szCs w:val="28"/>
        </w:rPr>
        <w:t xml:space="preserve"> перехо</w:t>
      </w:r>
      <w:r w:rsidR="000C020D" w:rsidRPr="001B023F">
        <w:rPr>
          <w:rFonts w:ascii="Times New Roman" w:hAnsi="Times New Roman"/>
          <w:snapToGrid w:val="0"/>
          <w:color w:val="000000"/>
          <w:spacing w:val="-6"/>
          <w:w w:val="101"/>
          <w:sz w:val="28"/>
          <w:szCs w:val="28"/>
        </w:rPr>
        <w:t>да на евро ЭВС приобрел определенный набор преимуще</w:t>
      </w:r>
      <w:r w:rsidR="000C020D" w:rsidRPr="001B023F">
        <w:rPr>
          <w:rFonts w:ascii="Times New Roman" w:hAnsi="Times New Roman"/>
          <w:snapToGrid w:val="0"/>
          <w:color w:val="000000"/>
          <w:spacing w:val="-4"/>
          <w:w w:val="101"/>
          <w:sz w:val="28"/>
          <w:szCs w:val="28"/>
        </w:rPr>
        <w:t>ств, включая существенное сокращение трансакционных издержек, как это и было предварительно описано в теории оптимальных валютных зон Р. Манделла. В частности, п</w:t>
      </w:r>
      <w:r w:rsidR="000C020D" w:rsidRPr="001B023F">
        <w:rPr>
          <w:rFonts w:ascii="Times New Roman" w:hAnsi="Times New Roman"/>
          <w:snapToGrid w:val="0"/>
          <w:color w:val="000000"/>
          <w:w w:val="101"/>
          <w:sz w:val="28"/>
          <w:szCs w:val="28"/>
        </w:rPr>
        <w:t>ри пересечении границ внутри валютного союза европейским гражданам не нужно конвертировать одну национальную валюту в другую, теряя на этом значительные суммы. Компании стран еврозоны получили возможность выставлять счета в той же валюте, в какой исчисляются их расходы и издержки. Отпала необходимость тратить значительные дополнительные средства на страхование от валютных рисков. Платежи и трансферты между странами стали гораздо более оперативными, надежными и дешевыми, перестала существовать ценовая неопределенность в торговле внутри еврозоны. Более того, оценивая по совокупности соответствующих признаков преимущества единой европейской валюты, экономист Уэрто де Сото выдвинул тезис о том, что евро является «второй наилучшей» монетарной системой после золотого стандарта, подтвердив тем самым теоретическую концепцию Р. Манделла об оптимальных валютных зонах</w:t>
      </w:r>
      <w:r w:rsidR="000C020D" w:rsidRPr="001B023F">
        <w:rPr>
          <w:rStyle w:val="a9"/>
          <w:snapToGrid w:val="0"/>
          <w:color w:val="000000"/>
          <w:w w:val="101"/>
          <w:sz w:val="24"/>
          <w:szCs w:val="24"/>
        </w:rPr>
        <w:footnoteReference w:id="87"/>
      </w:r>
      <w:r w:rsidR="000C020D" w:rsidRPr="001B023F">
        <w:rPr>
          <w:rFonts w:ascii="Times New Roman" w:hAnsi="Times New Roman"/>
          <w:snapToGrid w:val="0"/>
          <w:color w:val="000000"/>
          <w:w w:val="101"/>
          <w:sz w:val="28"/>
          <w:szCs w:val="28"/>
        </w:rPr>
        <w:t>.</w:t>
      </w:r>
    </w:p>
    <w:p w:rsidR="000C020D" w:rsidRPr="001B023F" w:rsidRDefault="00443095" w:rsidP="000C020D">
      <w:pPr>
        <w:spacing w:after="0" w:line="360" w:lineRule="auto"/>
        <w:ind w:firstLine="708"/>
        <w:jc w:val="both"/>
        <w:rPr>
          <w:rFonts w:ascii="Times New Roman" w:hAnsi="Times New Roman"/>
          <w:sz w:val="28"/>
          <w:szCs w:val="28"/>
        </w:rPr>
      </w:pPr>
      <w:r w:rsidRPr="001B023F">
        <w:rPr>
          <w:rFonts w:ascii="Times New Roman" w:hAnsi="Times New Roman"/>
          <w:snapToGrid w:val="0"/>
          <w:sz w:val="28"/>
          <w:szCs w:val="28"/>
        </w:rPr>
        <w:t>Ф</w:t>
      </w:r>
      <w:r w:rsidR="000C020D" w:rsidRPr="001B023F">
        <w:rPr>
          <w:rFonts w:ascii="Times New Roman" w:hAnsi="Times New Roman"/>
          <w:snapToGrid w:val="0"/>
          <w:sz w:val="28"/>
          <w:szCs w:val="28"/>
        </w:rPr>
        <w:t>ормирование еврозоны юридически закрепило осуществление единой денежно</w:t>
      </w:r>
      <w:r w:rsidR="000D6094">
        <w:rPr>
          <w:rFonts w:ascii="Times New Roman" w:hAnsi="Times New Roman"/>
          <w:snapToGrid w:val="0"/>
          <w:sz w:val="28"/>
          <w:szCs w:val="28"/>
        </w:rPr>
        <w:t>-кредитно</w:t>
      </w:r>
      <w:r w:rsidR="000C020D" w:rsidRPr="001B023F">
        <w:rPr>
          <w:rFonts w:ascii="Times New Roman" w:hAnsi="Times New Roman"/>
          <w:snapToGrid w:val="0"/>
          <w:sz w:val="28"/>
          <w:szCs w:val="28"/>
        </w:rPr>
        <w:t xml:space="preserve">й политики на большей части европейского континента. </w:t>
      </w:r>
      <w:r w:rsidR="000C020D" w:rsidRPr="001B023F">
        <w:rPr>
          <w:rFonts w:ascii="Times New Roman" w:hAnsi="Times New Roman"/>
          <w:sz w:val="28"/>
          <w:szCs w:val="28"/>
        </w:rPr>
        <w:t xml:space="preserve">Теоретические модели и подходы, в соответствии с которыми осуществляется </w:t>
      </w:r>
      <w:r w:rsidR="000C020D" w:rsidRPr="001B023F">
        <w:rPr>
          <w:rFonts w:ascii="Times New Roman" w:hAnsi="Times New Roman"/>
          <w:snapToGrid w:val="0"/>
          <w:sz w:val="28"/>
          <w:szCs w:val="28"/>
        </w:rPr>
        <w:t>кредитно-денежн</w:t>
      </w:r>
      <w:r w:rsidR="000C020D" w:rsidRPr="001B023F">
        <w:rPr>
          <w:rFonts w:ascii="Times New Roman" w:hAnsi="Times New Roman"/>
          <w:sz w:val="28"/>
          <w:szCs w:val="28"/>
        </w:rPr>
        <w:t xml:space="preserve">ая политика в ЕС, на наш взгляд, представляют собой очевидную синергию кейнсианства и монетаризма, учитывающую ключевые положения и важнейшие аспекты каждой из теорий. В расчете на долгосрочный период в </w:t>
      </w:r>
      <w:r w:rsidR="000C020D" w:rsidRPr="001B023F">
        <w:rPr>
          <w:rFonts w:ascii="Times New Roman" w:hAnsi="Times New Roman"/>
          <w:snapToGrid w:val="0"/>
          <w:sz w:val="28"/>
          <w:szCs w:val="28"/>
        </w:rPr>
        <w:t>денежно</w:t>
      </w:r>
      <w:r w:rsidR="000D6094">
        <w:rPr>
          <w:rFonts w:ascii="Times New Roman" w:hAnsi="Times New Roman"/>
          <w:snapToGrid w:val="0"/>
          <w:sz w:val="28"/>
          <w:szCs w:val="28"/>
        </w:rPr>
        <w:t>-кредитно</w:t>
      </w:r>
      <w:r w:rsidR="000C020D" w:rsidRPr="001B023F">
        <w:rPr>
          <w:rFonts w:ascii="Times New Roman" w:hAnsi="Times New Roman"/>
          <w:snapToGrid w:val="0"/>
          <w:sz w:val="28"/>
          <w:szCs w:val="28"/>
        </w:rPr>
        <w:t xml:space="preserve">й </w:t>
      </w:r>
      <w:r w:rsidR="000C020D" w:rsidRPr="001B023F">
        <w:rPr>
          <w:rFonts w:ascii="Times New Roman" w:hAnsi="Times New Roman"/>
          <w:sz w:val="28"/>
          <w:szCs w:val="28"/>
        </w:rPr>
        <w:t>политике преобладает монетаристский подход. Вместе с тем, в краткосрочном периоде ЕС не отказывается от воздействия непосредственно на процентную ставку в целях гибкого и максимально оперативного экономического маневрирования. При этом следует  согласиться и с мнением тех специалистов,</w:t>
      </w:r>
      <w:r w:rsidR="000C020D" w:rsidRPr="001B023F">
        <w:rPr>
          <w:rStyle w:val="a9"/>
          <w:sz w:val="28"/>
          <w:szCs w:val="28"/>
        </w:rPr>
        <w:t xml:space="preserve"> </w:t>
      </w:r>
      <w:r w:rsidR="000C020D" w:rsidRPr="001B023F">
        <w:rPr>
          <w:rFonts w:ascii="Times New Roman" w:hAnsi="Times New Roman"/>
          <w:sz w:val="28"/>
          <w:szCs w:val="28"/>
        </w:rPr>
        <w:t xml:space="preserve">которые </w:t>
      </w:r>
      <w:r w:rsidR="000C020D" w:rsidRPr="001B023F">
        <w:rPr>
          <w:rFonts w:ascii="Times New Roman" w:hAnsi="Times New Roman"/>
          <w:sz w:val="28"/>
          <w:szCs w:val="28"/>
        </w:rPr>
        <w:lastRenderedPageBreak/>
        <w:t>считают, что монетарными методами можно решать крайне ограниченный набор экономических проблем, и эти методы не способны заменять фундаментальные реформы, направленные на изменение структурных параметров экономической системы</w:t>
      </w:r>
      <w:r w:rsidR="000C020D" w:rsidRPr="001B023F">
        <w:rPr>
          <w:rStyle w:val="a9"/>
          <w:sz w:val="28"/>
          <w:szCs w:val="28"/>
        </w:rPr>
        <w:footnoteReference w:id="88"/>
      </w:r>
      <w:r w:rsidR="000C020D" w:rsidRPr="001B023F">
        <w:rPr>
          <w:rFonts w:ascii="Times New Roman" w:hAnsi="Times New Roman"/>
          <w:sz w:val="28"/>
          <w:szCs w:val="28"/>
        </w:rPr>
        <w:t>.</w:t>
      </w:r>
    </w:p>
    <w:p w:rsidR="000C020D" w:rsidRPr="001B023F" w:rsidRDefault="000C020D" w:rsidP="000C020D">
      <w:pPr>
        <w:shd w:val="clear" w:color="auto" w:fill="FFFFFF"/>
        <w:spacing w:before="130" w:after="100" w:line="360" w:lineRule="auto"/>
        <w:ind w:firstLine="709"/>
        <w:contextualSpacing/>
        <w:jc w:val="both"/>
        <w:rPr>
          <w:rFonts w:ascii="Times New Roman" w:hAnsi="Times New Roman"/>
          <w:snapToGrid w:val="0"/>
          <w:sz w:val="28"/>
          <w:szCs w:val="28"/>
        </w:rPr>
      </w:pPr>
      <w:r w:rsidRPr="001B023F">
        <w:rPr>
          <w:rFonts w:ascii="Times New Roman" w:hAnsi="Times New Roman"/>
          <w:snapToGrid w:val="0"/>
          <w:color w:val="000000"/>
          <w:spacing w:val="-4"/>
          <w:sz w:val="28"/>
          <w:szCs w:val="28"/>
        </w:rPr>
        <w:t xml:space="preserve">Важно также отметить, что формирование в ЕС региональной финансовой системы и введение европейской валюты создало очевидные предпосылки для активного развития </w:t>
      </w:r>
      <w:r w:rsidRPr="001B023F">
        <w:rPr>
          <w:rFonts w:ascii="Times New Roman" w:hAnsi="Times New Roman"/>
          <w:snapToGrid w:val="0"/>
          <w:color w:val="000000"/>
          <w:spacing w:val="-7"/>
          <w:sz w:val="28"/>
          <w:szCs w:val="28"/>
        </w:rPr>
        <w:t xml:space="preserve">единого европейского фондового рынка, значительной трансформации юридических и нормативных принципов его работы, дальнейшего совершенствования институциональной и технологической </w:t>
      </w:r>
      <w:r w:rsidRPr="001B023F">
        <w:rPr>
          <w:rFonts w:ascii="Times New Roman" w:hAnsi="Times New Roman"/>
          <w:snapToGrid w:val="0"/>
          <w:color w:val="000000"/>
          <w:spacing w:val="-8"/>
          <w:sz w:val="28"/>
          <w:szCs w:val="28"/>
        </w:rPr>
        <w:t>инфраструктуры. При этом о</w:t>
      </w:r>
      <w:r w:rsidRPr="001B023F">
        <w:rPr>
          <w:rFonts w:ascii="Times New Roman" w:hAnsi="Times New Roman"/>
          <w:snapToGrid w:val="0"/>
          <w:color w:val="000000"/>
          <w:spacing w:val="-6"/>
          <w:sz w:val="28"/>
          <w:szCs w:val="28"/>
        </w:rPr>
        <w:t xml:space="preserve">дним из ключевых элементов функционирования европейской </w:t>
      </w:r>
      <w:r w:rsidRPr="001B023F">
        <w:rPr>
          <w:rFonts w:ascii="Times New Roman" w:hAnsi="Times New Roman"/>
          <w:snapToGrid w:val="0"/>
          <w:color w:val="000000"/>
          <w:spacing w:val="-4"/>
          <w:sz w:val="28"/>
          <w:szCs w:val="28"/>
        </w:rPr>
        <w:t>финансовой системы и финансового рынка</w:t>
      </w:r>
      <w:r w:rsidRPr="001B023F">
        <w:rPr>
          <w:rFonts w:ascii="Times New Roman" w:hAnsi="Times New Roman"/>
          <w:snapToGrid w:val="0"/>
          <w:color w:val="000000"/>
          <w:spacing w:val="-7"/>
          <w:sz w:val="28"/>
          <w:szCs w:val="28"/>
        </w:rPr>
        <w:t xml:space="preserve"> являются государственные облигации. После введения евро, н</w:t>
      </w:r>
      <w:r w:rsidRPr="001B023F">
        <w:rPr>
          <w:rFonts w:ascii="Times New Roman" w:hAnsi="Times New Roman"/>
          <w:snapToGrid w:val="0"/>
          <w:color w:val="000000"/>
          <w:spacing w:val="-5"/>
          <w:sz w:val="28"/>
          <w:szCs w:val="28"/>
        </w:rPr>
        <w:t xml:space="preserve">есмотря на общее улучшение </w:t>
      </w:r>
      <w:r w:rsidRPr="001B023F">
        <w:rPr>
          <w:rFonts w:ascii="Times New Roman" w:hAnsi="Times New Roman"/>
          <w:snapToGrid w:val="0"/>
          <w:color w:val="000000"/>
          <w:spacing w:val="-2"/>
          <w:sz w:val="28"/>
          <w:szCs w:val="28"/>
        </w:rPr>
        <w:t xml:space="preserve">ликвидности рынка суверенных облигаций, отчетливо проявилась </w:t>
      </w:r>
      <w:r w:rsidRPr="001B023F">
        <w:rPr>
          <w:rFonts w:ascii="Times New Roman" w:hAnsi="Times New Roman"/>
          <w:snapToGrid w:val="0"/>
          <w:color w:val="000000"/>
          <w:spacing w:val="-5"/>
          <w:sz w:val="28"/>
          <w:szCs w:val="28"/>
        </w:rPr>
        <w:t>тенденция к его сегментации на основе кредитных рейтингов</w:t>
      </w:r>
      <w:r w:rsidRPr="001B023F">
        <w:rPr>
          <w:rStyle w:val="a9"/>
          <w:snapToGrid w:val="0"/>
          <w:color w:val="000000"/>
          <w:spacing w:val="-5"/>
        </w:rPr>
        <w:footnoteReference w:id="89"/>
      </w:r>
      <w:r w:rsidRPr="001B023F">
        <w:rPr>
          <w:rFonts w:ascii="Times New Roman" w:hAnsi="Times New Roman"/>
          <w:snapToGrid w:val="0"/>
          <w:color w:val="000000"/>
          <w:spacing w:val="-5"/>
          <w:sz w:val="28"/>
          <w:szCs w:val="28"/>
        </w:rPr>
        <w:t xml:space="preserve"> </w:t>
      </w:r>
      <w:r w:rsidRPr="001B023F">
        <w:rPr>
          <w:rFonts w:ascii="Times New Roman" w:hAnsi="Times New Roman"/>
          <w:snapToGrid w:val="0"/>
          <w:color w:val="000000"/>
          <w:spacing w:val="-7"/>
          <w:sz w:val="28"/>
          <w:szCs w:val="28"/>
        </w:rPr>
        <w:t xml:space="preserve">государств еврозоны. Это объясняется тем, что, несмотря на формальное соблюдение критериев конвергенции, страны еврозоны в социально-экономическом отношении, тем не менее, значительно отличаются друг от друга и обладают очень разным экономическим потенциалом. Более того, экономические проблемы (уровень безработицы, масштаб рецессии, недостаточный объем инвестиций, отношение государственного долга к ВВП и т.д.) в некоторых странах еврозоны имеют критически острый характер. Особенно отчетливо это проявилось после начала в 2007 г. мирового финансово-экономического кризиса (генезис и последствия влияния которого на устойчивость европейской </w:t>
      </w:r>
      <w:r w:rsidRPr="001B023F">
        <w:rPr>
          <w:rFonts w:ascii="Times New Roman" w:hAnsi="Times New Roman"/>
          <w:snapToGrid w:val="0"/>
          <w:color w:val="000000"/>
          <w:spacing w:val="-4"/>
          <w:sz w:val="28"/>
          <w:szCs w:val="28"/>
        </w:rPr>
        <w:t>региональной финансовой системы</w:t>
      </w:r>
      <w:r w:rsidRPr="001B023F">
        <w:rPr>
          <w:rFonts w:ascii="Times New Roman" w:hAnsi="Times New Roman"/>
          <w:snapToGrid w:val="0"/>
          <w:color w:val="000000"/>
          <w:spacing w:val="-7"/>
          <w:sz w:val="28"/>
          <w:szCs w:val="28"/>
        </w:rPr>
        <w:t xml:space="preserve"> подробнее будут рассмотрены в следующих частях работы). Другой </w:t>
      </w:r>
      <w:r w:rsidRPr="001B023F">
        <w:rPr>
          <w:rFonts w:ascii="Times New Roman" w:hAnsi="Times New Roman"/>
          <w:snapToGrid w:val="0"/>
          <w:color w:val="000000"/>
          <w:spacing w:val="-7"/>
          <w:sz w:val="28"/>
          <w:szCs w:val="28"/>
        </w:rPr>
        <w:lastRenderedPageBreak/>
        <w:t xml:space="preserve">очевидной тенденцией является факт </w:t>
      </w:r>
      <w:r w:rsidRPr="001B023F">
        <w:rPr>
          <w:rFonts w:ascii="Times New Roman" w:hAnsi="Times New Roman"/>
          <w:snapToGrid w:val="0"/>
          <w:spacing w:val="-3"/>
          <w:sz w:val="28"/>
          <w:szCs w:val="28"/>
        </w:rPr>
        <w:t xml:space="preserve">быстрого </w:t>
      </w:r>
      <w:r w:rsidRPr="001B023F">
        <w:rPr>
          <w:rFonts w:ascii="Times New Roman" w:hAnsi="Times New Roman"/>
          <w:snapToGrid w:val="0"/>
          <w:sz w:val="28"/>
          <w:szCs w:val="28"/>
        </w:rPr>
        <w:t>развития европейского фондового рынка корпоративных облигаций. На нем также наблюдается заметная фрагментация, а определенным преимуществом обладают наиболее крупные компании и банки, пользующиеся масштабной государственной поддержкой.</w:t>
      </w:r>
    </w:p>
    <w:p w:rsidR="000C020D" w:rsidRPr="001B023F" w:rsidRDefault="000C020D" w:rsidP="000C020D">
      <w:pPr>
        <w:shd w:val="clear" w:color="auto" w:fill="FFFFFF"/>
        <w:spacing w:before="130" w:after="100" w:line="360" w:lineRule="auto"/>
        <w:ind w:firstLine="709"/>
        <w:contextualSpacing/>
        <w:jc w:val="both"/>
        <w:rPr>
          <w:rFonts w:ascii="Times New Roman" w:hAnsi="Times New Roman"/>
          <w:snapToGrid w:val="0"/>
          <w:color w:val="000000"/>
          <w:spacing w:val="-1"/>
          <w:w w:val="102"/>
          <w:sz w:val="28"/>
          <w:szCs w:val="28"/>
        </w:rPr>
      </w:pPr>
      <w:r w:rsidRPr="001B023F">
        <w:rPr>
          <w:rFonts w:ascii="Times New Roman" w:hAnsi="Times New Roman"/>
          <w:snapToGrid w:val="0"/>
          <w:color w:val="000000"/>
          <w:w w:val="102"/>
          <w:sz w:val="28"/>
          <w:szCs w:val="28"/>
        </w:rPr>
        <w:t xml:space="preserve">В то же время в процессе формирования в ЕС региональной финансовой системы есть определенные  проблемы. </w:t>
      </w:r>
      <w:r w:rsidR="00443095" w:rsidRPr="001B023F">
        <w:rPr>
          <w:rFonts w:ascii="Times New Roman" w:hAnsi="Times New Roman"/>
          <w:snapToGrid w:val="0"/>
          <w:color w:val="000000"/>
          <w:spacing w:val="-1"/>
          <w:w w:val="102"/>
          <w:sz w:val="28"/>
          <w:szCs w:val="28"/>
        </w:rPr>
        <w:t>Согласно</w:t>
      </w:r>
      <w:r w:rsidRPr="001B023F">
        <w:rPr>
          <w:rFonts w:ascii="Times New Roman" w:hAnsi="Times New Roman"/>
          <w:snapToGrid w:val="0"/>
          <w:color w:val="000000"/>
          <w:spacing w:val="-1"/>
          <w:w w:val="102"/>
          <w:sz w:val="28"/>
          <w:szCs w:val="28"/>
        </w:rPr>
        <w:t xml:space="preserve"> теории Р. Манделла, для образования оптимального </w:t>
      </w:r>
      <w:r w:rsidRPr="001B023F">
        <w:rPr>
          <w:rFonts w:ascii="Times New Roman" w:hAnsi="Times New Roman"/>
          <w:snapToGrid w:val="0"/>
          <w:color w:val="000000"/>
          <w:w w:val="102"/>
          <w:sz w:val="28"/>
          <w:szCs w:val="28"/>
        </w:rPr>
        <w:t xml:space="preserve">региона с единой валютой требуется создание гибкого рынка </w:t>
      </w:r>
      <w:r w:rsidRPr="001B023F">
        <w:rPr>
          <w:rFonts w:ascii="Times New Roman" w:hAnsi="Times New Roman"/>
          <w:snapToGrid w:val="0"/>
          <w:color w:val="000000"/>
          <w:spacing w:val="-3"/>
          <w:w w:val="102"/>
          <w:sz w:val="28"/>
          <w:szCs w:val="28"/>
        </w:rPr>
        <w:t>труда и высокая мобильность трудовых ресурсов. О</w:t>
      </w:r>
      <w:r w:rsidRPr="001B023F">
        <w:rPr>
          <w:rFonts w:ascii="Times New Roman" w:hAnsi="Times New Roman"/>
          <w:snapToGrid w:val="0"/>
          <w:color w:val="000000"/>
          <w:spacing w:val="-1"/>
          <w:w w:val="102"/>
          <w:sz w:val="28"/>
          <w:szCs w:val="28"/>
        </w:rPr>
        <w:t>сновные затраты в современной экономике относятся именно к фактору труда, и о</w:t>
      </w:r>
      <w:r w:rsidRPr="001B023F">
        <w:rPr>
          <w:rFonts w:ascii="Times New Roman" w:hAnsi="Times New Roman"/>
          <w:snapToGrid w:val="0"/>
          <w:color w:val="000000"/>
          <w:w w:val="102"/>
          <w:sz w:val="28"/>
          <w:szCs w:val="28"/>
        </w:rPr>
        <w:t>т его цены</w:t>
      </w:r>
      <w:r w:rsidRPr="001B023F">
        <w:rPr>
          <w:rFonts w:ascii="Times New Roman" w:hAnsi="Times New Roman"/>
          <w:snapToGrid w:val="0"/>
          <w:color w:val="000000"/>
          <w:spacing w:val="-3"/>
          <w:w w:val="102"/>
          <w:sz w:val="28"/>
          <w:szCs w:val="28"/>
        </w:rPr>
        <w:t xml:space="preserve"> во многом зависит ситуация в экономике. Поэтому двум странам с разной ценой труда не рекомендуется иметь еди</w:t>
      </w:r>
      <w:r w:rsidRPr="001B023F">
        <w:rPr>
          <w:rFonts w:ascii="Times New Roman" w:hAnsi="Times New Roman"/>
          <w:snapToGrid w:val="0"/>
          <w:color w:val="000000"/>
          <w:spacing w:val="-6"/>
          <w:w w:val="102"/>
          <w:sz w:val="28"/>
          <w:szCs w:val="28"/>
        </w:rPr>
        <w:t>ную валюту. Это объясняется тем, что возникнет значительный торговый дис</w:t>
      </w:r>
      <w:r w:rsidRPr="001B023F">
        <w:rPr>
          <w:rFonts w:ascii="Times New Roman" w:hAnsi="Times New Roman"/>
          <w:snapToGrid w:val="0"/>
          <w:color w:val="000000"/>
          <w:spacing w:val="-2"/>
          <w:w w:val="102"/>
          <w:sz w:val="28"/>
          <w:szCs w:val="28"/>
        </w:rPr>
        <w:t>баланс, и одна страна должна будет содержать другую. Их объединение в валютный союз, как минимум, создаст серьезные социально-экономические диспропорции</w:t>
      </w:r>
      <w:r w:rsidRPr="001B023F">
        <w:rPr>
          <w:rFonts w:ascii="Times New Roman" w:hAnsi="Times New Roman"/>
          <w:snapToGrid w:val="0"/>
          <w:color w:val="000000"/>
          <w:spacing w:val="-1"/>
          <w:w w:val="102"/>
          <w:sz w:val="28"/>
          <w:szCs w:val="28"/>
        </w:rPr>
        <w:t xml:space="preserve">. </w:t>
      </w:r>
    </w:p>
    <w:p w:rsidR="000C020D" w:rsidRPr="001B023F" w:rsidRDefault="000C020D" w:rsidP="000C020D">
      <w:pPr>
        <w:shd w:val="clear" w:color="auto" w:fill="FFFFFF"/>
        <w:spacing w:before="130" w:after="100" w:line="360" w:lineRule="auto"/>
        <w:ind w:firstLine="709"/>
        <w:contextualSpacing/>
        <w:jc w:val="both"/>
        <w:rPr>
          <w:rFonts w:ascii="Times New Roman" w:hAnsi="Times New Roman"/>
          <w:snapToGrid w:val="0"/>
          <w:color w:val="000000"/>
          <w:w w:val="101"/>
          <w:sz w:val="28"/>
          <w:szCs w:val="28"/>
        </w:rPr>
      </w:pPr>
      <w:r w:rsidRPr="001B023F">
        <w:rPr>
          <w:rFonts w:ascii="Times New Roman" w:hAnsi="Times New Roman"/>
          <w:snapToGrid w:val="0"/>
          <w:color w:val="000000"/>
          <w:spacing w:val="-1"/>
          <w:w w:val="102"/>
          <w:sz w:val="28"/>
          <w:szCs w:val="28"/>
        </w:rPr>
        <w:t xml:space="preserve">В данном контексте </w:t>
      </w:r>
      <w:r w:rsidR="00E0411C" w:rsidRPr="001B023F">
        <w:rPr>
          <w:rFonts w:ascii="Times New Roman" w:hAnsi="Times New Roman"/>
          <w:snapToGrid w:val="0"/>
          <w:color w:val="000000"/>
          <w:spacing w:val="-1"/>
          <w:w w:val="102"/>
          <w:sz w:val="28"/>
          <w:szCs w:val="28"/>
        </w:rPr>
        <w:t>следует за</w:t>
      </w:r>
      <w:r w:rsidRPr="001B023F">
        <w:rPr>
          <w:rFonts w:ascii="Times New Roman" w:hAnsi="Times New Roman"/>
          <w:snapToGrid w:val="0"/>
          <w:color w:val="000000"/>
          <w:spacing w:val="-1"/>
          <w:w w:val="102"/>
          <w:sz w:val="28"/>
          <w:szCs w:val="28"/>
        </w:rPr>
        <w:t>метить, что в еврозоне наблюдается явное различие в экономическом развитии регионов, а рынок труда не отличается высокой степенью мобильности и гибкости. С дальнейшим расширением ЕС и присоединением к еврозоне новых участников (включая государства Прибалтики и Восточной Европы) упомянутые проблемы усиливаются. Для их урегулирования необходимо проведение унифицированной социальной политики со стороны наднациональных структур ЕС либо высокая степень гармонизации проводимой национальными государствами социальной политики и выравнивание социальных стандартов в европейских государствах.</w:t>
      </w:r>
    </w:p>
    <w:p w:rsidR="000C020D" w:rsidRPr="001B023F" w:rsidRDefault="002C448A" w:rsidP="0005123D">
      <w:pPr>
        <w:tabs>
          <w:tab w:val="left" w:pos="567"/>
        </w:tabs>
        <w:spacing w:before="100" w:after="100" w:line="360" w:lineRule="auto"/>
        <w:ind w:firstLine="709"/>
        <w:contextualSpacing/>
        <w:jc w:val="both"/>
        <w:rPr>
          <w:rFonts w:ascii="Times New Roman" w:hAnsi="Times New Roman"/>
          <w:snapToGrid w:val="0"/>
          <w:w w:val="101"/>
          <w:sz w:val="28"/>
          <w:szCs w:val="28"/>
        </w:rPr>
      </w:pPr>
      <w:r w:rsidRPr="001B023F">
        <w:rPr>
          <w:rFonts w:ascii="Times New Roman" w:hAnsi="Times New Roman"/>
          <w:snapToGrid w:val="0"/>
          <w:w w:val="102"/>
          <w:sz w:val="28"/>
          <w:szCs w:val="28"/>
        </w:rPr>
        <w:t>Кроме того,</w:t>
      </w:r>
      <w:r w:rsidR="000C020D" w:rsidRPr="001B023F">
        <w:rPr>
          <w:rFonts w:ascii="Times New Roman" w:hAnsi="Times New Roman"/>
          <w:snapToGrid w:val="0"/>
          <w:w w:val="102"/>
          <w:sz w:val="28"/>
          <w:szCs w:val="28"/>
        </w:rPr>
        <w:t xml:space="preserve"> в</w:t>
      </w:r>
      <w:r w:rsidR="000C020D" w:rsidRPr="001B023F">
        <w:rPr>
          <w:rFonts w:ascii="Times New Roman" w:hAnsi="Times New Roman"/>
          <w:snapToGrid w:val="0"/>
          <w:w w:val="101"/>
          <w:sz w:val="28"/>
          <w:szCs w:val="28"/>
        </w:rPr>
        <w:t xml:space="preserve"> настоящее время также наблюдается очевидное противоречие между инвестиционной привлекательностью европейской экономики и инвестиционно-спекулятивной привлекательностью евро. Если учесть большую емкость современного валютного рынка, масштабные </w:t>
      </w:r>
      <w:r w:rsidR="000C020D" w:rsidRPr="001B023F">
        <w:rPr>
          <w:rFonts w:ascii="Times New Roman" w:hAnsi="Times New Roman"/>
          <w:snapToGrid w:val="0"/>
          <w:w w:val="101"/>
          <w:sz w:val="28"/>
          <w:szCs w:val="28"/>
        </w:rPr>
        <w:lastRenderedPageBreak/>
        <w:t xml:space="preserve">притоки и оттоки денежного капитала могут приводить к экономически необоснованным колебаниям процентных ставок, обменных курсов, валютным кризисам. Значительный размах спекулятивных операций с евро, вовлекающих все большие финансовые ресурсы, способствует выводу средств из реального сектора экономики. </w:t>
      </w:r>
      <w:r w:rsidRPr="001B023F">
        <w:rPr>
          <w:rFonts w:ascii="Times New Roman" w:hAnsi="Times New Roman"/>
          <w:snapToGrid w:val="0"/>
          <w:w w:val="101"/>
          <w:sz w:val="28"/>
          <w:szCs w:val="28"/>
        </w:rPr>
        <w:t>С</w:t>
      </w:r>
      <w:r w:rsidR="000C020D" w:rsidRPr="001B023F">
        <w:rPr>
          <w:rFonts w:ascii="Times New Roman" w:hAnsi="Times New Roman"/>
          <w:snapToGrid w:val="0"/>
          <w:w w:val="101"/>
          <w:sz w:val="28"/>
          <w:szCs w:val="28"/>
        </w:rPr>
        <w:t xml:space="preserve">пекулятивные манипуляции с ценами на суверенные облигации отдельных участников ЕС оказывают негативное воздействие не только на экономику этих государств, но и, в целом, на финансово-экономическое состояние ЕС. </w:t>
      </w:r>
    </w:p>
    <w:p w:rsidR="000C020D" w:rsidRPr="001B023F" w:rsidRDefault="000C020D" w:rsidP="000C020D">
      <w:pPr>
        <w:tabs>
          <w:tab w:val="left" w:pos="567"/>
        </w:tabs>
        <w:spacing w:before="100" w:after="100" w:line="360" w:lineRule="auto"/>
        <w:ind w:firstLine="709"/>
        <w:contextualSpacing/>
        <w:jc w:val="both"/>
        <w:rPr>
          <w:rFonts w:ascii="Times New Roman" w:hAnsi="Times New Roman"/>
          <w:snapToGrid w:val="0"/>
          <w:w w:val="101"/>
          <w:sz w:val="28"/>
          <w:szCs w:val="28"/>
        </w:rPr>
      </w:pPr>
      <w:r w:rsidRPr="001B023F">
        <w:rPr>
          <w:rFonts w:ascii="Times New Roman" w:hAnsi="Times New Roman"/>
          <w:snapToGrid w:val="0"/>
          <w:w w:val="101"/>
          <w:sz w:val="28"/>
          <w:szCs w:val="28"/>
        </w:rPr>
        <w:t>Возникновению определенных кризисных явлений в ЕС, по мнению ряда специалистов</w:t>
      </w:r>
      <w:r w:rsidRPr="001B023F">
        <w:rPr>
          <w:rStyle w:val="a9"/>
          <w:snapToGrid w:val="0"/>
          <w:w w:val="101"/>
          <w:sz w:val="24"/>
          <w:szCs w:val="24"/>
        </w:rPr>
        <w:footnoteReference w:id="90"/>
      </w:r>
      <w:r w:rsidRPr="001B023F">
        <w:rPr>
          <w:rFonts w:ascii="Times New Roman" w:hAnsi="Times New Roman"/>
          <w:snapToGrid w:val="0"/>
          <w:w w:val="101"/>
          <w:sz w:val="28"/>
          <w:szCs w:val="28"/>
        </w:rPr>
        <w:t>, также способствует</w:t>
      </w:r>
      <w:r w:rsidRPr="001B023F">
        <w:rPr>
          <w:rStyle w:val="a9"/>
          <w:snapToGrid w:val="0"/>
          <w:w w:val="101"/>
          <w:sz w:val="24"/>
          <w:szCs w:val="24"/>
        </w:rPr>
        <w:t xml:space="preserve"> </w:t>
      </w:r>
      <w:r w:rsidRPr="001B023F">
        <w:rPr>
          <w:rFonts w:ascii="Times New Roman" w:hAnsi="Times New Roman"/>
          <w:snapToGrid w:val="0"/>
          <w:w w:val="101"/>
          <w:sz w:val="28"/>
          <w:szCs w:val="28"/>
        </w:rPr>
        <w:t xml:space="preserve">недостаточная транспарентность международных трансфертных операций, проблемы контроля и не вполне эффективное </w:t>
      </w:r>
      <w:r w:rsidR="00D876FC" w:rsidRPr="001B023F">
        <w:rPr>
          <w:rFonts w:ascii="Times New Roman" w:hAnsi="Times New Roman"/>
          <w:snapToGrid w:val="0"/>
          <w:w w:val="101"/>
          <w:sz w:val="28"/>
          <w:szCs w:val="28"/>
        </w:rPr>
        <w:t>регулирование финансовых рынков</w:t>
      </w:r>
      <w:r w:rsidRPr="001B023F">
        <w:rPr>
          <w:rFonts w:ascii="Times New Roman" w:hAnsi="Times New Roman"/>
          <w:snapToGrid w:val="0"/>
          <w:w w:val="101"/>
          <w:sz w:val="28"/>
          <w:szCs w:val="28"/>
        </w:rPr>
        <w:t xml:space="preserve"> как на глобальном, так и на европейском региональном уровне. Поэтому возникла необходимость серьезного усиления контроля и расширени</w:t>
      </w:r>
      <w:r w:rsidR="00D876FC" w:rsidRPr="001B023F">
        <w:rPr>
          <w:rFonts w:ascii="Times New Roman" w:hAnsi="Times New Roman"/>
          <w:snapToGrid w:val="0"/>
          <w:w w:val="101"/>
          <w:sz w:val="28"/>
          <w:szCs w:val="28"/>
        </w:rPr>
        <w:t>я</w:t>
      </w:r>
      <w:r w:rsidRPr="001B023F">
        <w:rPr>
          <w:rFonts w:ascii="Times New Roman" w:hAnsi="Times New Roman"/>
          <w:snapToGrid w:val="0"/>
          <w:w w:val="101"/>
          <w:sz w:val="28"/>
          <w:szCs w:val="28"/>
        </w:rPr>
        <w:t xml:space="preserve"> сотрудничества с властями оффшорных стран.</w:t>
      </w:r>
    </w:p>
    <w:p w:rsidR="003328D8" w:rsidRPr="001B023F" w:rsidRDefault="000C020D" w:rsidP="000C020D">
      <w:pPr>
        <w:spacing w:after="0" w:line="360" w:lineRule="auto"/>
        <w:ind w:firstLine="709"/>
        <w:jc w:val="both"/>
        <w:rPr>
          <w:rFonts w:ascii="Times New Roman" w:hAnsi="Times New Roman"/>
          <w:bCs/>
          <w:color w:val="000000"/>
          <w:sz w:val="28"/>
          <w:szCs w:val="28"/>
        </w:rPr>
      </w:pPr>
      <w:r w:rsidRPr="001B023F">
        <w:rPr>
          <w:rFonts w:ascii="Times New Roman" w:hAnsi="Times New Roman"/>
          <w:sz w:val="28"/>
          <w:szCs w:val="28"/>
        </w:rPr>
        <w:t xml:space="preserve">Таким образом, в рамках формирования европейской региональной финансовой системы можно выделить две модели </w:t>
      </w:r>
      <w:r w:rsidR="00D876FC" w:rsidRPr="001B023F">
        <w:rPr>
          <w:rFonts w:ascii="Times New Roman" w:hAnsi="Times New Roman"/>
          <w:sz w:val="28"/>
          <w:szCs w:val="28"/>
        </w:rPr>
        <w:t>(</w:t>
      </w:r>
      <w:r w:rsidRPr="001B023F">
        <w:rPr>
          <w:rFonts w:ascii="Times New Roman" w:hAnsi="Times New Roman"/>
          <w:sz w:val="28"/>
          <w:szCs w:val="28"/>
        </w:rPr>
        <w:t>или два уровня</w:t>
      </w:r>
      <w:r w:rsidR="00D876FC" w:rsidRPr="001B023F">
        <w:rPr>
          <w:rFonts w:ascii="Times New Roman" w:hAnsi="Times New Roman"/>
          <w:sz w:val="28"/>
          <w:szCs w:val="28"/>
        </w:rPr>
        <w:t>)</w:t>
      </w:r>
      <w:r w:rsidRPr="001B023F">
        <w:rPr>
          <w:rFonts w:ascii="Times New Roman" w:hAnsi="Times New Roman"/>
          <w:sz w:val="28"/>
          <w:szCs w:val="28"/>
        </w:rPr>
        <w:t xml:space="preserve"> интеграции. Согласно первой модели, большинство стран ЕС перешло на единую валюту, образовав валютный союз и делегировав наднациональным институтам полномочия на проведение денежно</w:t>
      </w:r>
      <w:r w:rsidR="000D6094">
        <w:rPr>
          <w:rFonts w:ascii="Times New Roman" w:hAnsi="Times New Roman"/>
          <w:sz w:val="28"/>
          <w:szCs w:val="28"/>
        </w:rPr>
        <w:t>-кредитно</w:t>
      </w:r>
      <w:r w:rsidRPr="001B023F">
        <w:rPr>
          <w:rFonts w:ascii="Times New Roman" w:hAnsi="Times New Roman"/>
          <w:sz w:val="28"/>
          <w:szCs w:val="28"/>
        </w:rPr>
        <w:t>й политики. При этом данная группа стран должна осуществлять согласованную бюджетно-налоговую политику. В</w:t>
      </w:r>
      <w:r w:rsidRPr="001B023F">
        <w:rPr>
          <w:rFonts w:ascii="Times New Roman" w:hAnsi="Times New Roman"/>
          <w:snapToGrid w:val="0"/>
          <w:w w:val="101"/>
          <w:sz w:val="28"/>
          <w:szCs w:val="28"/>
        </w:rPr>
        <w:t xml:space="preserve"> то же время некоторые государства, входящие в ЕС, по ряду экономических и политических причин не стали участниками еврозоны.</w:t>
      </w:r>
      <w:r w:rsidRPr="001B023F">
        <w:rPr>
          <w:rFonts w:ascii="Times New Roman" w:hAnsi="Times New Roman"/>
          <w:iCs/>
          <w:color w:val="000000"/>
          <w:sz w:val="27"/>
          <w:szCs w:val="27"/>
        </w:rPr>
        <w:t xml:space="preserve"> </w:t>
      </w:r>
      <w:r w:rsidRPr="001B023F">
        <w:rPr>
          <w:rFonts w:ascii="Times New Roman" w:hAnsi="Times New Roman"/>
          <w:iCs/>
          <w:color w:val="000000"/>
          <w:sz w:val="28"/>
          <w:szCs w:val="28"/>
        </w:rPr>
        <w:t>Они</w:t>
      </w:r>
      <w:r w:rsidRPr="001B023F">
        <w:rPr>
          <w:rStyle w:val="apple-converted-space"/>
          <w:rFonts w:ascii="Times New Roman" w:hAnsi="Times New Roman"/>
          <w:iCs/>
          <w:color w:val="000000"/>
          <w:sz w:val="28"/>
          <w:szCs w:val="28"/>
        </w:rPr>
        <w:t> </w:t>
      </w:r>
      <w:r w:rsidRPr="001B023F">
        <w:rPr>
          <w:rFonts w:ascii="Times New Roman" w:hAnsi="Times New Roman"/>
          <w:iCs/>
          <w:color w:val="000000"/>
          <w:sz w:val="28"/>
          <w:szCs w:val="28"/>
        </w:rPr>
        <w:t>должны проводить согласованную с ЕЦБ денежн</w:t>
      </w:r>
      <w:r w:rsidR="000D6094">
        <w:rPr>
          <w:rFonts w:ascii="Times New Roman" w:hAnsi="Times New Roman"/>
          <w:iCs/>
          <w:color w:val="000000"/>
          <w:sz w:val="28"/>
          <w:szCs w:val="28"/>
        </w:rPr>
        <w:t>о-кредитн</w:t>
      </w:r>
      <w:r w:rsidRPr="001B023F">
        <w:rPr>
          <w:rFonts w:ascii="Times New Roman" w:hAnsi="Times New Roman"/>
          <w:iCs/>
          <w:color w:val="000000"/>
          <w:sz w:val="28"/>
          <w:szCs w:val="28"/>
        </w:rPr>
        <w:t xml:space="preserve">ую политику, но сохраняют за собой право на </w:t>
      </w:r>
      <w:r w:rsidRPr="001B023F">
        <w:rPr>
          <w:rFonts w:ascii="Times New Roman" w:hAnsi="Times New Roman"/>
          <w:bCs/>
          <w:iCs/>
          <w:color w:val="000000"/>
          <w:sz w:val="28"/>
          <w:szCs w:val="28"/>
        </w:rPr>
        <w:t>реализацию</w:t>
      </w:r>
      <w:r w:rsidRPr="001B023F">
        <w:rPr>
          <w:rStyle w:val="apple-converted-space"/>
          <w:rFonts w:ascii="Times New Roman" w:hAnsi="Times New Roman"/>
          <w:iCs/>
          <w:color w:val="000000"/>
          <w:sz w:val="28"/>
          <w:szCs w:val="28"/>
        </w:rPr>
        <w:t> </w:t>
      </w:r>
      <w:r w:rsidRPr="001B023F">
        <w:rPr>
          <w:rFonts w:ascii="Times New Roman" w:hAnsi="Times New Roman"/>
          <w:iCs/>
          <w:color w:val="000000"/>
          <w:sz w:val="28"/>
          <w:szCs w:val="28"/>
        </w:rPr>
        <w:t xml:space="preserve">относительно независимой бюджетно-налоговой политики. </w:t>
      </w:r>
      <w:r w:rsidRPr="001B023F">
        <w:rPr>
          <w:rFonts w:ascii="Times New Roman" w:hAnsi="Times New Roman"/>
          <w:bCs/>
          <w:color w:val="000000"/>
          <w:sz w:val="28"/>
          <w:szCs w:val="28"/>
        </w:rPr>
        <w:t>Поскольку не все участники ЕС входят в еврозону, были созданы две структуры, задача которых регулировать денежн</w:t>
      </w:r>
      <w:r w:rsidR="000D6094">
        <w:rPr>
          <w:rFonts w:ascii="Times New Roman" w:hAnsi="Times New Roman"/>
          <w:bCs/>
          <w:color w:val="000000"/>
          <w:sz w:val="28"/>
          <w:szCs w:val="28"/>
        </w:rPr>
        <w:t>о-кредитн</w:t>
      </w:r>
      <w:r w:rsidRPr="001B023F">
        <w:rPr>
          <w:rFonts w:ascii="Times New Roman" w:hAnsi="Times New Roman"/>
          <w:bCs/>
          <w:color w:val="000000"/>
          <w:sz w:val="28"/>
          <w:szCs w:val="28"/>
        </w:rPr>
        <w:t xml:space="preserve">ые операции, как в еврозоне, так и в рамках </w:t>
      </w:r>
      <w:r w:rsidRPr="001B023F">
        <w:rPr>
          <w:rFonts w:ascii="Times New Roman" w:hAnsi="Times New Roman"/>
          <w:bCs/>
          <w:color w:val="000000"/>
          <w:sz w:val="28"/>
          <w:szCs w:val="28"/>
        </w:rPr>
        <w:lastRenderedPageBreak/>
        <w:t>всего ЕС – соответственно Евросистема (</w:t>
      </w:r>
      <w:r w:rsidRPr="001B023F">
        <w:rPr>
          <w:rFonts w:ascii="Times New Roman" w:hAnsi="Times New Roman"/>
          <w:bCs/>
          <w:color w:val="000000"/>
          <w:sz w:val="28"/>
          <w:szCs w:val="28"/>
          <w:lang w:val="en-US"/>
        </w:rPr>
        <w:t>Eurosystem</w:t>
      </w:r>
      <w:r w:rsidRPr="001B023F">
        <w:rPr>
          <w:rFonts w:ascii="Times New Roman" w:hAnsi="Times New Roman"/>
          <w:bCs/>
          <w:color w:val="000000"/>
          <w:sz w:val="28"/>
          <w:szCs w:val="28"/>
        </w:rPr>
        <w:t>) и Европейская Система Центральных Банков (</w:t>
      </w:r>
      <w:r w:rsidRPr="001B023F">
        <w:rPr>
          <w:rFonts w:ascii="Times New Roman" w:hAnsi="Times New Roman"/>
          <w:bCs/>
          <w:color w:val="000000"/>
          <w:sz w:val="28"/>
          <w:szCs w:val="28"/>
          <w:lang w:val="en-US"/>
        </w:rPr>
        <w:t>European</w:t>
      </w:r>
      <w:r w:rsidRPr="001B023F">
        <w:rPr>
          <w:rFonts w:ascii="Times New Roman" w:hAnsi="Times New Roman"/>
          <w:bCs/>
          <w:color w:val="000000"/>
          <w:sz w:val="28"/>
          <w:szCs w:val="28"/>
        </w:rPr>
        <w:t xml:space="preserve"> </w:t>
      </w:r>
      <w:r w:rsidRPr="001B023F">
        <w:rPr>
          <w:rFonts w:ascii="Times New Roman" w:hAnsi="Times New Roman"/>
          <w:bCs/>
          <w:color w:val="000000"/>
          <w:sz w:val="28"/>
          <w:szCs w:val="28"/>
          <w:lang w:val="en-US"/>
        </w:rPr>
        <w:t>System</w:t>
      </w:r>
      <w:r w:rsidRPr="001B023F">
        <w:rPr>
          <w:rFonts w:ascii="Times New Roman" w:hAnsi="Times New Roman"/>
          <w:bCs/>
          <w:color w:val="000000"/>
          <w:sz w:val="28"/>
          <w:szCs w:val="28"/>
        </w:rPr>
        <w:t xml:space="preserve"> </w:t>
      </w:r>
      <w:r w:rsidRPr="001B023F">
        <w:rPr>
          <w:rFonts w:ascii="Times New Roman" w:hAnsi="Times New Roman"/>
          <w:bCs/>
          <w:color w:val="000000"/>
          <w:sz w:val="28"/>
          <w:szCs w:val="28"/>
          <w:lang w:val="en-US"/>
        </w:rPr>
        <w:t>of</w:t>
      </w:r>
      <w:r w:rsidRPr="001B023F">
        <w:rPr>
          <w:rFonts w:ascii="Times New Roman" w:hAnsi="Times New Roman"/>
          <w:bCs/>
          <w:color w:val="000000"/>
          <w:sz w:val="28"/>
          <w:szCs w:val="28"/>
        </w:rPr>
        <w:t xml:space="preserve"> </w:t>
      </w:r>
      <w:r w:rsidRPr="001B023F">
        <w:rPr>
          <w:rFonts w:ascii="Times New Roman" w:hAnsi="Times New Roman"/>
          <w:bCs/>
          <w:color w:val="000000"/>
          <w:sz w:val="28"/>
          <w:szCs w:val="28"/>
          <w:lang w:val="en-US"/>
        </w:rPr>
        <w:t>Central</w:t>
      </w:r>
      <w:r w:rsidRPr="001B023F">
        <w:rPr>
          <w:rFonts w:ascii="Times New Roman" w:hAnsi="Times New Roman"/>
          <w:bCs/>
          <w:color w:val="000000"/>
          <w:sz w:val="28"/>
          <w:szCs w:val="28"/>
        </w:rPr>
        <w:t xml:space="preserve"> </w:t>
      </w:r>
      <w:r w:rsidRPr="001B023F">
        <w:rPr>
          <w:rFonts w:ascii="Times New Roman" w:hAnsi="Times New Roman"/>
          <w:bCs/>
          <w:color w:val="000000"/>
          <w:sz w:val="28"/>
          <w:szCs w:val="28"/>
          <w:lang w:val="en-US"/>
        </w:rPr>
        <w:t>Banks</w:t>
      </w:r>
      <w:r w:rsidRPr="001B023F">
        <w:rPr>
          <w:rFonts w:ascii="Times New Roman" w:hAnsi="Times New Roman"/>
          <w:bCs/>
          <w:color w:val="000000"/>
          <w:sz w:val="28"/>
          <w:szCs w:val="28"/>
        </w:rPr>
        <w:t xml:space="preserve">). </w:t>
      </w:r>
      <w:r w:rsidRPr="001B023F">
        <w:rPr>
          <w:rFonts w:ascii="Times New Roman" w:hAnsi="Times New Roman"/>
          <w:color w:val="000000"/>
          <w:sz w:val="28"/>
          <w:szCs w:val="28"/>
        </w:rPr>
        <w:t xml:space="preserve">Эта двухуровневая система в значительно мере отражает предельно гибкий подход к процессу европейской интеграции, принятый в рамках ЕС, который ориентирован на то, чтобы в максимальной степени учитывать специфические особенности, ценности и социально-экономические приоритеты развития отдельных стран, не ущемляя их национальные интересы. </w:t>
      </w:r>
      <w:r w:rsidRPr="001B023F">
        <w:rPr>
          <w:rFonts w:ascii="Times New Roman" w:hAnsi="Times New Roman"/>
          <w:bCs/>
          <w:color w:val="000000"/>
          <w:sz w:val="28"/>
          <w:szCs w:val="28"/>
        </w:rPr>
        <w:t xml:space="preserve"> </w:t>
      </w:r>
    </w:p>
    <w:p w:rsidR="000C020D" w:rsidRPr="005B26BB" w:rsidRDefault="003328D8" w:rsidP="000C020D">
      <w:pPr>
        <w:spacing w:after="0" w:line="360" w:lineRule="auto"/>
        <w:ind w:firstLine="709"/>
        <w:jc w:val="both"/>
        <w:rPr>
          <w:rFonts w:ascii="Times New Roman" w:hAnsi="Times New Roman"/>
          <w:sz w:val="28"/>
          <w:szCs w:val="28"/>
        </w:rPr>
      </w:pPr>
      <w:r w:rsidRPr="001B023F">
        <w:rPr>
          <w:rFonts w:ascii="Times New Roman" w:hAnsi="Times New Roman"/>
          <w:bCs/>
          <w:color w:val="000000"/>
          <w:sz w:val="28"/>
          <w:szCs w:val="28"/>
        </w:rPr>
        <w:t>В</w:t>
      </w:r>
      <w:r w:rsidR="000C020D" w:rsidRPr="001B023F">
        <w:rPr>
          <w:rFonts w:ascii="Times New Roman" w:hAnsi="Times New Roman"/>
          <w:snapToGrid w:val="0"/>
          <w:sz w:val="28"/>
          <w:szCs w:val="28"/>
        </w:rPr>
        <w:t>алютная интеграция представляет собой неотъемлемую часть и необходимое условие экономической интеграции ЕС. В ходе развития процесса валютной интеграции происходила все более тесная координация валютной политики стран ЕС, формировались наднациональные механизмы валютного регулирования, создавались межгосударственные валютно-кредитные и финансовые организации, реализовывались меры валютно-кредитного регулирования</w:t>
      </w:r>
      <w:r w:rsidR="000C020D" w:rsidRPr="001B023F">
        <w:rPr>
          <w:rFonts w:ascii="Times New Roman" w:hAnsi="Times New Roman"/>
          <w:sz w:val="28"/>
          <w:szCs w:val="28"/>
        </w:rPr>
        <w:t>.</w:t>
      </w:r>
    </w:p>
    <w:p w:rsidR="000C020D" w:rsidRPr="00275EC5" w:rsidRDefault="000C020D" w:rsidP="000C020D">
      <w:pPr>
        <w:spacing w:before="100" w:beforeAutospacing="1" w:after="100" w:afterAutospacing="1" w:line="360" w:lineRule="auto"/>
        <w:ind w:firstLine="539"/>
        <w:contextualSpacing/>
        <w:jc w:val="both"/>
        <w:rPr>
          <w:rFonts w:ascii="Times New Roman" w:hAnsi="Times New Roman"/>
          <w:sz w:val="28"/>
          <w:szCs w:val="28"/>
        </w:rPr>
      </w:pPr>
    </w:p>
    <w:p w:rsidR="000C020D" w:rsidRPr="002416AF" w:rsidRDefault="000C020D" w:rsidP="000C020D">
      <w:pPr>
        <w:spacing w:after="0" w:line="360" w:lineRule="auto"/>
        <w:jc w:val="both"/>
        <w:rPr>
          <w:rFonts w:ascii="Times New Roman" w:hAnsi="Times New Roman"/>
          <w:sz w:val="28"/>
          <w:szCs w:val="28"/>
        </w:rPr>
      </w:pPr>
    </w:p>
    <w:p w:rsidR="000D6094" w:rsidRDefault="000D6094" w:rsidP="0084181A">
      <w:pPr>
        <w:spacing w:before="240"/>
        <w:ind w:firstLine="709"/>
        <w:jc w:val="center"/>
        <w:rPr>
          <w:rFonts w:ascii="Times New Roman" w:hAnsi="Times New Roman"/>
          <w:b/>
          <w:bCs/>
          <w:sz w:val="28"/>
          <w:szCs w:val="28"/>
        </w:rPr>
      </w:pPr>
    </w:p>
    <w:p w:rsidR="00C3698A" w:rsidRDefault="00C3698A" w:rsidP="0084181A">
      <w:pPr>
        <w:spacing w:before="240"/>
        <w:ind w:firstLine="709"/>
        <w:jc w:val="center"/>
        <w:rPr>
          <w:rFonts w:ascii="Times New Roman" w:hAnsi="Times New Roman"/>
          <w:b/>
          <w:bCs/>
          <w:sz w:val="28"/>
          <w:szCs w:val="28"/>
        </w:rPr>
      </w:pPr>
    </w:p>
    <w:p w:rsidR="00C3698A" w:rsidRDefault="00C3698A" w:rsidP="0084181A">
      <w:pPr>
        <w:spacing w:before="240"/>
        <w:ind w:firstLine="709"/>
        <w:jc w:val="center"/>
        <w:rPr>
          <w:rFonts w:ascii="Times New Roman" w:hAnsi="Times New Roman"/>
          <w:b/>
          <w:bCs/>
          <w:sz w:val="28"/>
          <w:szCs w:val="28"/>
        </w:rPr>
      </w:pPr>
    </w:p>
    <w:p w:rsidR="00C3698A" w:rsidRDefault="00C3698A" w:rsidP="0084181A">
      <w:pPr>
        <w:spacing w:before="240"/>
        <w:ind w:firstLine="709"/>
        <w:jc w:val="center"/>
        <w:rPr>
          <w:rFonts w:ascii="Times New Roman" w:hAnsi="Times New Roman"/>
          <w:b/>
          <w:bCs/>
          <w:sz w:val="28"/>
          <w:szCs w:val="28"/>
        </w:rPr>
      </w:pPr>
    </w:p>
    <w:p w:rsidR="00C3698A" w:rsidRDefault="00C3698A" w:rsidP="0084181A">
      <w:pPr>
        <w:spacing w:before="240"/>
        <w:ind w:firstLine="709"/>
        <w:jc w:val="center"/>
        <w:rPr>
          <w:rFonts w:ascii="Times New Roman" w:hAnsi="Times New Roman"/>
          <w:b/>
          <w:bCs/>
          <w:sz w:val="28"/>
          <w:szCs w:val="28"/>
        </w:rPr>
      </w:pPr>
    </w:p>
    <w:p w:rsidR="00C3698A" w:rsidRDefault="00C3698A" w:rsidP="0084181A">
      <w:pPr>
        <w:spacing w:before="240"/>
        <w:ind w:firstLine="709"/>
        <w:jc w:val="center"/>
        <w:rPr>
          <w:rFonts w:ascii="Times New Roman" w:hAnsi="Times New Roman"/>
          <w:b/>
          <w:bCs/>
          <w:sz w:val="28"/>
          <w:szCs w:val="28"/>
        </w:rPr>
      </w:pPr>
    </w:p>
    <w:p w:rsidR="00C3698A" w:rsidRDefault="00C3698A" w:rsidP="0084181A">
      <w:pPr>
        <w:spacing w:before="240"/>
        <w:ind w:firstLine="709"/>
        <w:jc w:val="center"/>
        <w:rPr>
          <w:rFonts w:ascii="Times New Roman" w:hAnsi="Times New Roman"/>
          <w:b/>
          <w:bCs/>
          <w:sz w:val="28"/>
          <w:szCs w:val="28"/>
        </w:rPr>
      </w:pPr>
    </w:p>
    <w:p w:rsidR="006F73BF" w:rsidRDefault="006F73BF" w:rsidP="0084181A">
      <w:pPr>
        <w:spacing w:before="240"/>
        <w:ind w:firstLine="709"/>
        <w:jc w:val="center"/>
        <w:rPr>
          <w:rFonts w:ascii="Times New Roman" w:hAnsi="Times New Roman"/>
          <w:b/>
          <w:bCs/>
          <w:sz w:val="28"/>
          <w:szCs w:val="28"/>
        </w:rPr>
      </w:pPr>
    </w:p>
    <w:p w:rsidR="006F73BF" w:rsidRDefault="006F73BF" w:rsidP="0084181A">
      <w:pPr>
        <w:spacing w:before="240"/>
        <w:ind w:firstLine="709"/>
        <w:jc w:val="center"/>
        <w:rPr>
          <w:rFonts w:ascii="Times New Roman" w:hAnsi="Times New Roman"/>
          <w:b/>
          <w:bCs/>
          <w:sz w:val="28"/>
          <w:szCs w:val="28"/>
        </w:rPr>
      </w:pPr>
    </w:p>
    <w:p w:rsidR="006F73BF" w:rsidRDefault="006F73BF" w:rsidP="0084181A">
      <w:pPr>
        <w:spacing w:before="240"/>
        <w:ind w:firstLine="709"/>
        <w:jc w:val="center"/>
        <w:rPr>
          <w:rFonts w:ascii="Times New Roman" w:hAnsi="Times New Roman"/>
          <w:b/>
          <w:bCs/>
          <w:sz w:val="28"/>
          <w:szCs w:val="28"/>
        </w:rPr>
      </w:pPr>
    </w:p>
    <w:p w:rsidR="000C020D" w:rsidRPr="00781883" w:rsidRDefault="000C020D" w:rsidP="0084181A">
      <w:pPr>
        <w:spacing w:before="240"/>
        <w:ind w:firstLine="709"/>
        <w:jc w:val="center"/>
        <w:rPr>
          <w:rFonts w:ascii="Times New Roman" w:hAnsi="Times New Roman"/>
          <w:b/>
          <w:bCs/>
          <w:sz w:val="28"/>
          <w:szCs w:val="28"/>
        </w:rPr>
      </w:pPr>
      <w:r w:rsidRPr="00781883">
        <w:rPr>
          <w:rFonts w:ascii="Times New Roman" w:hAnsi="Times New Roman"/>
          <w:b/>
          <w:bCs/>
          <w:sz w:val="28"/>
          <w:szCs w:val="28"/>
        </w:rPr>
        <w:lastRenderedPageBreak/>
        <w:t>Г</w:t>
      </w:r>
      <w:r w:rsidR="0084181A" w:rsidRPr="00781883">
        <w:rPr>
          <w:rFonts w:ascii="Times New Roman" w:hAnsi="Times New Roman"/>
          <w:b/>
          <w:bCs/>
          <w:sz w:val="28"/>
          <w:szCs w:val="28"/>
        </w:rPr>
        <w:t>ЛАВА</w:t>
      </w:r>
      <w:r w:rsidRPr="00781883">
        <w:rPr>
          <w:rFonts w:ascii="Times New Roman" w:hAnsi="Times New Roman"/>
          <w:b/>
          <w:bCs/>
          <w:sz w:val="28"/>
          <w:szCs w:val="28"/>
        </w:rPr>
        <w:t xml:space="preserve"> 2. Институциональные основы  формирования в Европейском Союзе региональной финансовой системы</w:t>
      </w:r>
    </w:p>
    <w:p w:rsidR="000C020D" w:rsidRPr="00781883" w:rsidRDefault="000C020D" w:rsidP="000C020D">
      <w:pPr>
        <w:spacing w:before="240" w:line="360" w:lineRule="auto"/>
        <w:ind w:firstLine="709"/>
        <w:contextualSpacing/>
        <w:jc w:val="both"/>
        <w:outlineLvl w:val="3"/>
        <w:rPr>
          <w:rFonts w:ascii="Times New Roman" w:hAnsi="Times New Roman"/>
          <w:bCs/>
          <w:color w:val="000000"/>
          <w:sz w:val="28"/>
          <w:szCs w:val="28"/>
        </w:rPr>
      </w:pPr>
      <w:r w:rsidRPr="00781883">
        <w:rPr>
          <w:rFonts w:ascii="Times New Roman" w:hAnsi="Times New Roman"/>
          <w:sz w:val="28"/>
          <w:szCs w:val="28"/>
        </w:rPr>
        <w:t>Во второй главе диссертационной работы рассмотрены институциональные основы, которые обеспечивают формирование  в ЕС региональной финансовой системы, определены ключевые тенденции и перспективы их дальнейшего развития. Особое внимание при этом уделено деятельности ЕЦБ, как основно</w:t>
      </w:r>
      <w:r w:rsidR="00FE279E" w:rsidRPr="00781883">
        <w:rPr>
          <w:rFonts w:ascii="Times New Roman" w:hAnsi="Times New Roman"/>
          <w:sz w:val="28"/>
          <w:szCs w:val="28"/>
        </w:rPr>
        <w:t>го</w:t>
      </w:r>
      <w:r w:rsidRPr="00781883">
        <w:rPr>
          <w:rFonts w:ascii="Times New Roman" w:hAnsi="Times New Roman"/>
          <w:sz w:val="28"/>
          <w:szCs w:val="28"/>
        </w:rPr>
        <w:t xml:space="preserve"> институт</w:t>
      </w:r>
      <w:r w:rsidR="00FE279E" w:rsidRPr="00781883">
        <w:rPr>
          <w:rFonts w:ascii="Times New Roman" w:hAnsi="Times New Roman"/>
          <w:sz w:val="28"/>
          <w:szCs w:val="28"/>
        </w:rPr>
        <w:t>а</w:t>
      </w:r>
      <w:r w:rsidRPr="00781883">
        <w:rPr>
          <w:rFonts w:ascii="Times New Roman" w:hAnsi="Times New Roman"/>
          <w:sz w:val="28"/>
          <w:szCs w:val="28"/>
        </w:rPr>
        <w:t>, ответственно</w:t>
      </w:r>
      <w:r w:rsidR="00FE279E" w:rsidRPr="00781883">
        <w:rPr>
          <w:rFonts w:ascii="Times New Roman" w:hAnsi="Times New Roman"/>
          <w:sz w:val="28"/>
          <w:szCs w:val="28"/>
        </w:rPr>
        <w:t>го</w:t>
      </w:r>
      <w:r w:rsidRPr="00781883">
        <w:rPr>
          <w:rFonts w:ascii="Times New Roman" w:hAnsi="Times New Roman"/>
          <w:sz w:val="28"/>
          <w:szCs w:val="28"/>
        </w:rPr>
        <w:t xml:space="preserve"> за консолидацию европейского экономического пространства и за проведение кредитно-денежной политики в ЕС.</w:t>
      </w:r>
      <w:r w:rsidRPr="00781883">
        <w:rPr>
          <w:rFonts w:ascii="Times New Roman" w:hAnsi="Times New Roman"/>
          <w:bCs/>
          <w:color w:val="000000"/>
          <w:sz w:val="28"/>
          <w:szCs w:val="28"/>
        </w:rPr>
        <w:t xml:space="preserve"> </w:t>
      </w:r>
    </w:p>
    <w:p w:rsidR="000C020D" w:rsidRPr="00781883" w:rsidRDefault="000C020D" w:rsidP="009B745E">
      <w:pPr>
        <w:spacing w:before="100" w:beforeAutospacing="1" w:after="0" w:line="360" w:lineRule="auto"/>
        <w:ind w:firstLine="709"/>
        <w:contextualSpacing/>
        <w:jc w:val="both"/>
        <w:outlineLvl w:val="3"/>
        <w:rPr>
          <w:rFonts w:ascii="Times New Roman" w:hAnsi="Times New Roman"/>
          <w:bCs/>
          <w:color w:val="000000"/>
          <w:sz w:val="28"/>
          <w:szCs w:val="28"/>
        </w:rPr>
      </w:pPr>
      <w:r w:rsidRPr="00781883">
        <w:rPr>
          <w:rFonts w:ascii="Times New Roman" w:hAnsi="Times New Roman"/>
          <w:bCs/>
          <w:color w:val="000000"/>
          <w:sz w:val="28"/>
          <w:szCs w:val="28"/>
        </w:rPr>
        <w:t>В перво</w:t>
      </w:r>
      <w:r w:rsidR="005B5FB1" w:rsidRPr="00781883">
        <w:rPr>
          <w:rFonts w:ascii="Times New Roman" w:hAnsi="Times New Roman"/>
          <w:bCs/>
          <w:color w:val="000000"/>
          <w:sz w:val="28"/>
          <w:szCs w:val="28"/>
        </w:rPr>
        <w:t>й части</w:t>
      </w:r>
      <w:r w:rsidRPr="00781883">
        <w:rPr>
          <w:rFonts w:ascii="Times New Roman" w:hAnsi="Times New Roman"/>
          <w:bCs/>
          <w:color w:val="000000"/>
          <w:sz w:val="28"/>
          <w:szCs w:val="28"/>
        </w:rPr>
        <w:t xml:space="preserve"> второй главы диссертационного исследования, в котором рассмотрены основные наднациональные институты ЕС, формирую</w:t>
      </w:r>
      <w:r w:rsidR="009B745E" w:rsidRPr="00781883">
        <w:rPr>
          <w:rFonts w:ascii="Times New Roman" w:hAnsi="Times New Roman"/>
          <w:bCs/>
          <w:color w:val="000000"/>
          <w:sz w:val="28"/>
          <w:szCs w:val="28"/>
        </w:rPr>
        <w:t xml:space="preserve">щие </w:t>
      </w:r>
      <w:r w:rsidRPr="00781883">
        <w:rPr>
          <w:rFonts w:ascii="Times New Roman" w:hAnsi="Times New Roman"/>
          <w:bCs/>
          <w:color w:val="000000"/>
          <w:sz w:val="28"/>
          <w:szCs w:val="28"/>
        </w:rPr>
        <w:t xml:space="preserve"> региональную финансовую систему, подчеркивается, что на определенном этапе интеграции валютных и финансовых рынков ЕС возникла необходимость в создании наднациональных органов финансового регулирования. </w:t>
      </w:r>
    </w:p>
    <w:p w:rsidR="000C020D" w:rsidRPr="00781883" w:rsidRDefault="000C020D" w:rsidP="000C020D">
      <w:pPr>
        <w:spacing w:before="100" w:beforeAutospacing="1" w:after="0" w:line="360" w:lineRule="auto"/>
        <w:ind w:firstLine="709"/>
        <w:contextualSpacing/>
        <w:jc w:val="both"/>
        <w:outlineLvl w:val="3"/>
        <w:rPr>
          <w:rFonts w:ascii="Times New Roman" w:hAnsi="Times New Roman"/>
          <w:sz w:val="28"/>
          <w:szCs w:val="28"/>
        </w:rPr>
      </w:pPr>
      <w:r w:rsidRPr="00781883">
        <w:rPr>
          <w:rFonts w:ascii="Times New Roman" w:hAnsi="Times New Roman"/>
          <w:bCs/>
          <w:color w:val="000000"/>
          <w:sz w:val="28"/>
          <w:szCs w:val="28"/>
        </w:rPr>
        <w:t>Во второй части второй главы обосновывается положение, что и</w:t>
      </w:r>
      <w:r w:rsidRPr="00781883">
        <w:rPr>
          <w:rFonts w:ascii="Times New Roman" w:hAnsi="Times New Roman"/>
          <w:snapToGrid w:val="0"/>
          <w:sz w:val="28"/>
          <w:szCs w:val="28"/>
        </w:rPr>
        <w:t xml:space="preserve">счезновение </w:t>
      </w:r>
      <w:r w:rsidR="00F52BA3">
        <w:rPr>
          <w:rFonts w:ascii="Times New Roman" w:hAnsi="Times New Roman"/>
          <w:snapToGrid w:val="0"/>
          <w:sz w:val="28"/>
          <w:szCs w:val="28"/>
        </w:rPr>
        <w:t>«</w:t>
      </w:r>
      <w:r w:rsidRPr="00781883">
        <w:rPr>
          <w:rFonts w:ascii="Times New Roman" w:hAnsi="Times New Roman"/>
          <w:snapToGrid w:val="0"/>
          <w:sz w:val="28"/>
          <w:szCs w:val="28"/>
        </w:rPr>
        <w:t>рисков, существовавших в связи с функционированием ограниченных национальных валютных и кредитных рынков, привело к ускорению оборота капитала и платежей</w:t>
      </w:r>
      <w:r w:rsidR="00F52BA3">
        <w:rPr>
          <w:rFonts w:ascii="Times New Roman" w:hAnsi="Times New Roman"/>
          <w:snapToGrid w:val="0"/>
          <w:sz w:val="28"/>
          <w:szCs w:val="28"/>
        </w:rPr>
        <w:t>»</w:t>
      </w:r>
      <w:r w:rsidR="00F52BA3">
        <w:rPr>
          <w:rStyle w:val="a9"/>
          <w:rFonts w:ascii="Times New Roman" w:hAnsi="Times New Roman"/>
          <w:snapToGrid w:val="0"/>
          <w:sz w:val="28"/>
          <w:szCs w:val="28"/>
        </w:rPr>
        <w:footnoteReference w:id="91"/>
      </w:r>
      <w:r w:rsidRPr="00781883">
        <w:rPr>
          <w:rFonts w:ascii="Times New Roman" w:hAnsi="Times New Roman"/>
          <w:snapToGrid w:val="0"/>
          <w:sz w:val="28"/>
          <w:szCs w:val="28"/>
        </w:rPr>
        <w:t>, что стало одним из факторов, которые обеспечивают формировани</w:t>
      </w:r>
      <w:r w:rsidR="00B13F48" w:rsidRPr="00781883">
        <w:rPr>
          <w:rFonts w:ascii="Times New Roman" w:hAnsi="Times New Roman"/>
          <w:snapToGrid w:val="0"/>
          <w:sz w:val="28"/>
          <w:szCs w:val="28"/>
        </w:rPr>
        <w:t>е</w:t>
      </w:r>
      <w:r w:rsidRPr="00781883">
        <w:rPr>
          <w:rFonts w:ascii="Times New Roman" w:hAnsi="Times New Roman"/>
          <w:snapToGrid w:val="0"/>
          <w:sz w:val="28"/>
          <w:szCs w:val="28"/>
        </w:rPr>
        <w:t xml:space="preserve"> в ЕС общего высоколиквидного фондового рынка. </w:t>
      </w:r>
      <w:r w:rsidR="00B13F48" w:rsidRPr="00781883">
        <w:rPr>
          <w:rFonts w:ascii="Times New Roman" w:hAnsi="Times New Roman"/>
          <w:snapToGrid w:val="0"/>
          <w:sz w:val="28"/>
          <w:szCs w:val="28"/>
        </w:rPr>
        <w:t>В</w:t>
      </w:r>
      <w:r w:rsidRPr="00781883">
        <w:rPr>
          <w:rFonts w:ascii="Times New Roman" w:hAnsi="Times New Roman"/>
          <w:snapToGrid w:val="0"/>
          <w:sz w:val="28"/>
          <w:szCs w:val="28"/>
        </w:rPr>
        <w:t xml:space="preserve"> настоящее время происходит дальнейшее повышение ликвидности и правовой гарантированности фондовых рынков ЕС. Особое внимание уделяется </w:t>
      </w:r>
      <w:r w:rsidRPr="00781883">
        <w:rPr>
          <w:rFonts w:ascii="Times New Roman" w:hAnsi="Times New Roman"/>
          <w:sz w:val="28"/>
          <w:szCs w:val="28"/>
          <w:shd w:val="clear" w:color="auto" w:fill="FFFFFF"/>
        </w:rPr>
        <w:t xml:space="preserve">обсуждению предложений о введении в ЕС единых еврооблигаций. Это приведет к тому, что экономически более развитые страны (например, Германия) будет вынуждена </w:t>
      </w:r>
      <w:r w:rsidR="00A45CD5">
        <w:rPr>
          <w:rFonts w:ascii="Times New Roman" w:hAnsi="Times New Roman"/>
          <w:sz w:val="28"/>
          <w:szCs w:val="28"/>
          <w:shd w:val="clear" w:color="auto" w:fill="FFFFFF"/>
        </w:rPr>
        <w:t>«</w:t>
      </w:r>
      <w:r w:rsidRPr="00781883">
        <w:rPr>
          <w:rFonts w:ascii="Times New Roman" w:hAnsi="Times New Roman"/>
          <w:sz w:val="28"/>
          <w:szCs w:val="28"/>
          <w:shd w:val="clear" w:color="auto" w:fill="FFFFFF"/>
        </w:rPr>
        <w:t xml:space="preserve">привлекать средства в свою экономику по более высокой цене. При этом единые еврооблигации лишат правительства проблемных стран стимула сокращать дефицит бюджета и </w:t>
      </w:r>
      <w:r w:rsidRPr="00781883">
        <w:rPr>
          <w:rFonts w:ascii="Times New Roman" w:hAnsi="Times New Roman"/>
          <w:sz w:val="28"/>
          <w:szCs w:val="28"/>
          <w:shd w:val="clear" w:color="auto" w:fill="FFFFFF"/>
        </w:rPr>
        <w:lastRenderedPageBreak/>
        <w:t>следовать финансовой дисциплине, так как их долги станут частью долга всего ЕС, поскольку будут заложены в общие долговые инструменты</w:t>
      </w:r>
      <w:r w:rsidR="00A45CD5">
        <w:rPr>
          <w:rFonts w:ascii="Times New Roman" w:hAnsi="Times New Roman"/>
          <w:sz w:val="28"/>
          <w:szCs w:val="28"/>
          <w:shd w:val="clear" w:color="auto" w:fill="FFFFFF"/>
        </w:rPr>
        <w:t>»</w:t>
      </w:r>
      <w:r w:rsidR="00A45CD5">
        <w:rPr>
          <w:rStyle w:val="a9"/>
          <w:rFonts w:ascii="Times New Roman" w:hAnsi="Times New Roman"/>
          <w:sz w:val="28"/>
          <w:szCs w:val="28"/>
          <w:shd w:val="clear" w:color="auto" w:fill="FFFFFF"/>
        </w:rPr>
        <w:footnoteReference w:id="92"/>
      </w:r>
      <w:r w:rsidRPr="00781883">
        <w:rPr>
          <w:rFonts w:ascii="Times New Roman" w:hAnsi="Times New Roman"/>
          <w:sz w:val="28"/>
          <w:szCs w:val="28"/>
        </w:rPr>
        <w:t>.</w:t>
      </w:r>
    </w:p>
    <w:p w:rsidR="000C020D" w:rsidRPr="00781883" w:rsidRDefault="000C020D" w:rsidP="000C020D">
      <w:pPr>
        <w:spacing w:after="0" w:line="360" w:lineRule="auto"/>
        <w:ind w:firstLine="709"/>
        <w:contextualSpacing/>
        <w:jc w:val="both"/>
        <w:rPr>
          <w:rFonts w:ascii="Times New Roman" w:hAnsi="Times New Roman"/>
          <w:color w:val="000000"/>
          <w:sz w:val="28"/>
          <w:szCs w:val="28"/>
        </w:rPr>
      </w:pPr>
      <w:r w:rsidRPr="00781883">
        <w:rPr>
          <w:rFonts w:ascii="Times New Roman" w:hAnsi="Times New Roman"/>
          <w:sz w:val="28"/>
          <w:szCs w:val="28"/>
        </w:rPr>
        <w:t xml:space="preserve">В третьей части второй главы особо подчеркивается, что в настоящее время </w:t>
      </w:r>
      <w:r w:rsidRPr="00781883">
        <w:rPr>
          <w:rFonts w:ascii="Times New Roman" w:hAnsi="Times New Roman"/>
          <w:color w:val="000000"/>
          <w:sz w:val="28"/>
          <w:szCs w:val="28"/>
        </w:rPr>
        <w:t xml:space="preserve">платежные системы в их широком понимании, включающем всю рыночную инфраструктуру для осуществления платежей, торговли ценными бумагами и деривативами, являются, наряду с рынками и финансовыми институтами, </w:t>
      </w:r>
      <w:r w:rsidR="00B13F48" w:rsidRPr="00781883">
        <w:rPr>
          <w:rFonts w:ascii="Times New Roman" w:hAnsi="Times New Roman"/>
          <w:color w:val="000000"/>
          <w:sz w:val="28"/>
          <w:szCs w:val="28"/>
        </w:rPr>
        <w:t>входят в число</w:t>
      </w:r>
      <w:r w:rsidRPr="00781883">
        <w:rPr>
          <w:rFonts w:ascii="Times New Roman" w:hAnsi="Times New Roman"/>
          <w:color w:val="000000"/>
          <w:sz w:val="28"/>
          <w:szCs w:val="28"/>
        </w:rPr>
        <w:t xml:space="preserve"> трех основных элементов финансовой системы ЕС.  Эти платежные и расчетно-клиринговые системы стали одним из самых динамично развивающихся компонентов формирующейся в ЕС региональной финансовой системы. </w:t>
      </w:r>
    </w:p>
    <w:p w:rsidR="000C020D" w:rsidRPr="00781883" w:rsidRDefault="000C020D" w:rsidP="000C020D">
      <w:pPr>
        <w:spacing w:before="100" w:beforeAutospacing="1" w:after="0" w:line="360" w:lineRule="auto"/>
        <w:ind w:firstLine="709"/>
        <w:contextualSpacing/>
        <w:jc w:val="both"/>
        <w:outlineLvl w:val="3"/>
        <w:rPr>
          <w:rFonts w:ascii="Times New Roman" w:hAnsi="Times New Roman"/>
          <w:bCs/>
          <w:color w:val="000000"/>
          <w:sz w:val="28"/>
          <w:szCs w:val="28"/>
        </w:rPr>
      </w:pPr>
    </w:p>
    <w:p w:rsidR="009F43E8" w:rsidRPr="00781883" w:rsidRDefault="000C020D" w:rsidP="009F43E8">
      <w:pPr>
        <w:spacing w:after="0"/>
        <w:ind w:firstLine="709"/>
        <w:jc w:val="center"/>
        <w:rPr>
          <w:rFonts w:ascii="Times New Roman" w:hAnsi="Times New Roman"/>
          <w:b/>
          <w:bCs/>
          <w:sz w:val="28"/>
          <w:szCs w:val="28"/>
        </w:rPr>
      </w:pPr>
      <w:r w:rsidRPr="00781883">
        <w:rPr>
          <w:rFonts w:ascii="Times New Roman" w:hAnsi="Times New Roman"/>
          <w:b/>
          <w:bCs/>
          <w:sz w:val="28"/>
          <w:szCs w:val="28"/>
        </w:rPr>
        <w:t>2.1. Институты ЕС, регулирующие формирование региональной финансовой системы</w:t>
      </w:r>
      <w:r w:rsidR="00127102" w:rsidRPr="00781883">
        <w:rPr>
          <w:rFonts w:ascii="Times New Roman" w:hAnsi="Times New Roman"/>
          <w:b/>
          <w:bCs/>
          <w:sz w:val="28"/>
          <w:szCs w:val="28"/>
        </w:rPr>
        <w:t xml:space="preserve"> </w:t>
      </w:r>
    </w:p>
    <w:p w:rsidR="00E453E7" w:rsidRDefault="000C020D" w:rsidP="00E453E7">
      <w:pPr>
        <w:spacing w:after="0" w:line="360" w:lineRule="auto"/>
        <w:ind w:firstLine="709"/>
        <w:jc w:val="both"/>
        <w:rPr>
          <w:rFonts w:ascii="Times New Roman" w:hAnsi="Times New Roman"/>
          <w:color w:val="000000"/>
          <w:sz w:val="28"/>
          <w:szCs w:val="28"/>
        </w:rPr>
      </w:pPr>
      <w:r w:rsidRPr="00781883">
        <w:rPr>
          <w:rFonts w:ascii="Times New Roman" w:hAnsi="Times New Roman"/>
          <w:color w:val="000000"/>
          <w:sz w:val="28"/>
          <w:szCs w:val="28"/>
        </w:rPr>
        <w:t xml:space="preserve">К числу основных наднациональных институтов, которые регулируют формирование </w:t>
      </w:r>
      <w:r w:rsidR="00190E89" w:rsidRPr="00781883">
        <w:rPr>
          <w:rFonts w:ascii="Times New Roman" w:hAnsi="Times New Roman"/>
          <w:color w:val="000000"/>
          <w:sz w:val="28"/>
          <w:szCs w:val="28"/>
        </w:rPr>
        <w:t xml:space="preserve">в ЕС </w:t>
      </w:r>
      <w:r w:rsidRPr="00781883">
        <w:rPr>
          <w:rFonts w:ascii="Times New Roman" w:hAnsi="Times New Roman"/>
          <w:color w:val="000000"/>
          <w:sz w:val="28"/>
          <w:szCs w:val="28"/>
        </w:rPr>
        <w:t>региональной финансовой системы, на наш взгляд, можно отнести следующие:</w:t>
      </w:r>
    </w:p>
    <w:p w:rsidR="000C020D" w:rsidRPr="00E453E7" w:rsidRDefault="000C020D" w:rsidP="00E453E7">
      <w:pPr>
        <w:pStyle w:val="ad"/>
        <w:numPr>
          <w:ilvl w:val="0"/>
          <w:numId w:val="40"/>
        </w:numPr>
        <w:spacing w:after="0" w:line="360" w:lineRule="auto"/>
        <w:jc w:val="both"/>
        <w:rPr>
          <w:rFonts w:ascii="Times New Roman" w:hAnsi="Times New Roman"/>
          <w:color w:val="000000"/>
          <w:sz w:val="28"/>
          <w:szCs w:val="28"/>
        </w:rPr>
      </w:pPr>
      <w:r w:rsidRPr="00E453E7">
        <w:rPr>
          <w:rFonts w:ascii="Times New Roman" w:hAnsi="Times New Roman"/>
          <w:color w:val="000000"/>
          <w:sz w:val="28"/>
          <w:szCs w:val="28"/>
        </w:rPr>
        <w:t>Европейский Центральный Банк (ЕЦБ);</w:t>
      </w:r>
    </w:p>
    <w:p w:rsidR="000C020D" w:rsidRPr="00781883" w:rsidRDefault="000C020D" w:rsidP="00E453E7">
      <w:pPr>
        <w:pStyle w:val="ad"/>
        <w:numPr>
          <w:ilvl w:val="0"/>
          <w:numId w:val="40"/>
        </w:numPr>
        <w:spacing w:before="240" w:after="0" w:line="360" w:lineRule="auto"/>
        <w:jc w:val="both"/>
        <w:rPr>
          <w:rFonts w:ascii="Times New Roman" w:hAnsi="Times New Roman"/>
          <w:color w:val="000000"/>
          <w:sz w:val="28"/>
          <w:szCs w:val="28"/>
        </w:rPr>
      </w:pPr>
      <w:r w:rsidRPr="00781883">
        <w:rPr>
          <w:rFonts w:ascii="Times New Roman" w:hAnsi="Times New Roman"/>
          <w:color w:val="000000"/>
          <w:sz w:val="28"/>
          <w:szCs w:val="28"/>
        </w:rPr>
        <w:t>Евросистема;</w:t>
      </w:r>
    </w:p>
    <w:p w:rsidR="000C020D" w:rsidRPr="00A650FE" w:rsidRDefault="000C020D" w:rsidP="00E453E7">
      <w:pPr>
        <w:pStyle w:val="ad"/>
        <w:numPr>
          <w:ilvl w:val="0"/>
          <w:numId w:val="40"/>
        </w:numPr>
        <w:spacing w:before="240" w:after="0" w:line="360" w:lineRule="auto"/>
        <w:jc w:val="both"/>
        <w:rPr>
          <w:rFonts w:ascii="Times New Roman" w:hAnsi="Times New Roman"/>
          <w:color w:val="000000"/>
          <w:sz w:val="28"/>
          <w:szCs w:val="28"/>
          <w:lang w:val="ru-RU"/>
        </w:rPr>
      </w:pPr>
      <w:r w:rsidRPr="00A650FE">
        <w:rPr>
          <w:rFonts w:ascii="Times New Roman" w:hAnsi="Times New Roman"/>
          <w:color w:val="000000"/>
          <w:sz w:val="28"/>
          <w:szCs w:val="28"/>
          <w:lang w:val="ru-RU"/>
        </w:rPr>
        <w:t xml:space="preserve">Европейская служба </w:t>
      </w:r>
      <w:r w:rsidR="006C4728" w:rsidRPr="00A650FE">
        <w:rPr>
          <w:rFonts w:ascii="Times New Roman" w:hAnsi="Times New Roman"/>
          <w:color w:val="000000"/>
          <w:sz w:val="28"/>
          <w:szCs w:val="28"/>
          <w:lang w:val="ru-RU"/>
        </w:rPr>
        <w:t>б</w:t>
      </w:r>
      <w:r w:rsidRPr="00A650FE">
        <w:rPr>
          <w:rFonts w:ascii="Times New Roman" w:hAnsi="Times New Roman"/>
          <w:color w:val="000000"/>
          <w:sz w:val="28"/>
          <w:szCs w:val="28"/>
          <w:lang w:val="ru-RU"/>
        </w:rPr>
        <w:t>анковского надзора (</w:t>
      </w:r>
      <w:r w:rsidRPr="00781883">
        <w:rPr>
          <w:rFonts w:ascii="Times New Roman" w:hAnsi="Times New Roman"/>
          <w:color w:val="000000"/>
          <w:sz w:val="28"/>
          <w:szCs w:val="28"/>
        </w:rPr>
        <w:t>EBA</w:t>
      </w:r>
      <w:r w:rsidRPr="00A650FE">
        <w:rPr>
          <w:rFonts w:ascii="Times New Roman" w:hAnsi="Times New Roman"/>
          <w:color w:val="000000"/>
          <w:sz w:val="28"/>
          <w:szCs w:val="28"/>
          <w:lang w:val="ru-RU"/>
        </w:rPr>
        <w:t>);</w:t>
      </w:r>
    </w:p>
    <w:p w:rsidR="000C020D" w:rsidRPr="00781883" w:rsidRDefault="000C020D" w:rsidP="00E453E7">
      <w:pPr>
        <w:pStyle w:val="ad"/>
        <w:numPr>
          <w:ilvl w:val="0"/>
          <w:numId w:val="40"/>
        </w:numPr>
        <w:spacing w:before="240" w:after="0" w:line="360" w:lineRule="auto"/>
        <w:jc w:val="both"/>
        <w:rPr>
          <w:rFonts w:ascii="Times New Roman" w:hAnsi="Times New Roman"/>
          <w:color w:val="000000"/>
          <w:sz w:val="28"/>
          <w:szCs w:val="28"/>
        </w:rPr>
      </w:pPr>
      <w:r w:rsidRPr="00781883">
        <w:rPr>
          <w:rFonts w:ascii="Times New Roman" w:hAnsi="Times New Roman"/>
          <w:color w:val="000000"/>
          <w:sz w:val="28"/>
          <w:szCs w:val="28"/>
        </w:rPr>
        <w:t xml:space="preserve">Принципы </w:t>
      </w:r>
      <w:r w:rsidR="006C4728" w:rsidRPr="00781883">
        <w:rPr>
          <w:rFonts w:ascii="Times New Roman" w:hAnsi="Times New Roman"/>
          <w:color w:val="000000"/>
          <w:sz w:val="28"/>
          <w:szCs w:val="28"/>
        </w:rPr>
        <w:t>к</w:t>
      </w:r>
      <w:r w:rsidRPr="00781883">
        <w:rPr>
          <w:rFonts w:ascii="Times New Roman" w:hAnsi="Times New Roman"/>
          <w:color w:val="000000"/>
          <w:sz w:val="28"/>
          <w:szCs w:val="28"/>
        </w:rPr>
        <w:t>орпоративного управления ОЭСР;</w:t>
      </w:r>
    </w:p>
    <w:p w:rsidR="00190E89" w:rsidRPr="00781883" w:rsidRDefault="000C020D" w:rsidP="00E453E7">
      <w:pPr>
        <w:pStyle w:val="ad"/>
        <w:numPr>
          <w:ilvl w:val="0"/>
          <w:numId w:val="40"/>
        </w:numPr>
        <w:spacing w:before="240" w:after="0" w:line="360" w:lineRule="auto"/>
        <w:jc w:val="both"/>
        <w:rPr>
          <w:rFonts w:ascii="Times New Roman" w:hAnsi="Times New Roman"/>
          <w:color w:val="000000"/>
          <w:sz w:val="28"/>
          <w:szCs w:val="28"/>
        </w:rPr>
      </w:pPr>
      <w:r w:rsidRPr="00781883">
        <w:rPr>
          <w:rFonts w:ascii="Times New Roman" w:hAnsi="Times New Roman"/>
          <w:color w:val="000000"/>
          <w:sz w:val="28"/>
          <w:szCs w:val="28"/>
        </w:rPr>
        <w:t>Европейский Банковский Союз</w:t>
      </w:r>
      <w:r w:rsidR="00A3229B" w:rsidRPr="00781883">
        <w:rPr>
          <w:rFonts w:ascii="Times New Roman" w:hAnsi="Times New Roman"/>
          <w:color w:val="000000"/>
          <w:sz w:val="28"/>
          <w:szCs w:val="28"/>
        </w:rPr>
        <w:t>;</w:t>
      </w:r>
    </w:p>
    <w:p w:rsidR="000C020D" w:rsidRPr="00A650FE" w:rsidRDefault="00190E89" w:rsidP="00E453E7">
      <w:pPr>
        <w:pStyle w:val="ad"/>
        <w:numPr>
          <w:ilvl w:val="0"/>
          <w:numId w:val="40"/>
        </w:numPr>
        <w:spacing w:after="0" w:line="360" w:lineRule="auto"/>
        <w:jc w:val="both"/>
        <w:rPr>
          <w:rFonts w:ascii="Times New Roman" w:hAnsi="Times New Roman"/>
          <w:color w:val="000000"/>
          <w:sz w:val="28"/>
          <w:szCs w:val="28"/>
          <w:lang w:val="ru-RU"/>
        </w:rPr>
      </w:pPr>
      <w:r w:rsidRPr="00A650FE">
        <w:rPr>
          <w:rFonts w:ascii="Times New Roman" w:hAnsi="Times New Roman"/>
          <w:color w:val="000000"/>
          <w:sz w:val="28"/>
          <w:szCs w:val="28"/>
          <w:lang w:val="ru-RU"/>
        </w:rPr>
        <w:t xml:space="preserve">Базельский </w:t>
      </w:r>
      <w:r w:rsidR="00A3229B" w:rsidRPr="00A650FE">
        <w:rPr>
          <w:rFonts w:ascii="Times New Roman" w:hAnsi="Times New Roman"/>
          <w:color w:val="000000"/>
          <w:sz w:val="28"/>
          <w:szCs w:val="28"/>
          <w:lang w:val="ru-RU"/>
        </w:rPr>
        <w:t>ком</w:t>
      </w:r>
      <w:r w:rsidRPr="00A650FE">
        <w:rPr>
          <w:rFonts w:ascii="Times New Roman" w:hAnsi="Times New Roman"/>
          <w:color w:val="000000"/>
          <w:sz w:val="28"/>
          <w:szCs w:val="28"/>
          <w:lang w:val="ru-RU"/>
        </w:rPr>
        <w:t>итет при Банке международных расчетов</w:t>
      </w:r>
      <w:r w:rsidR="000C020D" w:rsidRPr="00A650FE">
        <w:rPr>
          <w:rFonts w:ascii="Times New Roman" w:hAnsi="Times New Roman"/>
          <w:color w:val="000000"/>
          <w:sz w:val="28"/>
          <w:szCs w:val="28"/>
          <w:lang w:val="ru-RU"/>
        </w:rPr>
        <w:t>.</w:t>
      </w:r>
    </w:p>
    <w:p w:rsidR="00131F44" w:rsidRDefault="000C020D" w:rsidP="009F43E8">
      <w:pPr>
        <w:spacing w:after="0" w:line="360" w:lineRule="auto"/>
        <w:ind w:firstLine="709"/>
        <w:contextualSpacing/>
        <w:jc w:val="both"/>
        <w:rPr>
          <w:rFonts w:ascii="Times New Roman" w:hAnsi="Times New Roman"/>
          <w:snapToGrid w:val="0"/>
          <w:sz w:val="28"/>
          <w:szCs w:val="28"/>
        </w:rPr>
      </w:pPr>
      <w:r w:rsidRPr="00781883">
        <w:rPr>
          <w:rFonts w:ascii="Times New Roman" w:hAnsi="Times New Roman"/>
          <w:i/>
          <w:sz w:val="28"/>
          <w:szCs w:val="28"/>
        </w:rPr>
        <w:t>Европейский Центральный Банк.</w:t>
      </w:r>
      <w:r w:rsidRPr="00781883">
        <w:rPr>
          <w:rFonts w:ascii="Times New Roman" w:hAnsi="Times New Roman"/>
          <w:b/>
          <w:sz w:val="28"/>
          <w:szCs w:val="28"/>
        </w:rPr>
        <w:t xml:space="preserve"> </w:t>
      </w:r>
      <w:r w:rsidRPr="00781883">
        <w:rPr>
          <w:rFonts w:ascii="Times New Roman" w:hAnsi="Times New Roman"/>
          <w:sz w:val="28"/>
          <w:szCs w:val="28"/>
        </w:rPr>
        <w:t xml:space="preserve">ЕЦБ </w:t>
      </w:r>
      <w:r w:rsidR="00E03AFB" w:rsidRPr="00781883">
        <w:rPr>
          <w:rFonts w:ascii="Times New Roman" w:hAnsi="Times New Roman" w:cs="Times New Roman"/>
          <w:sz w:val="28"/>
          <w:szCs w:val="28"/>
        </w:rPr>
        <w:t>−</w:t>
      </w:r>
      <w:r w:rsidRPr="00781883">
        <w:rPr>
          <w:rFonts w:ascii="Times New Roman" w:hAnsi="Times New Roman"/>
          <w:sz w:val="28"/>
          <w:szCs w:val="28"/>
        </w:rPr>
        <w:t xml:space="preserve"> это институт, который занимает центральное место в процессе консолидации европейского экономического пространства и формировании в ЕС региональной финансовой системы.  ЕЦБ несет ответственность за проведение в ЕС денежно</w:t>
      </w:r>
      <w:r w:rsidR="00E453E7">
        <w:rPr>
          <w:rFonts w:ascii="Times New Roman" w:hAnsi="Times New Roman"/>
          <w:sz w:val="28"/>
          <w:szCs w:val="28"/>
        </w:rPr>
        <w:t>-кредитно</w:t>
      </w:r>
      <w:r w:rsidRPr="00781883">
        <w:rPr>
          <w:rFonts w:ascii="Times New Roman" w:hAnsi="Times New Roman"/>
          <w:sz w:val="28"/>
          <w:szCs w:val="28"/>
        </w:rPr>
        <w:t xml:space="preserve">й и валютной политики. Кроме того, ЕЦБ является единственной организацией, имеющей право разрешать эмиссию банкнот, </w:t>
      </w:r>
      <w:r w:rsidRPr="00781883">
        <w:rPr>
          <w:rFonts w:ascii="Times New Roman" w:hAnsi="Times New Roman"/>
          <w:sz w:val="28"/>
          <w:szCs w:val="28"/>
        </w:rPr>
        <w:lastRenderedPageBreak/>
        <w:t xml:space="preserve">выраженных в евро. </w:t>
      </w:r>
      <w:r w:rsidR="00507DE3">
        <w:rPr>
          <w:rFonts w:ascii="Times New Roman" w:hAnsi="Times New Roman"/>
          <w:sz w:val="28"/>
          <w:szCs w:val="28"/>
        </w:rPr>
        <w:t>«</w:t>
      </w:r>
      <w:r w:rsidRPr="00781883">
        <w:rPr>
          <w:rFonts w:ascii="Times New Roman" w:hAnsi="Times New Roman"/>
          <w:sz w:val="28"/>
          <w:szCs w:val="28"/>
        </w:rPr>
        <w:t>ЕЦБ осуществляет мониторинг и анализ экономической ситуации в еврозоне, ЕС и остальном мире, разрабатывает и реализует денежн</w:t>
      </w:r>
      <w:r w:rsidR="00E453E7">
        <w:rPr>
          <w:rFonts w:ascii="Times New Roman" w:hAnsi="Times New Roman"/>
          <w:sz w:val="28"/>
          <w:szCs w:val="28"/>
        </w:rPr>
        <w:t>о-кредитн</w:t>
      </w:r>
      <w:r w:rsidRPr="00781883">
        <w:rPr>
          <w:rFonts w:ascii="Times New Roman" w:hAnsi="Times New Roman"/>
          <w:sz w:val="28"/>
          <w:szCs w:val="28"/>
        </w:rPr>
        <w:t xml:space="preserve">ую политику, проводит валютные операции в отношении третьих стран, хранит международные ликвидные резервы стран еврозоны и управляет ими, обеспечивает бесперебойное функционирование платежных и расчетных систем. </w:t>
      </w:r>
      <w:r w:rsidR="001F0451">
        <w:rPr>
          <w:rFonts w:ascii="Times New Roman" w:hAnsi="Times New Roman"/>
          <w:sz w:val="28"/>
          <w:szCs w:val="28"/>
        </w:rPr>
        <w:t>«</w:t>
      </w:r>
      <w:r w:rsidRPr="00781883">
        <w:rPr>
          <w:rFonts w:ascii="Times New Roman" w:hAnsi="Times New Roman"/>
          <w:snapToGrid w:val="0"/>
          <w:sz w:val="28"/>
          <w:szCs w:val="28"/>
        </w:rPr>
        <w:t>В рамках реализации денежно</w:t>
      </w:r>
      <w:r w:rsidR="00E453E7">
        <w:rPr>
          <w:rFonts w:ascii="Times New Roman" w:hAnsi="Times New Roman"/>
          <w:snapToGrid w:val="0"/>
          <w:sz w:val="28"/>
          <w:szCs w:val="28"/>
        </w:rPr>
        <w:t>-кредитно</w:t>
      </w:r>
      <w:r w:rsidRPr="00781883">
        <w:rPr>
          <w:rFonts w:ascii="Times New Roman" w:hAnsi="Times New Roman"/>
          <w:snapToGrid w:val="0"/>
          <w:sz w:val="28"/>
          <w:szCs w:val="28"/>
        </w:rPr>
        <w:t>й политики ЕЦБ оценка перспектив ценовой динамики дополняется информацией о движении денежной массы и другими характеристиками экономического развития. К ним, в частности, относятся: динамика заработной платы, обменных курсов, цен на долгосрочные государственные облигации, показателей производственной активности и потребительского спроса, индексы цен и издержек производс</w:t>
      </w:r>
      <w:r w:rsidR="001F0451">
        <w:rPr>
          <w:rFonts w:ascii="Times New Roman" w:hAnsi="Times New Roman"/>
          <w:snapToGrid w:val="0"/>
          <w:sz w:val="28"/>
          <w:szCs w:val="28"/>
        </w:rPr>
        <w:t>тва, изменение налоговых ставок»</w:t>
      </w:r>
      <w:r w:rsidR="001F0451">
        <w:rPr>
          <w:rStyle w:val="a9"/>
          <w:rFonts w:ascii="Times New Roman" w:hAnsi="Times New Roman"/>
          <w:snapToGrid w:val="0"/>
          <w:sz w:val="28"/>
          <w:szCs w:val="28"/>
        </w:rPr>
        <w:footnoteReference w:id="93"/>
      </w:r>
      <w:r w:rsidR="00131F44">
        <w:rPr>
          <w:rFonts w:ascii="Times New Roman" w:hAnsi="Times New Roman"/>
          <w:snapToGrid w:val="0"/>
          <w:sz w:val="28"/>
          <w:szCs w:val="28"/>
        </w:rPr>
        <w:t>.</w:t>
      </w:r>
    </w:p>
    <w:p w:rsidR="000C020D" w:rsidRPr="00781883" w:rsidRDefault="000C020D" w:rsidP="009F43E8">
      <w:pPr>
        <w:spacing w:after="0" w:line="360" w:lineRule="auto"/>
        <w:ind w:firstLine="709"/>
        <w:contextualSpacing/>
        <w:jc w:val="both"/>
        <w:rPr>
          <w:rFonts w:ascii="Times New Roman" w:hAnsi="Times New Roman"/>
          <w:color w:val="000000"/>
          <w:sz w:val="28"/>
          <w:szCs w:val="28"/>
        </w:rPr>
      </w:pPr>
      <w:r w:rsidRPr="00781883">
        <w:rPr>
          <w:rFonts w:ascii="Times New Roman" w:hAnsi="Times New Roman"/>
          <w:snapToGrid w:val="0"/>
          <w:sz w:val="28"/>
          <w:szCs w:val="28"/>
        </w:rPr>
        <w:t xml:space="preserve"> </w:t>
      </w:r>
      <w:r w:rsidRPr="00781883">
        <w:rPr>
          <w:rFonts w:ascii="Times New Roman" w:hAnsi="Times New Roman"/>
          <w:color w:val="000000"/>
          <w:sz w:val="28"/>
          <w:szCs w:val="28"/>
        </w:rPr>
        <w:t>Поскольку на определенном этапе интеграции валютных и финансовых рынков Е</w:t>
      </w:r>
      <w:r w:rsidR="00E03AFB" w:rsidRPr="00781883">
        <w:rPr>
          <w:rFonts w:ascii="Times New Roman" w:hAnsi="Times New Roman"/>
          <w:color w:val="000000"/>
          <w:sz w:val="28"/>
          <w:szCs w:val="28"/>
        </w:rPr>
        <w:t>С</w:t>
      </w:r>
      <w:r w:rsidRPr="00781883">
        <w:rPr>
          <w:rFonts w:ascii="Times New Roman" w:hAnsi="Times New Roman"/>
          <w:color w:val="000000"/>
          <w:sz w:val="28"/>
          <w:szCs w:val="28"/>
        </w:rPr>
        <w:t xml:space="preserve"> возникла необходимость в создании наднациональных органов финансового регулирования, а в еврозону входят не все члены ЕС, то были созданы две структуры - Евросистема (</w:t>
      </w:r>
      <w:r w:rsidRPr="00781883">
        <w:rPr>
          <w:rFonts w:ascii="Times New Roman" w:hAnsi="Times New Roman"/>
          <w:color w:val="000000"/>
          <w:sz w:val="28"/>
          <w:szCs w:val="28"/>
          <w:lang w:val="en-US"/>
        </w:rPr>
        <w:t>Eurosystem</w:t>
      </w:r>
      <w:r w:rsidRPr="00781883">
        <w:rPr>
          <w:rFonts w:ascii="Times New Roman" w:hAnsi="Times New Roman"/>
          <w:color w:val="000000"/>
          <w:sz w:val="28"/>
          <w:szCs w:val="28"/>
        </w:rPr>
        <w:t>) и Европейская система центральных банков (</w:t>
      </w:r>
      <w:r w:rsidRPr="00781883">
        <w:rPr>
          <w:rFonts w:ascii="Times New Roman" w:hAnsi="Times New Roman"/>
          <w:color w:val="000000"/>
          <w:sz w:val="28"/>
          <w:szCs w:val="28"/>
          <w:lang w:val="en-US"/>
        </w:rPr>
        <w:t>European</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System</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of</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Central</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Banks</w:t>
      </w:r>
      <w:r w:rsidRPr="00781883">
        <w:rPr>
          <w:rFonts w:ascii="Times New Roman" w:hAnsi="Times New Roman"/>
          <w:color w:val="000000"/>
          <w:sz w:val="28"/>
          <w:szCs w:val="28"/>
        </w:rPr>
        <w:t>).</w:t>
      </w:r>
      <w:r w:rsidR="00E03AFB" w:rsidRPr="00781883">
        <w:rPr>
          <w:rFonts w:ascii="Times New Roman" w:hAnsi="Times New Roman"/>
          <w:color w:val="000000"/>
          <w:sz w:val="28"/>
          <w:szCs w:val="28"/>
        </w:rPr>
        <w:t xml:space="preserve"> </w:t>
      </w:r>
      <w:r w:rsidRPr="00781883">
        <w:rPr>
          <w:rFonts w:ascii="Times New Roman" w:hAnsi="Times New Roman"/>
          <w:color w:val="000000"/>
          <w:sz w:val="28"/>
          <w:szCs w:val="28"/>
        </w:rPr>
        <w:t>Евросистема объединила ЕЦБ и национальные центральные банки тех членов ЕС, которые  используют единую европейскую валюту. Национальные центральные банки Дании, Швеции и Великобритании, не участвующие в единой европейской валютной зоне и продолжающие проводить независимую денежную политику, не входят в Евросистему.</w:t>
      </w:r>
    </w:p>
    <w:p w:rsidR="00E03AFB" w:rsidRPr="00781883" w:rsidRDefault="000C020D" w:rsidP="000C020D">
      <w:pPr>
        <w:spacing w:after="0" w:line="360" w:lineRule="auto"/>
        <w:ind w:firstLine="709"/>
        <w:contextualSpacing/>
        <w:jc w:val="both"/>
        <w:rPr>
          <w:rFonts w:ascii="Times New Roman" w:hAnsi="Times New Roman"/>
          <w:sz w:val="28"/>
          <w:szCs w:val="28"/>
        </w:rPr>
      </w:pPr>
      <w:r w:rsidRPr="00781883">
        <w:rPr>
          <w:rFonts w:ascii="Times New Roman" w:hAnsi="Times New Roman"/>
          <w:sz w:val="28"/>
          <w:szCs w:val="28"/>
        </w:rPr>
        <w:t>В соответствии со своим Уставом (статьи 17–24)</w:t>
      </w:r>
      <w:r w:rsidRPr="00781883">
        <w:rPr>
          <w:rFonts w:ascii="Times New Roman" w:hAnsi="Times New Roman"/>
          <w:sz w:val="28"/>
          <w:szCs w:val="28"/>
          <w:vertAlign w:val="superscript"/>
        </w:rPr>
        <w:footnoteReference w:id="94"/>
      </w:r>
      <w:r w:rsidRPr="00781883">
        <w:rPr>
          <w:rFonts w:ascii="Times New Roman" w:hAnsi="Times New Roman"/>
          <w:sz w:val="28"/>
          <w:szCs w:val="28"/>
        </w:rPr>
        <w:t xml:space="preserve"> ЕЦБ является главным институтом ЕС, отвечающим за проведение денежно</w:t>
      </w:r>
      <w:r w:rsidR="00E453E7">
        <w:rPr>
          <w:rFonts w:ascii="Times New Roman" w:hAnsi="Times New Roman"/>
          <w:sz w:val="28"/>
          <w:szCs w:val="28"/>
        </w:rPr>
        <w:t>-кредитно</w:t>
      </w:r>
      <w:r w:rsidRPr="00781883">
        <w:rPr>
          <w:rFonts w:ascii="Times New Roman" w:hAnsi="Times New Roman"/>
          <w:sz w:val="28"/>
          <w:szCs w:val="28"/>
        </w:rPr>
        <w:t xml:space="preserve">й политики. В этом Уставе определены соответствующие инструменты </w:t>
      </w:r>
      <w:r w:rsidR="00E453E7">
        <w:rPr>
          <w:rFonts w:ascii="Times New Roman" w:hAnsi="Times New Roman"/>
          <w:sz w:val="28"/>
          <w:szCs w:val="28"/>
        </w:rPr>
        <w:t xml:space="preserve">её </w:t>
      </w:r>
      <w:r w:rsidRPr="00781883">
        <w:rPr>
          <w:rFonts w:ascii="Times New Roman" w:hAnsi="Times New Roman"/>
          <w:sz w:val="28"/>
          <w:szCs w:val="28"/>
        </w:rPr>
        <w:t xml:space="preserve">проведения: операций на открытом рынке, регулирование дисконтной ставки </w:t>
      </w:r>
      <w:r w:rsidRPr="00781883">
        <w:rPr>
          <w:rFonts w:ascii="Times New Roman" w:hAnsi="Times New Roman"/>
          <w:sz w:val="28"/>
          <w:szCs w:val="28"/>
        </w:rPr>
        <w:lastRenderedPageBreak/>
        <w:t>путем осуществления депозитно-ссудных сделок и установление минимальных резервных требований для кредитных институтов. Основной объект регулирования в рамках данных  операций — ликвидность кредитных учреждений, которая непосредственно влияет на спрос и предложение денег в экономике, тем самым воздействуя на уровень инфляции. Совет управляющих ЕЦБ уполномочен разрабатывать денежн</w:t>
      </w:r>
      <w:r w:rsidR="00E453E7">
        <w:rPr>
          <w:rFonts w:ascii="Times New Roman" w:hAnsi="Times New Roman"/>
          <w:sz w:val="28"/>
          <w:szCs w:val="28"/>
        </w:rPr>
        <w:t>о-кредитн</w:t>
      </w:r>
      <w:r w:rsidRPr="00781883">
        <w:rPr>
          <w:rFonts w:ascii="Times New Roman" w:hAnsi="Times New Roman"/>
          <w:sz w:val="28"/>
          <w:szCs w:val="28"/>
        </w:rPr>
        <w:t>ую политику, а исполнительная дирекция — претворять ее в жизнь.</w:t>
      </w:r>
    </w:p>
    <w:p w:rsidR="000C020D" w:rsidRPr="00781883" w:rsidRDefault="000C020D" w:rsidP="000C020D">
      <w:pPr>
        <w:spacing w:after="0" w:line="360" w:lineRule="auto"/>
        <w:ind w:firstLine="709"/>
        <w:contextualSpacing/>
        <w:jc w:val="both"/>
        <w:rPr>
          <w:rFonts w:ascii="Times New Roman" w:hAnsi="Times New Roman"/>
          <w:sz w:val="28"/>
          <w:szCs w:val="28"/>
        </w:rPr>
      </w:pPr>
      <w:r w:rsidRPr="00781883">
        <w:rPr>
          <w:rFonts w:ascii="Times New Roman" w:hAnsi="Times New Roman"/>
          <w:sz w:val="28"/>
          <w:szCs w:val="28"/>
        </w:rPr>
        <w:t xml:space="preserve">Под руководством совета управляющих в ЕЦБ работает несколько комитетов: </w:t>
      </w:r>
    </w:p>
    <w:p w:rsidR="000C020D" w:rsidRPr="00781883" w:rsidRDefault="000C020D" w:rsidP="00080CAC">
      <w:pPr>
        <w:pStyle w:val="ad"/>
        <w:numPr>
          <w:ilvl w:val="1"/>
          <w:numId w:val="8"/>
        </w:numPr>
        <w:spacing w:after="0" w:line="360" w:lineRule="auto"/>
        <w:jc w:val="both"/>
        <w:rPr>
          <w:rFonts w:ascii="Times New Roman" w:hAnsi="Times New Roman"/>
          <w:sz w:val="28"/>
          <w:szCs w:val="28"/>
        </w:rPr>
      </w:pPr>
      <w:r w:rsidRPr="00781883">
        <w:rPr>
          <w:rFonts w:ascii="Times New Roman" w:hAnsi="Times New Roman"/>
          <w:sz w:val="28"/>
          <w:szCs w:val="28"/>
        </w:rPr>
        <w:t>по денежно</w:t>
      </w:r>
      <w:r w:rsidR="00E453E7">
        <w:rPr>
          <w:rFonts w:ascii="Times New Roman" w:hAnsi="Times New Roman"/>
          <w:sz w:val="28"/>
          <w:szCs w:val="28"/>
          <w:lang w:val="ru-RU"/>
        </w:rPr>
        <w:t>-</w:t>
      </w:r>
      <w:r w:rsidR="00E453E7">
        <w:rPr>
          <w:rFonts w:ascii="Times New Roman" w:hAnsi="Times New Roman"/>
          <w:sz w:val="28"/>
          <w:szCs w:val="28"/>
        </w:rPr>
        <w:t>кредитно</w:t>
      </w:r>
      <w:r w:rsidRPr="00781883">
        <w:rPr>
          <w:rFonts w:ascii="Times New Roman" w:hAnsi="Times New Roman"/>
          <w:sz w:val="28"/>
          <w:szCs w:val="28"/>
        </w:rPr>
        <w:t>й политике;</w:t>
      </w:r>
    </w:p>
    <w:p w:rsidR="000C020D" w:rsidRPr="00781883" w:rsidRDefault="000C020D" w:rsidP="00080CAC">
      <w:pPr>
        <w:pStyle w:val="ad"/>
        <w:numPr>
          <w:ilvl w:val="1"/>
          <w:numId w:val="8"/>
        </w:numPr>
        <w:spacing w:after="0" w:line="360" w:lineRule="auto"/>
        <w:jc w:val="both"/>
        <w:rPr>
          <w:rFonts w:ascii="Times New Roman" w:hAnsi="Times New Roman"/>
          <w:sz w:val="28"/>
          <w:szCs w:val="28"/>
        </w:rPr>
      </w:pPr>
      <w:r w:rsidRPr="00781883">
        <w:rPr>
          <w:rFonts w:ascii="Times New Roman" w:hAnsi="Times New Roman"/>
          <w:sz w:val="28"/>
          <w:szCs w:val="28"/>
        </w:rPr>
        <w:t>внутренних аудиторов;</w:t>
      </w:r>
    </w:p>
    <w:p w:rsidR="000C020D" w:rsidRPr="00781883" w:rsidRDefault="000C020D" w:rsidP="00080CAC">
      <w:pPr>
        <w:pStyle w:val="ad"/>
        <w:numPr>
          <w:ilvl w:val="1"/>
          <w:numId w:val="8"/>
        </w:numPr>
        <w:spacing w:after="0" w:line="360" w:lineRule="auto"/>
        <w:jc w:val="both"/>
        <w:rPr>
          <w:rFonts w:ascii="Times New Roman" w:hAnsi="Times New Roman"/>
          <w:sz w:val="28"/>
          <w:szCs w:val="28"/>
        </w:rPr>
      </w:pPr>
      <w:r w:rsidRPr="00781883">
        <w:rPr>
          <w:rFonts w:ascii="Times New Roman" w:hAnsi="Times New Roman"/>
          <w:sz w:val="28"/>
          <w:szCs w:val="28"/>
        </w:rPr>
        <w:t>бюджетный;</w:t>
      </w:r>
    </w:p>
    <w:p w:rsidR="000C020D" w:rsidRPr="00781883" w:rsidRDefault="000C020D" w:rsidP="00080CAC">
      <w:pPr>
        <w:pStyle w:val="ad"/>
        <w:numPr>
          <w:ilvl w:val="1"/>
          <w:numId w:val="8"/>
        </w:numPr>
        <w:spacing w:after="0" w:line="360" w:lineRule="auto"/>
        <w:jc w:val="both"/>
        <w:rPr>
          <w:rFonts w:ascii="Times New Roman" w:hAnsi="Times New Roman"/>
          <w:sz w:val="28"/>
          <w:szCs w:val="28"/>
        </w:rPr>
      </w:pPr>
      <w:r w:rsidRPr="00781883">
        <w:rPr>
          <w:rFonts w:ascii="Times New Roman" w:hAnsi="Times New Roman"/>
          <w:sz w:val="28"/>
          <w:szCs w:val="28"/>
        </w:rPr>
        <w:t>внешних коммуникаций;</w:t>
      </w:r>
    </w:p>
    <w:p w:rsidR="000C020D" w:rsidRPr="00A650FE" w:rsidRDefault="000C020D" w:rsidP="00080CAC">
      <w:pPr>
        <w:pStyle w:val="ad"/>
        <w:numPr>
          <w:ilvl w:val="1"/>
          <w:numId w:val="8"/>
        </w:numPr>
        <w:spacing w:after="0" w:line="360" w:lineRule="auto"/>
        <w:jc w:val="both"/>
        <w:rPr>
          <w:rFonts w:ascii="Times New Roman" w:hAnsi="Times New Roman"/>
          <w:sz w:val="28"/>
          <w:szCs w:val="28"/>
          <w:lang w:val="ru-RU"/>
        </w:rPr>
      </w:pPr>
      <w:r w:rsidRPr="00A650FE">
        <w:rPr>
          <w:rFonts w:ascii="Times New Roman" w:hAnsi="Times New Roman"/>
          <w:sz w:val="28"/>
          <w:szCs w:val="28"/>
          <w:lang w:val="ru-RU"/>
        </w:rPr>
        <w:t>бухгалтерского учета и денежных доходов;</w:t>
      </w:r>
    </w:p>
    <w:p w:rsidR="000C020D" w:rsidRPr="00781883" w:rsidRDefault="000C020D" w:rsidP="00080CAC">
      <w:pPr>
        <w:pStyle w:val="ad"/>
        <w:numPr>
          <w:ilvl w:val="1"/>
          <w:numId w:val="8"/>
        </w:numPr>
        <w:spacing w:after="0" w:line="360" w:lineRule="auto"/>
        <w:jc w:val="both"/>
        <w:rPr>
          <w:rFonts w:ascii="Times New Roman" w:hAnsi="Times New Roman"/>
          <w:sz w:val="28"/>
          <w:szCs w:val="28"/>
        </w:rPr>
      </w:pPr>
      <w:r w:rsidRPr="00781883">
        <w:rPr>
          <w:rFonts w:ascii="Times New Roman" w:hAnsi="Times New Roman"/>
          <w:sz w:val="28"/>
          <w:szCs w:val="28"/>
        </w:rPr>
        <w:t>юридический;</w:t>
      </w:r>
    </w:p>
    <w:p w:rsidR="000C020D" w:rsidRPr="00781883" w:rsidRDefault="000C020D" w:rsidP="00080CAC">
      <w:pPr>
        <w:pStyle w:val="ad"/>
        <w:numPr>
          <w:ilvl w:val="1"/>
          <w:numId w:val="8"/>
        </w:numPr>
        <w:spacing w:after="0" w:line="360" w:lineRule="auto"/>
        <w:jc w:val="both"/>
        <w:rPr>
          <w:rFonts w:ascii="Times New Roman" w:hAnsi="Times New Roman"/>
          <w:sz w:val="28"/>
          <w:szCs w:val="28"/>
        </w:rPr>
      </w:pPr>
      <w:r w:rsidRPr="00781883">
        <w:rPr>
          <w:rFonts w:ascii="Times New Roman" w:hAnsi="Times New Roman"/>
          <w:sz w:val="28"/>
          <w:szCs w:val="28"/>
        </w:rPr>
        <w:t>по рыночным операциям;</w:t>
      </w:r>
    </w:p>
    <w:p w:rsidR="000C020D" w:rsidRPr="00781883" w:rsidRDefault="000C020D" w:rsidP="00080CAC">
      <w:pPr>
        <w:pStyle w:val="ad"/>
        <w:numPr>
          <w:ilvl w:val="1"/>
          <w:numId w:val="8"/>
        </w:numPr>
        <w:spacing w:after="0" w:line="360" w:lineRule="auto"/>
        <w:jc w:val="both"/>
        <w:rPr>
          <w:rFonts w:ascii="Times New Roman" w:hAnsi="Times New Roman"/>
          <w:sz w:val="28"/>
          <w:szCs w:val="28"/>
        </w:rPr>
      </w:pPr>
      <w:r w:rsidRPr="00781883">
        <w:rPr>
          <w:rFonts w:ascii="Times New Roman" w:hAnsi="Times New Roman"/>
          <w:sz w:val="28"/>
          <w:szCs w:val="28"/>
        </w:rPr>
        <w:t>международных отношений;</w:t>
      </w:r>
    </w:p>
    <w:p w:rsidR="000C020D" w:rsidRPr="00781883" w:rsidRDefault="000C020D" w:rsidP="00080CAC">
      <w:pPr>
        <w:pStyle w:val="ad"/>
        <w:numPr>
          <w:ilvl w:val="1"/>
          <w:numId w:val="8"/>
        </w:numPr>
        <w:spacing w:after="0" w:line="360" w:lineRule="auto"/>
        <w:jc w:val="both"/>
        <w:rPr>
          <w:rFonts w:ascii="Times New Roman" w:hAnsi="Times New Roman"/>
          <w:sz w:val="28"/>
          <w:szCs w:val="28"/>
        </w:rPr>
      </w:pPr>
      <w:r w:rsidRPr="00781883">
        <w:rPr>
          <w:rFonts w:ascii="Times New Roman" w:hAnsi="Times New Roman"/>
          <w:sz w:val="28"/>
          <w:szCs w:val="28"/>
        </w:rPr>
        <w:t>статистический;</w:t>
      </w:r>
    </w:p>
    <w:p w:rsidR="000C020D" w:rsidRPr="00781883" w:rsidRDefault="000C020D" w:rsidP="00080CAC">
      <w:pPr>
        <w:pStyle w:val="ad"/>
        <w:numPr>
          <w:ilvl w:val="1"/>
          <w:numId w:val="8"/>
        </w:numPr>
        <w:spacing w:after="0" w:line="360" w:lineRule="auto"/>
        <w:jc w:val="both"/>
        <w:rPr>
          <w:rFonts w:ascii="Times New Roman" w:hAnsi="Times New Roman"/>
          <w:sz w:val="28"/>
          <w:szCs w:val="28"/>
        </w:rPr>
      </w:pPr>
      <w:r w:rsidRPr="00781883">
        <w:rPr>
          <w:rFonts w:ascii="Times New Roman" w:hAnsi="Times New Roman"/>
          <w:sz w:val="28"/>
          <w:szCs w:val="28"/>
        </w:rPr>
        <w:t>банковского надзора;</w:t>
      </w:r>
    </w:p>
    <w:p w:rsidR="000C020D" w:rsidRPr="00781883" w:rsidRDefault="000C020D" w:rsidP="00080CAC">
      <w:pPr>
        <w:pStyle w:val="ad"/>
        <w:numPr>
          <w:ilvl w:val="1"/>
          <w:numId w:val="8"/>
        </w:numPr>
        <w:spacing w:after="0" w:line="360" w:lineRule="auto"/>
        <w:jc w:val="both"/>
        <w:rPr>
          <w:rFonts w:ascii="Times New Roman" w:hAnsi="Times New Roman"/>
          <w:sz w:val="28"/>
          <w:szCs w:val="28"/>
        </w:rPr>
      </w:pPr>
      <w:r w:rsidRPr="00781883">
        <w:rPr>
          <w:rFonts w:ascii="Times New Roman" w:hAnsi="Times New Roman"/>
          <w:sz w:val="28"/>
          <w:szCs w:val="28"/>
        </w:rPr>
        <w:t>информационных систем;</w:t>
      </w:r>
    </w:p>
    <w:p w:rsidR="000C020D" w:rsidRPr="00781883" w:rsidRDefault="000C020D" w:rsidP="00080CAC">
      <w:pPr>
        <w:pStyle w:val="ad"/>
        <w:numPr>
          <w:ilvl w:val="1"/>
          <w:numId w:val="8"/>
        </w:numPr>
        <w:spacing w:after="0" w:line="360" w:lineRule="auto"/>
        <w:jc w:val="both"/>
        <w:rPr>
          <w:rFonts w:ascii="Times New Roman" w:hAnsi="Times New Roman"/>
          <w:sz w:val="28"/>
          <w:szCs w:val="28"/>
        </w:rPr>
      </w:pPr>
      <w:r w:rsidRPr="00781883">
        <w:rPr>
          <w:rFonts w:ascii="Times New Roman" w:hAnsi="Times New Roman"/>
          <w:sz w:val="28"/>
          <w:szCs w:val="28"/>
        </w:rPr>
        <w:t xml:space="preserve">платежно-расчетных систем. </w:t>
      </w:r>
    </w:p>
    <w:p w:rsidR="000C020D" w:rsidRPr="00781883" w:rsidRDefault="000C020D" w:rsidP="000C020D">
      <w:pPr>
        <w:spacing w:after="0" w:line="360" w:lineRule="auto"/>
        <w:ind w:firstLine="709"/>
        <w:contextualSpacing/>
        <w:jc w:val="both"/>
        <w:rPr>
          <w:rFonts w:ascii="TimesNewRoman" w:hAnsi="TimesNewRoman" w:cs="TimesNewRoman"/>
          <w:sz w:val="28"/>
          <w:szCs w:val="28"/>
        </w:rPr>
      </w:pPr>
      <w:r w:rsidRPr="00781883">
        <w:rPr>
          <w:rFonts w:ascii="Times New Roman" w:hAnsi="Times New Roman"/>
          <w:sz w:val="28"/>
          <w:szCs w:val="28"/>
        </w:rPr>
        <w:t>ЕЦБ консультирует Совет Европы и правительства стран ЕС по всем проектам в рамках своей компетенции, в частности, по вопросам денежного обращения, платежно-расчетным средствам и системам, статистическим данным, кредитным организациям, финансовым рынкам. Приоритетной целью политики ЕЦБ в соответствии со второй статьей Устава ЕЦБ</w:t>
      </w:r>
      <w:r w:rsidRPr="00781883">
        <w:rPr>
          <w:rStyle w:val="a9"/>
          <w:rFonts w:ascii="Times New Roman" w:hAnsi="Times New Roman"/>
          <w:sz w:val="24"/>
          <w:szCs w:val="24"/>
        </w:rPr>
        <w:footnoteReference w:id="95"/>
      </w:r>
      <w:r w:rsidRPr="00781883">
        <w:rPr>
          <w:rFonts w:ascii="Times New Roman" w:hAnsi="Times New Roman"/>
          <w:sz w:val="28"/>
          <w:szCs w:val="28"/>
        </w:rPr>
        <w:t xml:space="preserve"> является обеспечение стабильности цен и противодействие инфляции. Для этого используются механизмы регулирования объема денежной массы и </w:t>
      </w:r>
      <w:r w:rsidRPr="00781883">
        <w:rPr>
          <w:rFonts w:ascii="Times New Roman" w:hAnsi="Times New Roman"/>
          <w:sz w:val="28"/>
          <w:szCs w:val="28"/>
        </w:rPr>
        <w:lastRenderedPageBreak/>
        <w:t>процентных ставок. Сохранение стабильности цен предусматривает возможность роста гармонизированного индекса цен на потребительские товары (</w:t>
      </w:r>
      <w:r w:rsidRPr="00781883">
        <w:rPr>
          <w:rFonts w:ascii="Times New Roman" w:hAnsi="Times New Roman"/>
          <w:sz w:val="28"/>
          <w:szCs w:val="28"/>
          <w:lang w:val="en-US"/>
        </w:rPr>
        <w:t>HICP</w:t>
      </w:r>
      <w:r w:rsidRPr="00781883">
        <w:rPr>
          <w:rFonts w:ascii="Times New Roman" w:hAnsi="Times New Roman"/>
          <w:sz w:val="28"/>
          <w:szCs w:val="28"/>
        </w:rPr>
        <w:t>) до 2% в год. Данный индекс используется для определения в ЕС уровня инфляции потребительских цен. Гармонизированный индекс потребительских цен впервые официально был опубликован в 1998 г. для 11 стран, образовавших европейский валютный союз, хотя соответствующие расчеты проводились и ранее. После вступления в еврозону других государств индекс стал калькулироваться для всех стран-участниц. Индексы рассчитываются в каждом государстве ЕС, Исландии, Норвегии, а также в большинстве стран-кандидатов, а затем на их основе определяется</w:t>
      </w:r>
      <w:r w:rsidR="00E03AFB" w:rsidRPr="00781883">
        <w:rPr>
          <w:rFonts w:ascii="Times New Roman" w:hAnsi="Times New Roman"/>
          <w:sz w:val="28"/>
          <w:szCs w:val="28"/>
        </w:rPr>
        <w:t xml:space="preserve"> </w:t>
      </w:r>
      <w:r w:rsidRPr="00781883">
        <w:rPr>
          <w:rFonts w:ascii="Times New Roman" w:hAnsi="Times New Roman"/>
          <w:sz w:val="28"/>
          <w:szCs w:val="28"/>
        </w:rPr>
        <w:t>индекс, как для  еврозоны, так и для ЕС. Одна из ключевых целей расчета соответствующих индексов состоит в оценке устойчивости финансовой системы в краткосрочном периоде</w:t>
      </w:r>
      <w:r w:rsidRPr="00781883">
        <w:rPr>
          <w:rStyle w:val="a9"/>
          <w:rFonts w:ascii="Times New Roman" w:hAnsi="Times New Roman"/>
          <w:sz w:val="28"/>
          <w:szCs w:val="28"/>
        </w:rPr>
        <w:footnoteReference w:id="96"/>
      </w:r>
      <w:r w:rsidRPr="00781883">
        <w:rPr>
          <w:rFonts w:ascii="Times New Roman" w:hAnsi="Times New Roman"/>
          <w:sz w:val="28"/>
          <w:szCs w:val="28"/>
        </w:rPr>
        <w:t xml:space="preserve">. </w:t>
      </w:r>
      <w:r w:rsidRPr="00781883">
        <w:rPr>
          <w:rFonts w:ascii="TimesNewRoman" w:hAnsi="TimesNewRoman" w:cs="TimesNewRoman"/>
          <w:sz w:val="28"/>
          <w:szCs w:val="28"/>
        </w:rPr>
        <w:t>Для поддержания стабильности цен в еврозоне используется ставка рефинансирования, а операции на открытом рынке проводятся, чтобы обеспечить гладкое функционирование денежных рынков.</w:t>
      </w:r>
    </w:p>
    <w:p w:rsidR="000C020D" w:rsidRPr="00781883" w:rsidRDefault="000C020D" w:rsidP="0005123D">
      <w:pPr>
        <w:pStyle w:val="ae"/>
        <w:spacing w:before="0" w:beforeAutospacing="0" w:after="0" w:afterAutospacing="0" w:line="360" w:lineRule="auto"/>
        <w:ind w:firstLine="709"/>
        <w:contextualSpacing/>
        <w:jc w:val="both"/>
        <w:rPr>
          <w:i/>
          <w:sz w:val="28"/>
          <w:szCs w:val="28"/>
        </w:rPr>
      </w:pPr>
      <w:r w:rsidRPr="00781883">
        <w:rPr>
          <w:sz w:val="28"/>
          <w:szCs w:val="28"/>
        </w:rPr>
        <w:t xml:space="preserve">Количественное определение ценовой стабильности, как цели денежной политики, относится к числу важнейших принципов стратегии ЕЦБ. Мониторинг и прогнозирование динамики цен в еврозоне и количественное ограничение роста широкого денежного агрегата М3 </w:t>
      </w:r>
      <w:r w:rsidR="00F83862" w:rsidRPr="00781883">
        <w:rPr>
          <w:sz w:val="28"/>
          <w:szCs w:val="28"/>
        </w:rPr>
        <w:t>принадлежат к</w:t>
      </w:r>
      <w:r w:rsidRPr="00781883">
        <w:rPr>
          <w:sz w:val="28"/>
          <w:szCs w:val="28"/>
        </w:rPr>
        <w:t xml:space="preserve"> основны</w:t>
      </w:r>
      <w:r w:rsidR="00F83862" w:rsidRPr="00781883">
        <w:rPr>
          <w:sz w:val="28"/>
          <w:szCs w:val="28"/>
        </w:rPr>
        <w:t>м</w:t>
      </w:r>
      <w:r w:rsidRPr="00781883">
        <w:rPr>
          <w:sz w:val="28"/>
          <w:szCs w:val="28"/>
        </w:rPr>
        <w:t xml:space="preserve"> средств</w:t>
      </w:r>
      <w:r w:rsidR="00F83862" w:rsidRPr="00781883">
        <w:rPr>
          <w:sz w:val="28"/>
          <w:szCs w:val="28"/>
        </w:rPr>
        <w:t>ам</w:t>
      </w:r>
      <w:r w:rsidRPr="00781883">
        <w:rPr>
          <w:sz w:val="28"/>
          <w:szCs w:val="28"/>
        </w:rPr>
        <w:t xml:space="preserve"> реализации этой цели. </w:t>
      </w:r>
    </w:p>
    <w:p w:rsidR="000C020D" w:rsidRPr="00781883" w:rsidRDefault="000C020D" w:rsidP="000C020D">
      <w:pPr>
        <w:spacing w:after="0" w:line="360" w:lineRule="auto"/>
        <w:ind w:firstLine="709"/>
        <w:jc w:val="both"/>
        <w:rPr>
          <w:rFonts w:ascii="TimesNewRoman" w:hAnsi="TimesNewRoman" w:cs="TimesNewRoman"/>
          <w:sz w:val="28"/>
          <w:szCs w:val="28"/>
        </w:rPr>
      </w:pPr>
      <w:r w:rsidRPr="00781883">
        <w:rPr>
          <w:rFonts w:ascii="Times New Roman" w:hAnsi="Times New Roman"/>
          <w:sz w:val="28"/>
          <w:szCs w:val="28"/>
        </w:rPr>
        <w:t xml:space="preserve">В рамках существующей в еврозоне системы регулирования финансовый сектор экономики находится под жестким контролем ЕЦБ. В период мирового финансово-экономического кризиса, начавшегося в 2007 г., ЕЦБ с целью обеспечения </w:t>
      </w:r>
      <w:r w:rsidRPr="00781883">
        <w:rPr>
          <w:rFonts w:ascii="TimesNewRoman" w:hAnsi="TimesNewRoman" w:cs="TimesNewRoman"/>
          <w:sz w:val="28"/>
          <w:szCs w:val="28"/>
        </w:rPr>
        <w:t>непрерывного</w:t>
      </w:r>
      <w:r w:rsidRPr="00781883">
        <w:rPr>
          <w:rFonts w:ascii="Times New Roman" w:hAnsi="Times New Roman"/>
          <w:sz w:val="28"/>
          <w:szCs w:val="28"/>
        </w:rPr>
        <w:t xml:space="preserve"> доступа к ликвидности</w:t>
      </w:r>
      <w:r w:rsidRPr="00781883">
        <w:rPr>
          <w:rStyle w:val="a9"/>
          <w:rFonts w:ascii="Times New Roman" w:hAnsi="Times New Roman"/>
          <w:sz w:val="28"/>
          <w:szCs w:val="28"/>
        </w:rPr>
        <w:footnoteReference w:id="97"/>
      </w:r>
      <w:r w:rsidRPr="00781883">
        <w:rPr>
          <w:rFonts w:ascii="Times New Roman" w:hAnsi="Times New Roman"/>
          <w:sz w:val="28"/>
          <w:szCs w:val="28"/>
        </w:rPr>
        <w:t xml:space="preserve"> активно использовал операции на открытом рынке, ставшие, по сути, основным </w:t>
      </w:r>
      <w:r w:rsidRPr="00781883">
        <w:rPr>
          <w:rFonts w:ascii="Times New Roman" w:hAnsi="Times New Roman"/>
          <w:sz w:val="28"/>
          <w:szCs w:val="28"/>
        </w:rPr>
        <w:lastRenderedPageBreak/>
        <w:t>средством его антикризисной политики</w:t>
      </w:r>
      <w:r w:rsidRPr="00781883">
        <w:rPr>
          <w:rStyle w:val="a9"/>
          <w:rFonts w:ascii="Times New Roman" w:hAnsi="Times New Roman"/>
          <w:sz w:val="28"/>
          <w:szCs w:val="28"/>
        </w:rPr>
        <w:footnoteReference w:id="98"/>
      </w:r>
      <w:r w:rsidRPr="00781883">
        <w:rPr>
          <w:rFonts w:ascii="Times New Roman" w:hAnsi="Times New Roman"/>
          <w:sz w:val="28"/>
          <w:szCs w:val="28"/>
        </w:rPr>
        <w:t>. Наполняя  рынок ликвидностью, ЕЦБ преследовал решение задачи по  увеличению объема кредитования и предотвращения нехватки денег</w:t>
      </w:r>
      <w:r w:rsidRPr="00781883">
        <w:rPr>
          <w:rStyle w:val="a9"/>
          <w:rFonts w:ascii="Times New Roman" w:hAnsi="Times New Roman"/>
          <w:sz w:val="28"/>
          <w:szCs w:val="28"/>
        </w:rPr>
        <w:footnoteReference w:id="99"/>
      </w:r>
      <w:r w:rsidRPr="00781883">
        <w:rPr>
          <w:rFonts w:ascii="Times New Roman" w:hAnsi="Times New Roman"/>
          <w:sz w:val="28"/>
          <w:szCs w:val="28"/>
        </w:rPr>
        <w:t>.</w:t>
      </w:r>
    </w:p>
    <w:p w:rsidR="000C020D" w:rsidRPr="00781883" w:rsidRDefault="000C020D" w:rsidP="000C020D">
      <w:pPr>
        <w:autoSpaceDE w:val="0"/>
        <w:autoSpaceDN w:val="0"/>
        <w:adjustRightInd w:val="0"/>
        <w:spacing w:after="0" w:line="360" w:lineRule="auto"/>
        <w:ind w:firstLine="708"/>
        <w:jc w:val="both"/>
        <w:rPr>
          <w:rFonts w:ascii="TimesNewRoman" w:hAnsi="TimesNewRoman" w:cs="TimesNewRoman"/>
          <w:sz w:val="28"/>
          <w:szCs w:val="28"/>
        </w:rPr>
      </w:pPr>
      <w:r w:rsidRPr="00781883">
        <w:rPr>
          <w:rFonts w:ascii="TimesNewRoman" w:hAnsi="TimesNewRoman" w:cs="TimesNewRoman"/>
          <w:sz w:val="28"/>
          <w:szCs w:val="28"/>
        </w:rPr>
        <w:t>С мая 2009 г. ЕЦБ установил базовую процентную ставку на рекордно низком уровне в 1% годовых, стремясь способствовать повышению деловой активности и экономическому росту. В апреле и июле 2011 г. ЕЦБ, противодействуя рискам ускорения инфляции, дважды повышал ставку, которая достигла 1,5%. В июле 2011 г. показатель инфляции составил 2,5%</w:t>
      </w:r>
      <w:r w:rsidRPr="00781883">
        <w:rPr>
          <w:rFonts w:ascii="TimesNewRoman" w:hAnsi="TimesNewRoman" w:cs="TimesNewRoman"/>
          <w:sz w:val="28"/>
          <w:szCs w:val="28"/>
          <w:vertAlign w:val="superscript"/>
        </w:rPr>
        <w:footnoteReference w:id="100"/>
      </w:r>
      <w:r w:rsidRPr="00781883">
        <w:rPr>
          <w:rFonts w:ascii="TimesNewRoman" w:hAnsi="TimesNewRoman" w:cs="TimesNewRoman"/>
          <w:sz w:val="28"/>
          <w:szCs w:val="28"/>
        </w:rPr>
        <w:t xml:space="preserve"> в годовом исчислении, что превышает целевой уровень ЕЦБ в 2%.</w:t>
      </w:r>
    </w:p>
    <w:p w:rsidR="000C020D" w:rsidRPr="00781883" w:rsidRDefault="000C020D" w:rsidP="000C020D">
      <w:pPr>
        <w:autoSpaceDE w:val="0"/>
        <w:autoSpaceDN w:val="0"/>
        <w:adjustRightInd w:val="0"/>
        <w:spacing w:after="0" w:line="360" w:lineRule="auto"/>
        <w:ind w:firstLine="708"/>
        <w:jc w:val="both"/>
        <w:rPr>
          <w:rFonts w:ascii="TimesNewRoman" w:hAnsi="TimesNewRoman" w:cs="TimesNewRoman"/>
          <w:sz w:val="28"/>
          <w:szCs w:val="28"/>
        </w:rPr>
      </w:pPr>
      <w:r w:rsidRPr="00781883">
        <w:rPr>
          <w:rFonts w:ascii="TimesNewRoman" w:hAnsi="TimesNewRoman" w:cs="TimesNewRoman"/>
          <w:sz w:val="28"/>
          <w:szCs w:val="28"/>
        </w:rPr>
        <w:t>В ноябре 2011 г. ЕЦБ понизил процентную ставку до 1%, стремясь способствовать экономическому росту в еврозоне и содействовать борьбе с долговым кризисом. Совет управляющих ЕЦБ также принял решение прибегнуть к новым мерам, которые должны облегчить доступ банковского сектора к ликвидности. В частности, ЕЦБ анонсировал проведение двух операций по рефинансированию банков на срок до трех лет, в рамках которых предоставит ликвидность в неограниченном объеме. Регулятор ослабил требования к ценным бумагам, которые берет в качестве обеспечения по своим кредитам: список этих бумаг был расширен, а требования к их рейтингу снижены.</w:t>
      </w:r>
    </w:p>
    <w:p w:rsidR="000C020D" w:rsidRPr="00781883" w:rsidRDefault="000C020D" w:rsidP="000C020D">
      <w:pPr>
        <w:autoSpaceDE w:val="0"/>
        <w:autoSpaceDN w:val="0"/>
        <w:adjustRightInd w:val="0"/>
        <w:spacing w:after="0" w:line="360" w:lineRule="auto"/>
        <w:ind w:firstLine="708"/>
        <w:jc w:val="both"/>
        <w:rPr>
          <w:rFonts w:ascii="TimesNewRoman" w:hAnsi="TimesNewRoman" w:cs="TimesNewRoman"/>
          <w:sz w:val="28"/>
          <w:szCs w:val="28"/>
        </w:rPr>
      </w:pPr>
      <w:r w:rsidRPr="00781883">
        <w:rPr>
          <w:rFonts w:ascii="TimesNewRoman" w:hAnsi="TimesNewRoman" w:cs="TimesNewRoman"/>
          <w:sz w:val="28"/>
          <w:szCs w:val="28"/>
        </w:rPr>
        <w:t>На рубеже 2011</w:t>
      </w:r>
      <w:r w:rsidR="00FA66AC" w:rsidRPr="00781883">
        <w:rPr>
          <w:rFonts w:ascii="Times New Roman" w:hAnsi="Times New Roman" w:cs="Times New Roman"/>
          <w:sz w:val="28"/>
          <w:szCs w:val="28"/>
        </w:rPr>
        <w:t>−</w:t>
      </w:r>
      <w:r w:rsidRPr="00781883">
        <w:rPr>
          <w:rFonts w:ascii="TimesNewRoman" w:hAnsi="TimesNewRoman" w:cs="TimesNewRoman"/>
          <w:sz w:val="28"/>
          <w:szCs w:val="28"/>
        </w:rPr>
        <w:t>2012 гг. ЕЦБ предоставил банкам стран еврозоны максимальный с начала кризиса</w:t>
      </w:r>
      <w:r w:rsidR="00FA66AC" w:rsidRPr="00781883">
        <w:rPr>
          <w:rFonts w:ascii="TimesNewRoman" w:hAnsi="TimesNewRoman" w:cs="TimesNewRoman"/>
          <w:sz w:val="28"/>
          <w:szCs w:val="28"/>
        </w:rPr>
        <w:t xml:space="preserve"> объем ликвидности – 1,048 трлн</w:t>
      </w:r>
      <w:r w:rsidRPr="00781883">
        <w:rPr>
          <w:rFonts w:ascii="TimesNewRoman" w:hAnsi="TimesNewRoman" w:cs="TimesNewRoman"/>
          <w:sz w:val="28"/>
          <w:szCs w:val="28"/>
        </w:rPr>
        <w:t xml:space="preserve"> евро</w:t>
      </w:r>
      <w:r w:rsidRPr="00781883">
        <w:rPr>
          <w:rStyle w:val="a9"/>
          <w:rFonts w:ascii="TimesNewRoman" w:hAnsi="TimesNewRoman" w:cs="TimesNewRoman"/>
          <w:sz w:val="28"/>
          <w:szCs w:val="28"/>
        </w:rPr>
        <w:footnoteReference w:id="101"/>
      </w:r>
      <w:r w:rsidRPr="00781883">
        <w:rPr>
          <w:rFonts w:ascii="TimesNewRoman" w:hAnsi="TimesNewRoman" w:cs="TimesNewRoman"/>
          <w:sz w:val="28"/>
          <w:szCs w:val="28"/>
        </w:rPr>
        <w:t>. В январе 2012 г. ЕЦБ принял решение о сохранении процентной ставки на уровне 1% годовых,  ожидая постепенного восстановления экономик стран ЕС.</w:t>
      </w:r>
    </w:p>
    <w:p w:rsidR="000C020D" w:rsidRPr="00781883" w:rsidRDefault="000C020D" w:rsidP="000C020D">
      <w:pPr>
        <w:autoSpaceDE w:val="0"/>
        <w:autoSpaceDN w:val="0"/>
        <w:adjustRightInd w:val="0"/>
        <w:spacing w:after="0" w:line="360" w:lineRule="auto"/>
        <w:ind w:firstLine="709"/>
        <w:contextualSpacing/>
        <w:jc w:val="both"/>
        <w:rPr>
          <w:rFonts w:ascii="TimesNewRoman" w:hAnsi="TimesNewRoman" w:cs="TimesNewRoman"/>
          <w:sz w:val="28"/>
          <w:szCs w:val="28"/>
        </w:rPr>
      </w:pPr>
      <w:r w:rsidRPr="00781883">
        <w:rPr>
          <w:rFonts w:ascii="TimesNewRoman" w:hAnsi="TimesNewRoman" w:cs="TimesNewRoman"/>
          <w:sz w:val="28"/>
          <w:szCs w:val="28"/>
        </w:rPr>
        <w:t>В феврале 2012 г. ЕЦБ провел второй трехлетний аукцион и предоставил 800 банкам Е</w:t>
      </w:r>
      <w:r w:rsidR="00FA66AC" w:rsidRPr="00781883">
        <w:rPr>
          <w:rFonts w:ascii="TimesNewRoman" w:hAnsi="TimesNewRoman" w:cs="TimesNewRoman"/>
          <w:sz w:val="28"/>
          <w:szCs w:val="28"/>
        </w:rPr>
        <w:t>С</w:t>
      </w:r>
      <w:r w:rsidRPr="00781883">
        <w:rPr>
          <w:rFonts w:ascii="TimesNewRoman" w:hAnsi="TimesNewRoman" w:cs="TimesNewRoman"/>
          <w:sz w:val="28"/>
          <w:szCs w:val="28"/>
        </w:rPr>
        <w:t xml:space="preserve"> кредиты на общую сумму 529 млрд евро. </w:t>
      </w:r>
      <w:r w:rsidRPr="00781883">
        <w:rPr>
          <w:rFonts w:ascii="TimesNewRoman" w:hAnsi="TimesNewRoman" w:cs="TimesNewRoman"/>
          <w:sz w:val="28"/>
          <w:szCs w:val="28"/>
        </w:rPr>
        <w:lastRenderedPageBreak/>
        <w:t>Предыдущий аукцион был проведен в декабре 2011 г., когда банки получили 482,9 млрд евро. Предоставление кредитов было направлено на то, чтобы способствовать преодолению долгового кризиса в еврозоне и повышению ликвидности европейских банков.</w:t>
      </w:r>
    </w:p>
    <w:p w:rsidR="000C020D" w:rsidRPr="00781883" w:rsidRDefault="000C020D" w:rsidP="000C020D">
      <w:pPr>
        <w:autoSpaceDE w:val="0"/>
        <w:autoSpaceDN w:val="0"/>
        <w:adjustRightInd w:val="0"/>
        <w:spacing w:after="0" w:line="360" w:lineRule="auto"/>
        <w:ind w:firstLine="709"/>
        <w:contextualSpacing/>
        <w:jc w:val="both"/>
        <w:rPr>
          <w:rFonts w:ascii="TimesNewRoman" w:hAnsi="TimesNewRoman" w:cs="TimesNewRoman"/>
          <w:sz w:val="28"/>
          <w:szCs w:val="28"/>
        </w:rPr>
      </w:pPr>
      <w:r w:rsidRPr="00781883">
        <w:rPr>
          <w:rFonts w:ascii="TimesNewRoman" w:hAnsi="TimesNewRoman" w:cs="TimesNewRoman"/>
          <w:sz w:val="28"/>
          <w:szCs w:val="28"/>
        </w:rPr>
        <w:t>В сентябре 2012 г. ЕЦБ принял программу прямых монетарных операций, в соответствии с которой ЕЦБ получил возможность приобретать на вторичном рынке неограниченное количество суверенных облигаций проблемных стран сроком обращения от 1 до 3 лет, если ставки доходности по ним будут высокими</w:t>
      </w:r>
      <w:r w:rsidRPr="00781883">
        <w:rPr>
          <w:rStyle w:val="a9"/>
          <w:rFonts w:ascii="TimesNewRoman" w:hAnsi="TimesNewRoman" w:cs="TimesNewRoman"/>
          <w:sz w:val="28"/>
          <w:szCs w:val="28"/>
        </w:rPr>
        <w:footnoteReference w:id="102"/>
      </w:r>
      <w:r w:rsidRPr="00781883">
        <w:rPr>
          <w:rFonts w:ascii="TimesNewRoman" w:hAnsi="TimesNewRoman" w:cs="TimesNewRoman"/>
          <w:sz w:val="28"/>
          <w:szCs w:val="28"/>
        </w:rPr>
        <w:t xml:space="preserve">.  </w:t>
      </w:r>
    </w:p>
    <w:p w:rsidR="000C020D" w:rsidRPr="00781883" w:rsidRDefault="000C020D" w:rsidP="000C020D">
      <w:pPr>
        <w:autoSpaceDE w:val="0"/>
        <w:autoSpaceDN w:val="0"/>
        <w:adjustRightInd w:val="0"/>
        <w:spacing w:after="0" w:line="360" w:lineRule="auto"/>
        <w:ind w:firstLine="709"/>
        <w:contextualSpacing/>
        <w:jc w:val="both"/>
        <w:rPr>
          <w:rFonts w:ascii="Times New Roman" w:hAnsi="Times New Roman"/>
          <w:snapToGrid w:val="0"/>
          <w:sz w:val="28"/>
          <w:szCs w:val="28"/>
        </w:rPr>
      </w:pPr>
      <w:r w:rsidRPr="00781883">
        <w:rPr>
          <w:rFonts w:ascii="TimesNewRoman" w:hAnsi="TimesNewRoman" w:cs="TimesNewRoman"/>
          <w:sz w:val="28"/>
          <w:szCs w:val="28"/>
        </w:rPr>
        <w:t>Оценивая деятельность ЕЦБ по проведению в ЕС денежно</w:t>
      </w:r>
      <w:r w:rsidR="00E453E7">
        <w:rPr>
          <w:rFonts w:ascii="TimesNewRoman" w:hAnsi="TimesNewRoman" w:cs="TimesNewRoman"/>
          <w:sz w:val="28"/>
          <w:szCs w:val="28"/>
        </w:rPr>
        <w:t>-кредитно</w:t>
      </w:r>
      <w:r w:rsidRPr="00781883">
        <w:rPr>
          <w:rFonts w:ascii="TimesNewRoman" w:hAnsi="TimesNewRoman" w:cs="TimesNewRoman"/>
          <w:sz w:val="28"/>
          <w:szCs w:val="28"/>
        </w:rPr>
        <w:t>й политики, в</w:t>
      </w:r>
      <w:r w:rsidRPr="00781883">
        <w:rPr>
          <w:rFonts w:ascii="Times New Roman" w:hAnsi="Times New Roman"/>
          <w:snapToGrid w:val="0"/>
          <w:sz w:val="28"/>
          <w:szCs w:val="28"/>
        </w:rPr>
        <w:t>ажно отметить, что</w:t>
      </w:r>
      <w:r w:rsidR="00FA66AC" w:rsidRPr="00781883">
        <w:rPr>
          <w:rFonts w:ascii="Times New Roman" w:hAnsi="Times New Roman"/>
          <w:snapToGrid w:val="0"/>
          <w:sz w:val="28"/>
          <w:szCs w:val="28"/>
        </w:rPr>
        <w:t>,</w:t>
      </w:r>
      <w:r w:rsidRPr="00781883">
        <w:rPr>
          <w:rFonts w:ascii="Times New Roman" w:hAnsi="Times New Roman"/>
          <w:snapToGrid w:val="0"/>
          <w:sz w:val="28"/>
          <w:szCs w:val="28"/>
        </w:rPr>
        <w:t xml:space="preserve"> реализуя задачи по поддержанию стабильности цен и обеспечивая надежное функционирование платежных систем, ЕЦБ проводит стабильную кредитно-денежную политику, на основе которой, при условии осуществления масштабных структурных преобразований, может быть реализован экономический потенциал ЕС. При этом в </w:t>
      </w:r>
      <w:r w:rsidR="00FA66AC" w:rsidRPr="00781883">
        <w:rPr>
          <w:rFonts w:ascii="Times New Roman" w:hAnsi="Times New Roman"/>
          <w:snapToGrid w:val="0"/>
          <w:sz w:val="28"/>
          <w:szCs w:val="28"/>
        </w:rPr>
        <w:t>ситуации</w:t>
      </w:r>
      <w:r w:rsidRPr="00781883">
        <w:rPr>
          <w:rFonts w:ascii="Times New Roman" w:hAnsi="Times New Roman"/>
          <w:snapToGrid w:val="0"/>
          <w:sz w:val="28"/>
          <w:szCs w:val="28"/>
        </w:rPr>
        <w:t xml:space="preserve"> финансово-экономического кризиса одна из главных опасностей для стабильности европейской финансовой системы, финансовых рынков и европейской денежной единицы состоит в различных темпах развития экономик стран еврозоны. Дело в том, что проводимая ЕЦБ кредитно-денежная политика ориентируется на усредненные показатели, и страны с более низкими темпами роста оказываются в невыгодно</w:t>
      </w:r>
      <w:r w:rsidR="00FA66AC" w:rsidRPr="00781883">
        <w:rPr>
          <w:rFonts w:ascii="Times New Roman" w:hAnsi="Times New Roman"/>
          <w:snapToGrid w:val="0"/>
          <w:sz w:val="28"/>
          <w:szCs w:val="28"/>
        </w:rPr>
        <w:t>м положении</w:t>
      </w:r>
      <w:r w:rsidRPr="00781883">
        <w:rPr>
          <w:rFonts w:ascii="Times New Roman" w:hAnsi="Times New Roman"/>
          <w:snapToGrid w:val="0"/>
          <w:sz w:val="28"/>
          <w:szCs w:val="28"/>
        </w:rPr>
        <w:t xml:space="preserve">. </w:t>
      </w:r>
      <w:r w:rsidR="00EC2427">
        <w:rPr>
          <w:rFonts w:ascii="Times New Roman" w:hAnsi="Times New Roman"/>
          <w:snapToGrid w:val="0"/>
          <w:sz w:val="28"/>
          <w:szCs w:val="28"/>
        </w:rPr>
        <w:t>«</w:t>
      </w:r>
      <w:r w:rsidRPr="00781883">
        <w:rPr>
          <w:rFonts w:ascii="Times New Roman" w:hAnsi="Times New Roman"/>
          <w:snapToGrid w:val="0"/>
          <w:sz w:val="28"/>
          <w:szCs w:val="28"/>
        </w:rPr>
        <w:t>Это</w:t>
      </w:r>
      <w:r w:rsidR="00AC2AB4" w:rsidRPr="00781883">
        <w:rPr>
          <w:rFonts w:ascii="Times New Roman" w:hAnsi="Times New Roman"/>
          <w:snapToGrid w:val="0"/>
          <w:sz w:val="28"/>
          <w:szCs w:val="28"/>
        </w:rPr>
        <w:t xml:space="preserve"> может</w:t>
      </w:r>
      <w:r w:rsidRPr="00781883">
        <w:rPr>
          <w:rFonts w:ascii="Times New Roman" w:hAnsi="Times New Roman"/>
          <w:snapToGrid w:val="0"/>
          <w:sz w:val="28"/>
          <w:szCs w:val="28"/>
        </w:rPr>
        <w:t xml:space="preserve"> отрицательно сказыват</w:t>
      </w:r>
      <w:r w:rsidR="00AC2AB4" w:rsidRPr="00781883">
        <w:rPr>
          <w:rFonts w:ascii="Times New Roman" w:hAnsi="Times New Roman"/>
          <w:snapToGrid w:val="0"/>
          <w:sz w:val="28"/>
          <w:szCs w:val="28"/>
        </w:rPr>
        <w:t>ь</w:t>
      </w:r>
      <w:r w:rsidRPr="00781883">
        <w:rPr>
          <w:rFonts w:ascii="Times New Roman" w:hAnsi="Times New Roman"/>
          <w:snapToGrid w:val="0"/>
          <w:sz w:val="28"/>
          <w:szCs w:val="28"/>
        </w:rPr>
        <w:t xml:space="preserve">ся на инвестиционной ситуации и требует проведения излишне жесткой бюджетной политики. </w:t>
      </w:r>
    </w:p>
    <w:p w:rsidR="000C020D" w:rsidRPr="00781883" w:rsidRDefault="000C020D" w:rsidP="000C020D">
      <w:pPr>
        <w:autoSpaceDE w:val="0"/>
        <w:autoSpaceDN w:val="0"/>
        <w:adjustRightInd w:val="0"/>
        <w:spacing w:after="0" w:line="360" w:lineRule="auto"/>
        <w:ind w:firstLine="709"/>
        <w:contextualSpacing/>
        <w:jc w:val="both"/>
        <w:rPr>
          <w:rFonts w:ascii="Times New Roman" w:hAnsi="Times New Roman"/>
          <w:snapToGrid w:val="0"/>
          <w:sz w:val="28"/>
          <w:szCs w:val="28"/>
        </w:rPr>
      </w:pPr>
      <w:r w:rsidRPr="00781883">
        <w:rPr>
          <w:rFonts w:ascii="Times New Roman" w:hAnsi="Times New Roman"/>
          <w:snapToGrid w:val="0"/>
          <w:sz w:val="28"/>
          <w:szCs w:val="28"/>
        </w:rPr>
        <w:t>Кроме того, денежн</w:t>
      </w:r>
      <w:r w:rsidR="00E453E7">
        <w:rPr>
          <w:rFonts w:ascii="Times New Roman" w:hAnsi="Times New Roman"/>
          <w:snapToGrid w:val="0"/>
          <w:sz w:val="28"/>
          <w:szCs w:val="28"/>
        </w:rPr>
        <w:t>о-</w:t>
      </w:r>
      <w:r w:rsidR="00E453E7" w:rsidRPr="00781883">
        <w:rPr>
          <w:rFonts w:ascii="Times New Roman" w:hAnsi="Times New Roman"/>
          <w:snapToGrid w:val="0"/>
          <w:sz w:val="28"/>
          <w:szCs w:val="28"/>
        </w:rPr>
        <w:t>кре</w:t>
      </w:r>
      <w:r w:rsidR="00E453E7">
        <w:rPr>
          <w:rFonts w:ascii="Times New Roman" w:hAnsi="Times New Roman"/>
          <w:snapToGrid w:val="0"/>
          <w:sz w:val="28"/>
          <w:szCs w:val="28"/>
        </w:rPr>
        <w:t>дитн</w:t>
      </w:r>
      <w:r w:rsidRPr="00781883">
        <w:rPr>
          <w:rFonts w:ascii="Times New Roman" w:hAnsi="Times New Roman"/>
          <w:snapToGrid w:val="0"/>
          <w:sz w:val="28"/>
          <w:szCs w:val="28"/>
        </w:rPr>
        <w:t>ая политика, жестко ориентированная на поддержание стабильности цен, приводит к негативным результатам в области производства, поскольку рост экономического потенциала в еврозоне зависит не только от денежно</w:t>
      </w:r>
      <w:r w:rsidR="00E453E7">
        <w:rPr>
          <w:rFonts w:ascii="Times New Roman" w:hAnsi="Times New Roman"/>
          <w:snapToGrid w:val="0"/>
          <w:sz w:val="28"/>
          <w:szCs w:val="28"/>
        </w:rPr>
        <w:t>-кредитно</w:t>
      </w:r>
      <w:r w:rsidRPr="00781883">
        <w:rPr>
          <w:rFonts w:ascii="Times New Roman" w:hAnsi="Times New Roman"/>
          <w:snapToGrid w:val="0"/>
          <w:sz w:val="28"/>
          <w:szCs w:val="28"/>
        </w:rPr>
        <w:t xml:space="preserve">й политики, но и от таких факторов, как человеческие ресурсы, капитал, запас знаний и эффективность </w:t>
      </w:r>
      <w:r w:rsidRPr="00781883">
        <w:rPr>
          <w:rFonts w:ascii="Times New Roman" w:hAnsi="Times New Roman"/>
          <w:snapToGrid w:val="0"/>
          <w:sz w:val="28"/>
          <w:szCs w:val="28"/>
        </w:rPr>
        <w:lastRenderedPageBreak/>
        <w:t xml:space="preserve">использования перечисленных факторов. Механизм, действующий в данном случае, называется «гистерезис» </w:t>
      </w:r>
      <w:r w:rsidR="00FA66AC" w:rsidRPr="00781883">
        <w:rPr>
          <w:rFonts w:ascii="Times New Roman" w:hAnsi="Times New Roman" w:cs="Times New Roman"/>
          <w:snapToGrid w:val="0"/>
          <w:sz w:val="28"/>
          <w:szCs w:val="28"/>
        </w:rPr>
        <w:t>−</w:t>
      </w:r>
      <w:r w:rsidR="00FA66AC" w:rsidRPr="00781883">
        <w:rPr>
          <w:rFonts w:ascii="Times New Roman" w:hAnsi="Times New Roman"/>
          <w:snapToGrid w:val="0"/>
          <w:sz w:val="28"/>
          <w:szCs w:val="28"/>
        </w:rPr>
        <w:t xml:space="preserve"> </w:t>
      </w:r>
      <w:r w:rsidRPr="00781883">
        <w:rPr>
          <w:rFonts w:ascii="Times New Roman" w:hAnsi="Times New Roman"/>
          <w:snapToGrid w:val="0"/>
          <w:sz w:val="28"/>
          <w:szCs w:val="28"/>
        </w:rPr>
        <w:t xml:space="preserve">феномен, при котором такие </w:t>
      </w:r>
      <w:r w:rsidR="00FA66AC" w:rsidRPr="00781883">
        <w:rPr>
          <w:rFonts w:ascii="Times New Roman" w:hAnsi="Times New Roman"/>
          <w:snapToGrid w:val="0"/>
          <w:sz w:val="28"/>
          <w:szCs w:val="28"/>
        </w:rPr>
        <w:t>обстоятельства</w:t>
      </w:r>
      <w:r w:rsidRPr="00781883">
        <w:rPr>
          <w:rFonts w:ascii="Times New Roman" w:hAnsi="Times New Roman"/>
          <w:snapToGrid w:val="0"/>
          <w:sz w:val="28"/>
          <w:szCs w:val="28"/>
        </w:rPr>
        <w:t>, как падение стоимости человеческого капитала и договоренности по заработной плате между уже находящимися на рынке лицами, не дают возможности получить работу претендентам извне, что является причиной нарушения экономического равновесия</w:t>
      </w:r>
      <w:r w:rsidR="00EC2427">
        <w:rPr>
          <w:rFonts w:ascii="Times New Roman" w:hAnsi="Times New Roman"/>
          <w:snapToGrid w:val="0"/>
          <w:sz w:val="28"/>
          <w:szCs w:val="28"/>
        </w:rPr>
        <w:t>»</w:t>
      </w:r>
      <w:r w:rsidR="00EC2427">
        <w:rPr>
          <w:rStyle w:val="a9"/>
          <w:rFonts w:ascii="Times New Roman" w:hAnsi="Times New Roman"/>
          <w:snapToGrid w:val="0"/>
          <w:sz w:val="28"/>
          <w:szCs w:val="28"/>
        </w:rPr>
        <w:footnoteReference w:id="103"/>
      </w:r>
      <w:r w:rsidRPr="00781883">
        <w:rPr>
          <w:rFonts w:ascii="Times New Roman" w:hAnsi="Times New Roman"/>
          <w:snapToGrid w:val="0"/>
          <w:sz w:val="28"/>
          <w:szCs w:val="28"/>
        </w:rPr>
        <w:t xml:space="preserve">. </w:t>
      </w:r>
    </w:p>
    <w:p w:rsidR="000C020D" w:rsidRPr="00781883" w:rsidRDefault="000C020D" w:rsidP="000C020D">
      <w:pPr>
        <w:spacing w:after="0" w:line="360" w:lineRule="auto"/>
        <w:ind w:firstLine="709"/>
        <w:jc w:val="both"/>
        <w:rPr>
          <w:rFonts w:ascii="Times New Roman" w:hAnsi="Times New Roman"/>
          <w:sz w:val="28"/>
          <w:szCs w:val="28"/>
        </w:rPr>
      </w:pPr>
      <w:r w:rsidRPr="00781883">
        <w:rPr>
          <w:rFonts w:ascii="Times New Roman" w:hAnsi="Times New Roman"/>
          <w:i/>
          <w:color w:val="000000"/>
          <w:sz w:val="28"/>
          <w:szCs w:val="28"/>
        </w:rPr>
        <w:t>Евросистема.</w:t>
      </w:r>
      <w:r w:rsidRPr="00781883">
        <w:rPr>
          <w:rFonts w:ascii="Times New Roman" w:hAnsi="Times New Roman"/>
          <w:b/>
          <w:color w:val="000000"/>
          <w:sz w:val="28"/>
          <w:szCs w:val="28"/>
        </w:rPr>
        <w:t xml:space="preserve"> </w:t>
      </w:r>
      <w:r w:rsidRPr="00781883">
        <w:rPr>
          <w:rFonts w:ascii="Times New Roman" w:hAnsi="Times New Roman"/>
          <w:sz w:val="28"/>
          <w:szCs w:val="28"/>
        </w:rPr>
        <w:t>О</w:t>
      </w:r>
      <w:r w:rsidRPr="00781883">
        <w:rPr>
          <w:rFonts w:ascii="Times New Roman" w:hAnsi="Times New Roman"/>
          <w:color w:val="000000"/>
          <w:sz w:val="28"/>
          <w:szCs w:val="28"/>
        </w:rPr>
        <w:t>дна из главных задач Евросистемы состоит в обеспечении надлежащего функционирования платежно-расчетных систем еврозоны. Платежные системы представляют собой важный инструмент для осуществления денежно</w:t>
      </w:r>
      <w:r w:rsidR="00E453E7">
        <w:rPr>
          <w:rFonts w:ascii="Times New Roman" w:hAnsi="Times New Roman"/>
          <w:color w:val="000000"/>
          <w:sz w:val="28"/>
          <w:szCs w:val="28"/>
        </w:rPr>
        <w:t>-кредитно</w:t>
      </w:r>
      <w:r w:rsidRPr="00781883">
        <w:rPr>
          <w:rFonts w:ascii="Times New Roman" w:hAnsi="Times New Roman"/>
          <w:color w:val="000000"/>
          <w:sz w:val="28"/>
          <w:szCs w:val="28"/>
        </w:rPr>
        <w:t xml:space="preserve">й политики. Существенные нарушения в работе платежных систем могут негативно сказаться на стабильности финансовых институтов и рынков. Кроме того, надежность и эффективность платежных систем, безопасность платежных инструментов серьезным образом влияют на доверие к единой европейской валюте. Поскольку ЕЦБ и центральные банки стран ЕС традиционно принимали самое активное участие в работе платежных и расчетных систем в Европе, выступая в качестве операторов и участников этих систем, инициируя важнейшие изменения и контролируя действия участников рынка, Евросистема переняла их многостороннюю роль. Евросистема одновременно является оператором платежных систем, органом надзора и катализатором реформ. </w:t>
      </w:r>
    </w:p>
    <w:p w:rsidR="000C020D" w:rsidRPr="00781883" w:rsidRDefault="000C020D" w:rsidP="000C020D">
      <w:pPr>
        <w:pStyle w:val="ae"/>
        <w:spacing w:before="0" w:beforeAutospacing="0" w:after="0" w:afterAutospacing="0" w:line="360" w:lineRule="auto"/>
        <w:ind w:firstLine="709"/>
        <w:contextualSpacing/>
        <w:jc w:val="both"/>
        <w:rPr>
          <w:color w:val="000000"/>
          <w:sz w:val="28"/>
          <w:szCs w:val="28"/>
        </w:rPr>
      </w:pPr>
      <w:r w:rsidRPr="00781883">
        <w:rPr>
          <w:sz w:val="28"/>
          <w:szCs w:val="28"/>
        </w:rPr>
        <w:t xml:space="preserve">Рассматривая вопросы, связанные с функционированием Евросистемы, </w:t>
      </w:r>
      <w:r w:rsidR="00AE70E9" w:rsidRPr="00781883">
        <w:rPr>
          <w:sz w:val="28"/>
          <w:szCs w:val="28"/>
        </w:rPr>
        <w:t>отметим</w:t>
      </w:r>
      <w:r w:rsidRPr="00781883">
        <w:rPr>
          <w:sz w:val="28"/>
          <w:szCs w:val="28"/>
        </w:rPr>
        <w:t xml:space="preserve"> важную роль </w:t>
      </w:r>
      <w:r w:rsidR="00AE70E9" w:rsidRPr="00781883">
        <w:rPr>
          <w:sz w:val="28"/>
          <w:szCs w:val="28"/>
        </w:rPr>
        <w:t xml:space="preserve">надзорных органов </w:t>
      </w:r>
      <w:r w:rsidRPr="00781883">
        <w:rPr>
          <w:sz w:val="28"/>
          <w:szCs w:val="28"/>
        </w:rPr>
        <w:t>при формировании европейской региональной финансовой системы.</w:t>
      </w:r>
      <w:r w:rsidRPr="00781883">
        <w:rPr>
          <w:color w:val="000000"/>
          <w:sz w:val="28"/>
          <w:szCs w:val="28"/>
        </w:rPr>
        <w:t xml:space="preserve">  В частности, необходимость надзора со стороны Евросистемы на рынке платежных и расчетно-клиринговых систем продиктована рядом причин, обусловленных той ролью, которую играет платежная и расчетная инфраструктура в современной экономике. Устойчивое и надежное функционирование этих систем оказывает </w:t>
      </w:r>
      <w:r w:rsidRPr="00781883">
        <w:rPr>
          <w:color w:val="000000"/>
          <w:sz w:val="28"/>
          <w:szCs w:val="28"/>
        </w:rPr>
        <w:lastRenderedPageBreak/>
        <w:t>существенное влияние как на способность всей Евросистемы проводить эффективную денежн</w:t>
      </w:r>
      <w:r w:rsidR="00E453E7">
        <w:rPr>
          <w:color w:val="000000"/>
          <w:sz w:val="28"/>
          <w:szCs w:val="28"/>
        </w:rPr>
        <w:t>о-кредитн</w:t>
      </w:r>
      <w:r w:rsidRPr="00781883">
        <w:rPr>
          <w:color w:val="000000"/>
          <w:sz w:val="28"/>
          <w:szCs w:val="28"/>
        </w:rPr>
        <w:t>ую политику, так и на возможность обеспечивать финансовую стабильность в еврозоне, поддерживать высокую степень доверия к единой европейской валюте.</w:t>
      </w:r>
    </w:p>
    <w:p w:rsidR="000C020D" w:rsidRPr="00781883" w:rsidRDefault="000C020D" w:rsidP="000C020D">
      <w:pPr>
        <w:pStyle w:val="ae"/>
        <w:spacing w:line="360" w:lineRule="auto"/>
        <w:ind w:firstLine="709"/>
        <w:contextualSpacing/>
        <w:jc w:val="both"/>
        <w:rPr>
          <w:color w:val="000000"/>
          <w:sz w:val="28"/>
          <w:szCs w:val="28"/>
        </w:rPr>
      </w:pPr>
      <w:r w:rsidRPr="00781883">
        <w:rPr>
          <w:color w:val="000000"/>
          <w:sz w:val="28"/>
          <w:szCs w:val="28"/>
        </w:rPr>
        <w:t>В осуществлении своих надзорных функций Евросистема исходит из четырех основных принципов:</w:t>
      </w:r>
    </w:p>
    <w:p w:rsidR="000C020D" w:rsidRPr="00781883" w:rsidRDefault="000C020D" w:rsidP="00080CAC">
      <w:pPr>
        <w:pStyle w:val="ae"/>
        <w:numPr>
          <w:ilvl w:val="0"/>
          <w:numId w:val="9"/>
        </w:numPr>
        <w:spacing w:line="360" w:lineRule="auto"/>
        <w:contextualSpacing/>
        <w:jc w:val="both"/>
        <w:rPr>
          <w:color w:val="000000"/>
          <w:sz w:val="28"/>
          <w:szCs w:val="28"/>
        </w:rPr>
      </w:pPr>
      <w:r w:rsidRPr="00781883">
        <w:rPr>
          <w:color w:val="000000"/>
          <w:sz w:val="28"/>
          <w:szCs w:val="28"/>
        </w:rPr>
        <w:t xml:space="preserve">во-первых, обеспечение высоких стандартов транспарентности. Евросистема регулярно публикует необходимые требования в рамках своей политики надзора, а также предоставляет исчерпывающую информацию о надзорной деятельности; </w:t>
      </w:r>
    </w:p>
    <w:p w:rsidR="000C020D" w:rsidRPr="00781883" w:rsidRDefault="000C020D" w:rsidP="00080CAC">
      <w:pPr>
        <w:pStyle w:val="ae"/>
        <w:numPr>
          <w:ilvl w:val="0"/>
          <w:numId w:val="9"/>
        </w:numPr>
        <w:spacing w:line="360" w:lineRule="auto"/>
        <w:contextualSpacing/>
        <w:jc w:val="both"/>
        <w:rPr>
          <w:color w:val="000000"/>
          <w:sz w:val="28"/>
          <w:szCs w:val="28"/>
        </w:rPr>
      </w:pPr>
      <w:r w:rsidRPr="00781883">
        <w:rPr>
          <w:color w:val="000000"/>
          <w:sz w:val="28"/>
          <w:szCs w:val="28"/>
        </w:rPr>
        <w:t>во-вторых, разделени</w:t>
      </w:r>
      <w:r w:rsidR="00DE530A" w:rsidRPr="00781883">
        <w:rPr>
          <w:color w:val="000000"/>
          <w:sz w:val="28"/>
          <w:szCs w:val="28"/>
        </w:rPr>
        <w:t>е</w:t>
      </w:r>
      <w:r w:rsidRPr="00781883">
        <w:rPr>
          <w:color w:val="000000"/>
          <w:sz w:val="28"/>
          <w:szCs w:val="28"/>
        </w:rPr>
        <w:t xml:space="preserve"> операционной и надзорной функций</w:t>
      </w:r>
      <w:r w:rsidR="00DE530A" w:rsidRPr="00781883">
        <w:rPr>
          <w:color w:val="000000"/>
          <w:sz w:val="28"/>
          <w:szCs w:val="28"/>
        </w:rPr>
        <w:t>. В</w:t>
      </w:r>
      <w:r w:rsidRPr="00781883">
        <w:rPr>
          <w:color w:val="000000"/>
          <w:sz w:val="28"/>
          <w:szCs w:val="28"/>
        </w:rPr>
        <w:t>нутри Евросистемы задачей надзора занимается самостоятельное подразделение. Тот же принцип действует и в национальных центральных банках стран еврозоны. Он направлен на то, чтобы избежать потенциального конфликта интересов, который может быть вызван тем, что центральный банк выполняет одновременно функции оператора и надзорного органа;</w:t>
      </w:r>
    </w:p>
    <w:p w:rsidR="000C020D" w:rsidRPr="00781883" w:rsidRDefault="000C020D" w:rsidP="00080CAC">
      <w:pPr>
        <w:pStyle w:val="ae"/>
        <w:numPr>
          <w:ilvl w:val="0"/>
          <w:numId w:val="9"/>
        </w:numPr>
        <w:spacing w:line="360" w:lineRule="auto"/>
        <w:contextualSpacing/>
        <w:jc w:val="both"/>
        <w:rPr>
          <w:color w:val="000000"/>
          <w:sz w:val="28"/>
          <w:szCs w:val="28"/>
        </w:rPr>
      </w:pPr>
      <w:r w:rsidRPr="00781883">
        <w:rPr>
          <w:color w:val="000000"/>
          <w:sz w:val="28"/>
          <w:szCs w:val="28"/>
        </w:rPr>
        <w:t xml:space="preserve">в-третьих, </w:t>
      </w:r>
      <w:r w:rsidR="00DE530A" w:rsidRPr="00781883">
        <w:rPr>
          <w:color w:val="000000"/>
          <w:sz w:val="28"/>
          <w:szCs w:val="28"/>
        </w:rPr>
        <w:t xml:space="preserve">применение </w:t>
      </w:r>
      <w:r w:rsidRPr="00781883">
        <w:rPr>
          <w:color w:val="000000"/>
          <w:sz w:val="28"/>
          <w:szCs w:val="28"/>
        </w:rPr>
        <w:t>едины</w:t>
      </w:r>
      <w:r w:rsidR="00DE530A" w:rsidRPr="00781883">
        <w:rPr>
          <w:color w:val="000000"/>
          <w:sz w:val="28"/>
          <w:szCs w:val="28"/>
        </w:rPr>
        <w:t>х</w:t>
      </w:r>
      <w:r w:rsidRPr="00781883">
        <w:rPr>
          <w:color w:val="000000"/>
          <w:sz w:val="28"/>
          <w:szCs w:val="28"/>
        </w:rPr>
        <w:t xml:space="preserve"> принцип</w:t>
      </w:r>
      <w:r w:rsidR="00DE530A" w:rsidRPr="00781883">
        <w:rPr>
          <w:color w:val="000000"/>
          <w:sz w:val="28"/>
          <w:szCs w:val="28"/>
        </w:rPr>
        <w:t>ов</w:t>
      </w:r>
      <w:r w:rsidRPr="00781883">
        <w:rPr>
          <w:color w:val="000000"/>
          <w:sz w:val="28"/>
          <w:szCs w:val="28"/>
        </w:rPr>
        <w:t xml:space="preserve"> надзора ко всем системам, будь то частные системы или системы самих центральных банков</w:t>
      </w:r>
      <w:r w:rsidR="00DE530A" w:rsidRPr="00781883">
        <w:rPr>
          <w:color w:val="000000"/>
          <w:sz w:val="28"/>
          <w:szCs w:val="28"/>
        </w:rPr>
        <w:t>. Это обеспечивает равноправие всех участников рынка</w:t>
      </w:r>
      <w:r w:rsidRPr="00781883">
        <w:rPr>
          <w:color w:val="000000"/>
          <w:sz w:val="28"/>
          <w:szCs w:val="28"/>
        </w:rPr>
        <w:t>;</w:t>
      </w:r>
    </w:p>
    <w:p w:rsidR="000C020D" w:rsidRPr="00781883" w:rsidRDefault="000C020D" w:rsidP="00080CAC">
      <w:pPr>
        <w:pStyle w:val="ae"/>
        <w:numPr>
          <w:ilvl w:val="0"/>
          <w:numId w:val="9"/>
        </w:numPr>
        <w:spacing w:line="360" w:lineRule="auto"/>
        <w:contextualSpacing/>
        <w:jc w:val="both"/>
        <w:rPr>
          <w:color w:val="000000"/>
          <w:sz w:val="28"/>
          <w:szCs w:val="28"/>
        </w:rPr>
      </w:pPr>
      <w:r w:rsidRPr="00781883">
        <w:rPr>
          <w:color w:val="000000"/>
          <w:sz w:val="28"/>
          <w:szCs w:val="28"/>
        </w:rPr>
        <w:t xml:space="preserve">в-четвертых, </w:t>
      </w:r>
      <w:r w:rsidR="00DE530A" w:rsidRPr="00781883">
        <w:rPr>
          <w:color w:val="000000"/>
          <w:sz w:val="28"/>
          <w:szCs w:val="28"/>
        </w:rPr>
        <w:t xml:space="preserve">несение </w:t>
      </w:r>
      <w:r w:rsidRPr="00781883">
        <w:rPr>
          <w:color w:val="000000"/>
          <w:sz w:val="28"/>
          <w:szCs w:val="28"/>
        </w:rPr>
        <w:t xml:space="preserve"> владельц</w:t>
      </w:r>
      <w:r w:rsidR="00DE530A" w:rsidRPr="00781883">
        <w:rPr>
          <w:color w:val="000000"/>
          <w:sz w:val="28"/>
          <w:szCs w:val="28"/>
        </w:rPr>
        <w:t>ами</w:t>
      </w:r>
      <w:r w:rsidRPr="00781883">
        <w:rPr>
          <w:color w:val="000000"/>
          <w:sz w:val="28"/>
          <w:szCs w:val="28"/>
        </w:rPr>
        <w:t xml:space="preserve"> и оператор</w:t>
      </w:r>
      <w:r w:rsidR="00DE530A" w:rsidRPr="00781883">
        <w:rPr>
          <w:color w:val="000000"/>
          <w:sz w:val="28"/>
          <w:szCs w:val="28"/>
        </w:rPr>
        <w:t>ами</w:t>
      </w:r>
      <w:r w:rsidRPr="00781883">
        <w:rPr>
          <w:color w:val="000000"/>
          <w:sz w:val="28"/>
          <w:szCs w:val="28"/>
        </w:rPr>
        <w:t xml:space="preserve"> систем основн</w:t>
      </w:r>
      <w:r w:rsidR="00DE530A" w:rsidRPr="00781883">
        <w:rPr>
          <w:color w:val="000000"/>
          <w:sz w:val="28"/>
          <w:szCs w:val="28"/>
        </w:rPr>
        <w:t>ой</w:t>
      </w:r>
      <w:r w:rsidRPr="00781883">
        <w:rPr>
          <w:color w:val="000000"/>
          <w:sz w:val="28"/>
          <w:szCs w:val="28"/>
        </w:rPr>
        <w:t xml:space="preserve"> ответственност</w:t>
      </w:r>
      <w:r w:rsidR="00DE530A" w:rsidRPr="00781883">
        <w:rPr>
          <w:color w:val="000000"/>
          <w:sz w:val="28"/>
          <w:szCs w:val="28"/>
        </w:rPr>
        <w:t>и</w:t>
      </w:r>
      <w:r w:rsidRPr="00781883">
        <w:rPr>
          <w:color w:val="000000"/>
          <w:sz w:val="28"/>
          <w:szCs w:val="28"/>
        </w:rPr>
        <w:t xml:space="preserve"> за обеспечение надежного функционирования инфраструктуры, предоставление безопасных и эффективных платежных и расчетных услуг.</w:t>
      </w:r>
    </w:p>
    <w:p w:rsidR="000C020D" w:rsidRPr="00781883" w:rsidRDefault="000C020D" w:rsidP="000C020D">
      <w:pPr>
        <w:pStyle w:val="ae"/>
        <w:spacing w:line="360" w:lineRule="auto"/>
        <w:ind w:firstLine="709"/>
        <w:contextualSpacing/>
        <w:jc w:val="both"/>
        <w:rPr>
          <w:color w:val="000000"/>
          <w:sz w:val="28"/>
          <w:szCs w:val="28"/>
        </w:rPr>
      </w:pPr>
      <w:r w:rsidRPr="00781883">
        <w:rPr>
          <w:color w:val="000000"/>
          <w:sz w:val="28"/>
          <w:szCs w:val="28"/>
        </w:rPr>
        <w:t>Надзорная деятельность Евросистемы имеет четкий правовой мандат и основывается на положениях договора о</w:t>
      </w:r>
      <w:r w:rsidR="00075758" w:rsidRPr="00781883">
        <w:rPr>
          <w:color w:val="000000"/>
          <w:sz w:val="28"/>
          <w:szCs w:val="28"/>
        </w:rPr>
        <w:t xml:space="preserve"> функционировании Е</w:t>
      </w:r>
      <w:r w:rsidRPr="00781883">
        <w:rPr>
          <w:color w:val="000000"/>
          <w:sz w:val="28"/>
          <w:szCs w:val="28"/>
        </w:rPr>
        <w:t xml:space="preserve">С, которые предписывают Евросистеме следить за функционированием платежных и расчетно-клиринговых систем. При этом механизмы правовой ответственности участников рынка перед Евросистемой пока остаются не </w:t>
      </w:r>
      <w:r w:rsidRPr="00781883">
        <w:rPr>
          <w:color w:val="000000"/>
          <w:sz w:val="28"/>
          <w:szCs w:val="28"/>
        </w:rPr>
        <w:lastRenderedPageBreak/>
        <w:t xml:space="preserve">вполне отрегулированными. </w:t>
      </w:r>
      <w:r w:rsidR="009F5309" w:rsidRPr="00781883">
        <w:rPr>
          <w:color w:val="000000"/>
          <w:sz w:val="28"/>
          <w:szCs w:val="28"/>
        </w:rPr>
        <w:t>И это н</w:t>
      </w:r>
      <w:r w:rsidRPr="00781883">
        <w:rPr>
          <w:color w:val="000000"/>
          <w:sz w:val="28"/>
          <w:szCs w:val="28"/>
        </w:rPr>
        <w:t>есмотря на то, что за последние 20 лет надзорная деятельность была значительно расширена и формализована, выводы и оце</w:t>
      </w:r>
      <w:r w:rsidR="009F5309" w:rsidRPr="00781883">
        <w:rPr>
          <w:color w:val="000000"/>
          <w:sz w:val="28"/>
          <w:szCs w:val="28"/>
        </w:rPr>
        <w:t>нки экспертов Евросистемы носят в основном</w:t>
      </w:r>
      <w:r w:rsidRPr="00781883">
        <w:rPr>
          <w:color w:val="000000"/>
          <w:sz w:val="28"/>
          <w:szCs w:val="28"/>
        </w:rPr>
        <w:t xml:space="preserve"> рекомендательный характер. Деятельность Евросистемы в области надзора ограничена, по существу, обеспечением безопасности и эффективности работы платежных и расчетно-клиринговых систем в еврозоне. Она не касается таких сфер государственного надзора, как, например, борьба с отмыванием денег и защита информации, которые являются прерогативой других государственных органов.</w:t>
      </w:r>
    </w:p>
    <w:p w:rsidR="000C020D" w:rsidRPr="00781883" w:rsidRDefault="000C020D" w:rsidP="000C020D">
      <w:pPr>
        <w:pStyle w:val="ae"/>
        <w:spacing w:line="360" w:lineRule="auto"/>
        <w:ind w:firstLine="709"/>
        <w:contextualSpacing/>
        <w:jc w:val="both"/>
        <w:rPr>
          <w:color w:val="000000"/>
          <w:sz w:val="28"/>
          <w:szCs w:val="28"/>
        </w:rPr>
      </w:pPr>
      <w:r w:rsidRPr="00781883">
        <w:rPr>
          <w:color w:val="000000"/>
          <w:sz w:val="28"/>
          <w:szCs w:val="28"/>
        </w:rPr>
        <w:t>Помимо участия в работе платежной и расчетно-клиринговой инфраструктуры и надзора за платежными системами, Евросистема играет большую роль в повышении безопасности и эффективности платежных и расчетно-клиринговых операций. С этой целью Евросистема принимает активное участие в продвижении процессов финансовой интеграции и развития финансовых рынков еврозоны. В роли катализаторов этих процессов центральные банки способствуют внедрению изменений, которые призваны решить проблему фрагментации, негативно сказывающуюся на эффективности работы финансовых систем, и устранить риски, связанные с усложненной структурой рынка.</w:t>
      </w:r>
    </w:p>
    <w:p w:rsidR="000C020D" w:rsidRPr="00781883" w:rsidRDefault="000C020D" w:rsidP="000C020D">
      <w:pPr>
        <w:pStyle w:val="ae"/>
        <w:spacing w:line="360" w:lineRule="auto"/>
        <w:ind w:firstLine="709"/>
        <w:contextualSpacing/>
        <w:jc w:val="both"/>
        <w:rPr>
          <w:color w:val="000000"/>
          <w:sz w:val="28"/>
          <w:szCs w:val="28"/>
        </w:rPr>
      </w:pPr>
      <w:r w:rsidRPr="00781883">
        <w:rPr>
          <w:color w:val="000000"/>
          <w:sz w:val="28"/>
          <w:szCs w:val="28"/>
        </w:rPr>
        <w:t xml:space="preserve">Поскольку финансовая интеграция является, в первую очередь, рыночно ориентированным процессом, Евросистема стремится, </w:t>
      </w:r>
      <w:r w:rsidR="00E32F4A" w:rsidRPr="00781883">
        <w:rPr>
          <w:color w:val="000000"/>
          <w:sz w:val="28"/>
          <w:szCs w:val="28"/>
        </w:rPr>
        <w:t>по</w:t>
      </w:r>
      <w:r w:rsidRPr="00781883">
        <w:rPr>
          <w:color w:val="000000"/>
          <w:sz w:val="28"/>
          <w:szCs w:val="28"/>
        </w:rPr>
        <w:t xml:space="preserve"> возможно</w:t>
      </w:r>
      <w:r w:rsidR="00E32F4A" w:rsidRPr="00781883">
        <w:rPr>
          <w:color w:val="000000"/>
          <w:sz w:val="28"/>
          <w:szCs w:val="28"/>
        </w:rPr>
        <w:t>сти</w:t>
      </w:r>
      <w:r w:rsidRPr="00781883">
        <w:rPr>
          <w:color w:val="000000"/>
          <w:sz w:val="28"/>
          <w:szCs w:val="28"/>
        </w:rPr>
        <w:t>, передать инициативу самим игрокам рынка, ограничиваясь содействием при внедрении изменений и разработкой общей стратегии. В то же время при возникновении координационных проблем центральные банки берут на себя более активную роль, помогая участникам рынка наладить сотрудничество, определить направления развития и обеспечить эффективный обмен информацией.</w:t>
      </w:r>
    </w:p>
    <w:p w:rsidR="000C020D" w:rsidRPr="00781883" w:rsidRDefault="000C020D" w:rsidP="000C020D">
      <w:pPr>
        <w:pStyle w:val="ae"/>
        <w:spacing w:line="360" w:lineRule="auto"/>
        <w:ind w:firstLine="709"/>
        <w:contextualSpacing/>
        <w:jc w:val="both"/>
        <w:rPr>
          <w:color w:val="000000"/>
          <w:sz w:val="28"/>
          <w:szCs w:val="28"/>
        </w:rPr>
      </w:pPr>
      <w:r w:rsidRPr="00781883">
        <w:rPr>
          <w:color w:val="000000"/>
          <w:sz w:val="28"/>
          <w:szCs w:val="28"/>
        </w:rPr>
        <w:t xml:space="preserve">Евросистема поддерживает постоянный контакт с основными участниками рынка и крупнейшими финансовыми ассоциациями, объединяющими представителей частного сектора, такими как Европейский </w:t>
      </w:r>
      <w:r w:rsidRPr="00781883">
        <w:rPr>
          <w:color w:val="000000"/>
          <w:sz w:val="28"/>
          <w:szCs w:val="28"/>
        </w:rPr>
        <w:lastRenderedPageBreak/>
        <w:t>платежный союз, Европейская ассоциация автоматизированных клиринговых палат, Европейская банковская ассоциация, Ассоциация европейских центральных депозитариев. ЕЦБ имеет возможность непосредственно обсуждать с участниками рынка предлагаемые инициативы и получать представление о том, как рынок оценивает работу самой Евросистемы. Примером такого сотрудничества является создание Контактной группы по вопросам инфраструктуры ценных бумаг (</w:t>
      </w:r>
      <w:r w:rsidRPr="00781883">
        <w:rPr>
          <w:color w:val="000000"/>
          <w:sz w:val="28"/>
          <w:szCs w:val="28"/>
          <w:lang w:val="en-US"/>
        </w:rPr>
        <w:t>COGESI</w:t>
      </w:r>
      <w:r w:rsidRPr="00781883">
        <w:rPr>
          <w:color w:val="000000"/>
          <w:sz w:val="28"/>
          <w:szCs w:val="28"/>
        </w:rPr>
        <w:t xml:space="preserve">, </w:t>
      </w:r>
      <w:r w:rsidRPr="00781883">
        <w:rPr>
          <w:color w:val="000000"/>
          <w:sz w:val="28"/>
          <w:szCs w:val="28"/>
          <w:lang w:val="en-US"/>
        </w:rPr>
        <w:t>Contact</w:t>
      </w:r>
      <w:r w:rsidRPr="00781883">
        <w:rPr>
          <w:color w:val="000000"/>
          <w:sz w:val="28"/>
          <w:szCs w:val="28"/>
        </w:rPr>
        <w:t xml:space="preserve"> </w:t>
      </w:r>
      <w:r w:rsidRPr="00781883">
        <w:rPr>
          <w:color w:val="000000"/>
          <w:sz w:val="28"/>
          <w:szCs w:val="28"/>
          <w:lang w:val="en-US"/>
        </w:rPr>
        <w:t>Group</w:t>
      </w:r>
      <w:r w:rsidRPr="00781883">
        <w:rPr>
          <w:color w:val="000000"/>
          <w:sz w:val="28"/>
          <w:szCs w:val="28"/>
        </w:rPr>
        <w:t xml:space="preserve"> </w:t>
      </w:r>
      <w:r w:rsidRPr="00781883">
        <w:rPr>
          <w:color w:val="000000"/>
          <w:sz w:val="28"/>
          <w:szCs w:val="28"/>
          <w:lang w:val="en-US"/>
        </w:rPr>
        <w:t>on</w:t>
      </w:r>
      <w:r w:rsidRPr="00781883">
        <w:rPr>
          <w:color w:val="000000"/>
          <w:sz w:val="28"/>
          <w:szCs w:val="28"/>
        </w:rPr>
        <w:t xml:space="preserve"> </w:t>
      </w:r>
      <w:r w:rsidRPr="00781883">
        <w:rPr>
          <w:color w:val="000000"/>
          <w:sz w:val="28"/>
          <w:szCs w:val="28"/>
          <w:lang w:val="en-US"/>
        </w:rPr>
        <w:t>Euro</w:t>
      </w:r>
      <w:r w:rsidRPr="00781883">
        <w:rPr>
          <w:color w:val="000000"/>
          <w:sz w:val="28"/>
          <w:szCs w:val="28"/>
        </w:rPr>
        <w:t xml:space="preserve"> </w:t>
      </w:r>
      <w:r w:rsidRPr="00781883">
        <w:rPr>
          <w:color w:val="000000"/>
          <w:sz w:val="28"/>
          <w:szCs w:val="28"/>
          <w:lang w:val="en-US"/>
        </w:rPr>
        <w:t>Securities</w:t>
      </w:r>
      <w:r w:rsidRPr="00781883">
        <w:rPr>
          <w:color w:val="000000"/>
          <w:sz w:val="28"/>
          <w:szCs w:val="28"/>
        </w:rPr>
        <w:t xml:space="preserve"> </w:t>
      </w:r>
      <w:r w:rsidRPr="00781883">
        <w:rPr>
          <w:color w:val="000000"/>
          <w:sz w:val="28"/>
          <w:szCs w:val="28"/>
          <w:lang w:val="en-US"/>
        </w:rPr>
        <w:t>Infrastructures</w:t>
      </w:r>
      <w:r w:rsidRPr="00781883">
        <w:rPr>
          <w:color w:val="000000"/>
          <w:sz w:val="28"/>
          <w:szCs w:val="28"/>
        </w:rPr>
        <w:t>) и Контактной группы по вопросам стратегии в области европлатежей (</w:t>
      </w:r>
      <w:r w:rsidRPr="00781883">
        <w:rPr>
          <w:color w:val="000000"/>
          <w:sz w:val="28"/>
          <w:szCs w:val="28"/>
          <w:lang w:val="en-US"/>
        </w:rPr>
        <w:t>COGEPS</w:t>
      </w:r>
      <w:r w:rsidRPr="00781883">
        <w:rPr>
          <w:color w:val="000000"/>
          <w:sz w:val="28"/>
          <w:szCs w:val="28"/>
        </w:rPr>
        <w:t xml:space="preserve">, </w:t>
      </w:r>
      <w:r w:rsidRPr="00781883">
        <w:rPr>
          <w:color w:val="000000"/>
          <w:sz w:val="28"/>
          <w:szCs w:val="28"/>
          <w:lang w:val="en-US"/>
        </w:rPr>
        <w:t>Contact</w:t>
      </w:r>
      <w:r w:rsidRPr="00781883">
        <w:rPr>
          <w:color w:val="000000"/>
          <w:sz w:val="28"/>
          <w:szCs w:val="28"/>
        </w:rPr>
        <w:t xml:space="preserve"> </w:t>
      </w:r>
      <w:r w:rsidRPr="00781883">
        <w:rPr>
          <w:color w:val="000000"/>
          <w:sz w:val="28"/>
          <w:szCs w:val="28"/>
          <w:lang w:val="en-US"/>
        </w:rPr>
        <w:t>Group</w:t>
      </w:r>
      <w:r w:rsidRPr="00781883">
        <w:rPr>
          <w:color w:val="000000"/>
          <w:sz w:val="28"/>
          <w:szCs w:val="28"/>
        </w:rPr>
        <w:t xml:space="preserve"> </w:t>
      </w:r>
      <w:r w:rsidRPr="00781883">
        <w:rPr>
          <w:color w:val="000000"/>
          <w:sz w:val="28"/>
          <w:szCs w:val="28"/>
          <w:lang w:val="en-US"/>
        </w:rPr>
        <w:t>on</w:t>
      </w:r>
      <w:r w:rsidRPr="00781883">
        <w:rPr>
          <w:color w:val="000000"/>
          <w:sz w:val="28"/>
          <w:szCs w:val="28"/>
        </w:rPr>
        <w:t xml:space="preserve"> </w:t>
      </w:r>
      <w:r w:rsidRPr="00781883">
        <w:rPr>
          <w:color w:val="000000"/>
          <w:sz w:val="28"/>
          <w:szCs w:val="28"/>
          <w:lang w:val="en-US"/>
        </w:rPr>
        <w:t>Euro</w:t>
      </w:r>
      <w:r w:rsidRPr="00781883">
        <w:rPr>
          <w:color w:val="000000"/>
          <w:sz w:val="28"/>
          <w:szCs w:val="28"/>
        </w:rPr>
        <w:t xml:space="preserve"> </w:t>
      </w:r>
      <w:r w:rsidRPr="00781883">
        <w:rPr>
          <w:color w:val="000000"/>
          <w:sz w:val="28"/>
          <w:szCs w:val="28"/>
          <w:lang w:val="en-US"/>
        </w:rPr>
        <w:t>Payments</w:t>
      </w:r>
      <w:r w:rsidRPr="00781883">
        <w:rPr>
          <w:color w:val="000000"/>
          <w:sz w:val="28"/>
          <w:szCs w:val="28"/>
        </w:rPr>
        <w:t xml:space="preserve"> </w:t>
      </w:r>
      <w:r w:rsidRPr="00781883">
        <w:rPr>
          <w:color w:val="000000"/>
          <w:sz w:val="28"/>
          <w:szCs w:val="28"/>
          <w:lang w:val="en-US"/>
        </w:rPr>
        <w:t>Strategy</w:t>
      </w:r>
      <w:r w:rsidRPr="00781883">
        <w:rPr>
          <w:color w:val="000000"/>
          <w:sz w:val="28"/>
          <w:szCs w:val="28"/>
        </w:rPr>
        <w:t>).</w:t>
      </w:r>
    </w:p>
    <w:p w:rsidR="000C020D" w:rsidRPr="00781883" w:rsidRDefault="000C020D" w:rsidP="000C020D">
      <w:pPr>
        <w:pStyle w:val="ae"/>
        <w:spacing w:line="360" w:lineRule="auto"/>
        <w:ind w:firstLine="709"/>
        <w:contextualSpacing/>
        <w:jc w:val="both"/>
        <w:rPr>
          <w:color w:val="000000"/>
          <w:sz w:val="28"/>
          <w:szCs w:val="28"/>
        </w:rPr>
      </w:pPr>
      <w:r w:rsidRPr="00781883">
        <w:rPr>
          <w:color w:val="000000"/>
          <w:sz w:val="28"/>
          <w:szCs w:val="28"/>
        </w:rPr>
        <w:t xml:space="preserve">В рамках некоторых наиболее важных проектов Евросистема берет на себя задачу по управлению работой частного сектора, четко прописывая стратегические цели, которые должны быть достигнуты в результате запланированных изменений. Такая координация представляется необходимой в комплексных проектах, разработка и реализация которых занимает долгое время и охватывает большое число участников, как, например, в проекте </w:t>
      </w:r>
      <w:r w:rsidRPr="00781883">
        <w:rPr>
          <w:color w:val="000000"/>
          <w:sz w:val="28"/>
          <w:szCs w:val="28"/>
          <w:lang w:val="en-US"/>
        </w:rPr>
        <w:t>SEPA</w:t>
      </w:r>
      <w:r w:rsidRPr="00781883">
        <w:rPr>
          <w:color w:val="000000"/>
          <w:sz w:val="28"/>
          <w:szCs w:val="28"/>
        </w:rPr>
        <w:t xml:space="preserve">. Евросистема также следит за тем, чтобы «правила игры» не менялись в ходе реализации таких инициатив, поскольку это может поставить под удар весь проект. В связи с тем, что создание интегрированного рынка еврозоны требует наличия общих стандартов для различных видов деятельности, Евросистема уделяет большое внимание процессу стандартизации инфраструктуры и рыночных операций. Там, где возможно, стимулируется использование международной практики, в других случаях разрабатываются новые европейские стандарты. В частности, активная работа по стандартизации платежных операций ведется с участием Евросистемы в рамках проекта </w:t>
      </w:r>
      <w:r w:rsidRPr="00781883">
        <w:rPr>
          <w:color w:val="000000"/>
          <w:sz w:val="28"/>
          <w:szCs w:val="28"/>
          <w:lang w:val="en-US"/>
        </w:rPr>
        <w:t>SEPA</w:t>
      </w:r>
      <w:r w:rsidRPr="00781883">
        <w:rPr>
          <w:color w:val="000000"/>
          <w:sz w:val="28"/>
          <w:szCs w:val="28"/>
        </w:rPr>
        <w:t>.</w:t>
      </w:r>
    </w:p>
    <w:p w:rsidR="000C020D" w:rsidRPr="00781883" w:rsidRDefault="000C020D" w:rsidP="000C020D">
      <w:pPr>
        <w:pStyle w:val="ae"/>
        <w:spacing w:before="0" w:beforeAutospacing="0" w:after="0" w:afterAutospacing="0" w:line="360" w:lineRule="auto"/>
        <w:ind w:firstLine="709"/>
        <w:contextualSpacing/>
        <w:jc w:val="both"/>
        <w:rPr>
          <w:color w:val="000000"/>
          <w:sz w:val="28"/>
          <w:szCs w:val="28"/>
        </w:rPr>
      </w:pPr>
      <w:r w:rsidRPr="00781883">
        <w:rPr>
          <w:color w:val="000000"/>
          <w:sz w:val="28"/>
          <w:szCs w:val="28"/>
        </w:rPr>
        <w:t xml:space="preserve">Таким образом, система платежей в еврозоне развивается в направлении дальнейшей интеграции рынков, совершенствования и технологической модернизации инфраструктуры. Необходимые изменения осуществляются в сфере регулирования и правового обеспечения. Ключевая роль во всех этих процессах принадлежит Евросистеме, являющейся </w:t>
      </w:r>
      <w:r w:rsidRPr="00781883">
        <w:rPr>
          <w:color w:val="000000"/>
          <w:sz w:val="28"/>
          <w:szCs w:val="28"/>
        </w:rPr>
        <w:lastRenderedPageBreak/>
        <w:t>оператором платежных систем, а также выполняющей функции надзора и катализатора проводимых изменений.</w:t>
      </w:r>
    </w:p>
    <w:p w:rsidR="000C020D" w:rsidRPr="00781883" w:rsidRDefault="000C020D" w:rsidP="000C020D">
      <w:pPr>
        <w:autoSpaceDE w:val="0"/>
        <w:autoSpaceDN w:val="0"/>
        <w:adjustRightInd w:val="0"/>
        <w:spacing w:after="0" w:line="360" w:lineRule="auto"/>
        <w:ind w:firstLine="708"/>
        <w:jc w:val="both"/>
        <w:rPr>
          <w:rFonts w:ascii="TimesNewRoman" w:hAnsi="TimesNewRoman" w:cs="TimesNewRoman"/>
          <w:sz w:val="28"/>
          <w:szCs w:val="28"/>
        </w:rPr>
      </w:pPr>
      <w:r w:rsidRPr="00781883">
        <w:rPr>
          <w:rFonts w:ascii="TimesNewRoman" w:hAnsi="TimesNewRoman" w:cs="TimesNewRoman"/>
          <w:i/>
          <w:sz w:val="28"/>
          <w:szCs w:val="28"/>
        </w:rPr>
        <w:t>Европейская служба банковского надзора.</w:t>
      </w:r>
      <w:r w:rsidRPr="00781883">
        <w:rPr>
          <w:rFonts w:ascii="TimesNewRoman" w:hAnsi="TimesNewRoman" w:cs="TimesNewRoman"/>
          <w:sz w:val="28"/>
          <w:szCs w:val="28"/>
        </w:rPr>
        <w:t xml:space="preserve"> В результате мирового финансово-экономического кризиса, по мнению специалистов</w:t>
      </w:r>
      <w:r w:rsidRPr="00781883">
        <w:rPr>
          <w:rStyle w:val="a9"/>
          <w:rFonts w:ascii="TimesNewRoman" w:hAnsi="TimesNewRoman" w:cs="TimesNewRoman"/>
          <w:sz w:val="28"/>
          <w:szCs w:val="28"/>
        </w:rPr>
        <w:footnoteReference w:id="104"/>
      </w:r>
      <w:r w:rsidRPr="00781883">
        <w:rPr>
          <w:rFonts w:ascii="TimesNewRoman" w:hAnsi="TimesNewRoman" w:cs="TimesNewRoman"/>
          <w:sz w:val="28"/>
          <w:szCs w:val="28"/>
        </w:rPr>
        <w:t xml:space="preserve">, в ЕС будет продолжаться ужесточение законодательно-нормативного регулирования деятельности финансовых институтов. Существенная роль в этом отношении принадлежит </w:t>
      </w:r>
      <w:r w:rsidR="00D724D9" w:rsidRPr="00781883">
        <w:rPr>
          <w:rFonts w:ascii="TimesNewRoman" w:hAnsi="TimesNewRoman" w:cs="TimesNewRoman"/>
          <w:sz w:val="28"/>
          <w:szCs w:val="28"/>
          <w:lang w:val="en-US"/>
        </w:rPr>
        <w:t>EBA</w:t>
      </w:r>
      <w:r w:rsidR="00D724D9" w:rsidRPr="00781883">
        <w:rPr>
          <w:rFonts w:ascii="TimesNewRoman" w:hAnsi="TimesNewRoman" w:cs="TimesNewRoman"/>
          <w:sz w:val="28"/>
          <w:szCs w:val="28"/>
        </w:rPr>
        <w:t xml:space="preserve"> </w:t>
      </w:r>
      <w:r w:rsidRPr="00781883">
        <w:rPr>
          <w:rFonts w:ascii="TimesNewRoman" w:hAnsi="TimesNewRoman" w:cs="TimesNewRoman"/>
          <w:sz w:val="28"/>
          <w:szCs w:val="28"/>
        </w:rPr>
        <w:t xml:space="preserve">(European Banking Authority), которая была создана 24 ноября 2010 г. Весной 2011 г. EBA во взаимодействии с ЕЦБ и Европейским советом по системным рискам (European System Risk Board, ESRB) провела масштабные стресс-тесты крупнейших банков Европы. </w:t>
      </w:r>
      <w:r w:rsidRPr="00781883">
        <w:rPr>
          <w:rFonts w:ascii="Times New Roman" w:hAnsi="Times New Roman"/>
          <w:sz w:val="28"/>
          <w:szCs w:val="28"/>
          <w:shd w:val="clear" w:color="auto" w:fill="FFFFFF"/>
        </w:rPr>
        <w:t>В ходе проверки симулировались условия экономического кризиса, в частности, обвал конъюнктуры и волнения на финансовых рынках.</w:t>
      </w:r>
      <w:r w:rsidRPr="00781883">
        <w:rPr>
          <w:rFonts w:ascii="Georgia" w:hAnsi="Georgia" w:cs="Georgia"/>
          <w:sz w:val="28"/>
          <w:szCs w:val="28"/>
          <w:shd w:val="clear" w:color="auto" w:fill="FFFFFF"/>
        </w:rPr>
        <w:t> </w:t>
      </w:r>
      <w:r w:rsidRPr="00781883">
        <w:rPr>
          <w:rFonts w:ascii="TimesNewRoman" w:hAnsi="TimesNewRoman" w:cs="TimesNewRoman"/>
          <w:sz w:val="28"/>
          <w:szCs w:val="28"/>
        </w:rPr>
        <w:t xml:space="preserve">В рамках стресс-тестов EBA оценивала показатель достаточности капитала первого уровня. Минимальный порог для тестов </w:t>
      </w:r>
      <w:r w:rsidR="00D724D9" w:rsidRPr="00781883">
        <w:rPr>
          <w:rFonts w:ascii="Times New Roman" w:hAnsi="Times New Roman" w:cs="Times New Roman"/>
          <w:sz w:val="28"/>
          <w:szCs w:val="28"/>
        </w:rPr>
        <w:t>−</w:t>
      </w:r>
      <w:r w:rsidRPr="00781883">
        <w:rPr>
          <w:rFonts w:ascii="TimesNewRoman" w:hAnsi="TimesNewRoman" w:cs="TimesNewRoman"/>
          <w:sz w:val="28"/>
          <w:szCs w:val="28"/>
        </w:rPr>
        <w:t xml:space="preserve"> отношение этого капитала к взвешенным по риску активам, равное 5%</w:t>
      </w:r>
      <w:r w:rsidRPr="00781883">
        <w:rPr>
          <w:rFonts w:ascii="TimesNewRoman" w:hAnsi="TimesNewRoman" w:cs="TimesNewRoman"/>
          <w:sz w:val="28"/>
          <w:szCs w:val="28"/>
          <w:vertAlign w:val="superscript"/>
        </w:rPr>
        <w:footnoteReference w:id="105"/>
      </w:r>
      <w:r w:rsidRPr="00781883">
        <w:rPr>
          <w:rFonts w:ascii="TimesNewRoman" w:hAnsi="TimesNewRoman" w:cs="TimesNewRoman"/>
          <w:sz w:val="28"/>
          <w:szCs w:val="28"/>
        </w:rPr>
        <w:t xml:space="preserve">. </w:t>
      </w:r>
      <w:r w:rsidRPr="00781883">
        <w:rPr>
          <w:rFonts w:ascii="Times New Roman" w:hAnsi="Times New Roman"/>
          <w:color w:val="000000"/>
          <w:sz w:val="28"/>
          <w:szCs w:val="28"/>
          <w:shd w:val="clear" w:color="auto" w:fill="FFFFFF"/>
        </w:rPr>
        <w:t xml:space="preserve">Среди проваливших тесты оказались пять испанских региональных сберегательных банков, достаточность капитала первого уровня которых опустилась ниже предписанного показателя в 5%: CAM, Pastor, Caja3, Unnim и Catalunyacaixa. Тесты также </w:t>
      </w:r>
      <w:r w:rsidR="00D724D9" w:rsidRPr="00781883">
        <w:rPr>
          <w:rFonts w:ascii="Times New Roman" w:hAnsi="Times New Roman"/>
          <w:color w:val="000000"/>
          <w:sz w:val="28"/>
          <w:szCs w:val="28"/>
          <w:shd w:val="clear" w:color="auto" w:fill="FFFFFF"/>
        </w:rPr>
        <w:t>не выдержали</w:t>
      </w:r>
      <w:r w:rsidRPr="00781883">
        <w:rPr>
          <w:rFonts w:ascii="Times New Roman" w:hAnsi="Times New Roman"/>
          <w:color w:val="000000"/>
          <w:sz w:val="28"/>
          <w:szCs w:val="28"/>
          <w:shd w:val="clear" w:color="auto" w:fill="FFFFFF"/>
        </w:rPr>
        <w:t xml:space="preserve"> греческие ATEBank, Eurobank EFG и австрийский Volksbanken. Кроме того, еще 16 банков с трудом прошли стресс-тесты с показателями достаточности капитала в пределах 5–6%. Среди них семь испанских, два немецких, два греческих, два португальских и по одному банку из Италии, Словении и Кипра. </w:t>
      </w:r>
    </w:p>
    <w:p w:rsidR="000C020D" w:rsidRPr="00781883" w:rsidRDefault="000C020D" w:rsidP="000C020D">
      <w:pPr>
        <w:autoSpaceDE w:val="0"/>
        <w:autoSpaceDN w:val="0"/>
        <w:adjustRightInd w:val="0"/>
        <w:spacing w:after="0" w:line="360" w:lineRule="auto"/>
        <w:ind w:firstLine="708"/>
        <w:jc w:val="both"/>
        <w:rPr>
          <w:rFonts w:ascii="TimesNewRoman" w:hAnsi="TimesNewRoman" w:cs="TimesNewRoman"/>
          <w:sz w:val="28"/>
          <w:szCs w:val="28"/>
        </w:rPr>
      </w:pPr>
      <w:r w:rsidRPr="00781883">
        <w:rPr>
          <w:rFonts w:ascii="TimesNewRoman" w:hAnsi="TimesNewRoman" w:cs="TimesNewRoman"/>
          <w:sz w:val="28"/>
          <w:szCs w:val="28"/>
        </w:rPr>
        <w:t xml:space="preserve">EBA также выяснила, что при негативном сценарии развития макроэкономической ситуации в ЕС протестированным банкам понадобится дополнительно 407 млрд евро резервов в 2011 и 2012 гг. В частности, в 2012 г. им может потребоваться 197 млрд евро. Доходы банков в 2011–2012 гг. окажутся на несколько миллиардов евро ниже резервов. Таким образом, </w:t>
      </w:r>
      <w:r w:rsidRPr="00781883">
        <w:rPr>
          <w:rFonts w:ascii="TimesNewRoman" w:hAnsi="TimesNewRoman" w:cs="TimesNewRoman"/>
          <w:sz w:val="28"/>
          <w:szCs w:val="28"/>
        </w:rPr>
        <w:lastRenderedPageBreak/>
        <w:t xml:space="preserve">согласно выводам </w:t>
      </w:r>
      <w:r w:rsidRPr="00781883">
        <w:rPr>
          <w:rFonts w:ascii="TimesNewRoman" w:hAnsi="TimesNewRoman" w:cs="TimesNewRoman"/>
          <w:sz w:val="28"/>
          <w:szCs w:val="28"/>
          <w:lang w:val="en-US"/>
        </w:rPr>
        <w:t>EBA</w:t>
      </w:r>
      <w:r w:rsidRPr="00781883">
        <w:rPr>
          <w:rFonts w:ascii="TimesNewRoman" w:hAnsi="TimesNewRoman" w:cs="TimesNewRoman"/>
          <w:sz w:val="28"/>
          <w:szCs w:val="28"/>
        </w:rPr>
        <w:t>, банки, в целом, выйдут в убыток. Совокупная прибыль до резервов (операционная прибыль) составит 180 млрд евро за 2011–2012 гг., упав на 28% по сравнению с показателем 2009–2010 гг., составившим примерно 250 млрд евро.</w:t>
      </w:r>
    </w:p>
    <w:p w:rsidR="000C020D" w:rsidRPr="00781883" w:rsidRDefault="000C020D" w:rsidP="000C020D">
      <w:pPr>
        <w:autoSpaceDE w:val="0"/>
        <w:autoSpaceDN w:val="0"/>
        <w:adjustRightInd w:val="0"/>
        <w:spacing w:after="0" w:line="360" w:lineRule="auto"/>
        <w:ind w:firstLine="708"/>
        <w:jc w:val="both"/>
        <w:rPr>
          <w:rFonts w:ascii="TimesNewRoman" w:hAnsi="TimesNewRoman" w:cs="TimesNewRoman"/>
          <w:sz w:val="28"/>
          <w:szCs w:val="28"/>
        </w:rPr>
      </w:pPr>
      <w:r w:rsidRPr="00781883">
        <w:rPr>
          <w:rFonts w:ascii="TimesNewRoman" w:hAnsi="TimesNewRoman" w:cs="TimesNewRoman"/>
          <w:sz w:val="28"/>
          <w:szCs w:val="28"/>
        </w:rPr>
        <w:t>В своем докладе EBA отметила, что банки, которые не прошли стресс-тесты, обязаны в трехмесячный срок представить властям план повышения капитализации. Регуляторам также следует потребовать от тех банков, которые успешно прошли стресс-тесты, повышать уровень капитализации в дальнейшем, в том числе ограничивая выплаты по дивидендам и обеспечивая приток денежных средств.</w:t>
      </w:r>
    </w:p>
    <w:p w:rsidR="000C020D" w:rsidRPr="00781883" w:rsidRDefault="000C020D" w:rsidP="000C020D">
      <w:pPr>
        <w:autoSpaceDE w:val="0"/>
        <w:autoSpaceDN w:val="0"/>
        <w:adjustRightInd w:val="0"/>
        <w:spacing w:after="0" w:line="360" w:lineRule="auto"/>
        <w:ind w:firstLine="708"/>
        <w:jc w:val="both"/>
        <w:rPr>
          <w:rFonts w:ascii="Times New Roman" w:hAnsi="Times New Roman"/>
          <w:color w:val="000000"/>
          <w:sz w:val="28"/>
          <w:szCs w:val="28"/>
          <w:shd w:val="clear" w:color="auto" w:fill="FFFFFF"/>
        </w:rPr>
      </w:pPr>
      <w:r w:rsidRPr="00781883">
        <w:rPr>
          <w:rFonts w:ascii="Times New Roman" w:hAnsi="Times New Roman"/>
          <w:color w:val="000000"/>
          <w:sz w:val="28"/>
          <w:szCs w:val="28"/>
          <w:shd w:val="clear" w:color="auto" w:fill="FFFFFF"/>
        </w:rPr>
        <w:t>Кроме того, согласно решению саммита ЕС, состоявшегося в конце октября 2011 г., ключевой показатель достаточности основного капитала системообразующих банков ЕС должен быть увеличен до 9%.</w:t>
      </w:r>
    </w:p>
    <w:p w:rsidR="000C020D" w:rsidRPr="00781883" w:rsidRDefault="000C020D" w:rsidP="000C020D">
      <w:pPr>
        <w:autoSpaceDE w:val="0"/>
        <w:autoSpaceDN w:val="0"/>
        <w:adjustRightInd w:val="0"/>
        <w:spacing w:after="0" w:line="360" w:lineRule="auto"/>
        <w:ind w:firstLine="708"/>
        <w:jc w:val="both"/>
        <w:rPr>
          <w:rFonts w:ascii="Times New Roman" w:hAnsi="Times New Roman"/>
          <w:sz w:val="28"/>
          <w:szCs w:val="28"/>
        </w:rPr>
      </w:pPr>
      <w:r w:rsidRPr="00781883">
        <w:rPr>
          <w:rFonts w:ascii="Times New Roman" w:hAnsi="Times New Roman"/>
          <w:sz w:val="28"/>
          <w:szCs w:val="28"/>
          <w:shd w:val="clear" w:color="auto" w:fill="FFFFFF"/>
        </w:rPr>
        <w:t xml:space="preserve">8 декабря 2011 г. EBA опубликовала результаты осенних стресс-тестов. Из 91 банка 31 провалили данную проверку. Особо следует подчеркнуть, что стресс-тесты провалили 6 банков Германии. Для поддержания на предписанном уровне базового капитала Deutsche Bank, Commerzbank, DZ Bank, Landesbanken NordLB, Helaba и WestLB не хватило 13,1 млрд евро. Что касается финансовых институтов других европейских стран, то им для обеспечения предписанной нормы было необходимо в общей сложности 114,7 млрд евро. По итогам проверки </w:t>
      </w:r>
      <w:r w:rsidRPr="00781883">
        <w:rPr>
          <w:rFonts w:ascii="Times New Roman" w:hAnsi="Times New Roman"/>
          <w:sz w:val="28"/>
          <w:szCs w:val="28"/>
        </w:rPr>
        <w:t xml:space="preserve">EBA рекомендовала национальным властям потребовать у банков увеличить капитал, создавая капитальный буфер. В соответствии с рекомендациями EBA, государственные власти должны потребовать, чтобы банки представили свои планы, детализирующие меры, которые они намереваются предпринять.  Данные планы должны быть согласованы с EBA. На этом фоне в немецких банковских кругах выразили недовольство в связи с обнародованием результатов стресс-тестов. Так, Федеральный союз немецких банков (BDB) подверг действия EBA резкой критике, порекомендовав экспертам EBA в будущем лучше организовывать стресс-тесты и тщательнее подбирать критерии. </w:t>
      </w:r>
      <w:r w:rsidRPr="00781883">
        <w:rPr>
          <w:rFonts w:ascii="Times New Roman" w:hAnsi="Times New Roman"/>
          <w:color w:val="000000"/>
          <w:sz w:val="28"/>
          <w:szCs w:val="28"/>
          <w:shd w:val="clear" w:color="auto" w:fill="FFFFFF"/>
        </w:rPr>
        <w:t xml:space="preserve">В начале 2012 г. EBA </w:t>
      </w:r>
      <w:r w:rsidRPr="00781883">
        <w:rPr>
          <w:rFonts w:ascii="Times New Roman" w:hAnsi="Times New Roman"/>
          <w:color w:val="000000"/>
          <w:sz w:val="28"/>
          <w:szCs w:val="28"/>
          <w:shd w:val="clear" w:color="auto" w:fill="FFFFFF"/>
        </w:rPr>
        <w:lastRenderedPageBreak/>
        <w:t>приняла решение перенести очередные стресс-тесты банковской системы Е</w:t>
      </w:r>
      <w:r w:rsidR="00AC2763" w:rsidRPr="00781883">
        <w:rPr>
          <w:rFonts w:ascii="Times New Roman" w:hAnsi="Times New Roman"/>
          <w:color w:val="000000"/>
          <w:sz w:val="28"/>
          <w:szCs w:val="28"/>
          <w:shd w:val="clear" w:color="auto" w:fill="FFFFFF"/>
        </w:rPr>
        <w:t>С</w:t>
      </w:r>
      <w:r w:rsidRPr="00781883">
        <w:rPr>
          <w:rFonts w:ascii="Times New Roman" w:hAnsi="Times New Roman"/>
          <w:color w:val="000000"/>
          <w:sz w:val="28"/>
          <w:szCs w:val="28"/>
          <w:shd w:val="clear" w:color="auto" w:fill="FFFFFF"/>
        </w:rPr>
        <w:t xml:space="preserve"> 2012 на более поздний срок.</w:t>
      </w:r>
    </w:p>
    <w:p w:rsidR="00E453E7" w:rsidRDefault="000C020D" w:rsidP="00E453E7">
      <w:pPr>
        <w:autoSpaceDE w:val="0"/>
        <w:autoSpaceDN w:val="0"/>
        <w:adjustRightInd w:val="0"/>
        <w:spacing w:after="0" w:line="360" w:lineRule="auto"/>
        <w:ind w:firstLine="708"/>
        <w:jc w:val="both"/>
        <w:rPr>
          <w:rFonts w:ascii="NewtonTT" w:hAnsi="NewtonTT" w:cs="NewtonTT"/>
          <w:sz w:val="28"/>
          <w:szCs w:val="28"/>
        </w:rPr>
      </w:pPr>
      <w:r w:rsidRPr="00781883">
        <w:rPr>
          <w:rFonts w:ascii="NewtonTT" w:hAnsi="NewtonTT" w:cs="NewtonTT"/>
          <w:i/>
          <w:sz w:val="28"/>
          <w:szCs w:val="28"/>
        </w:rPr>
        <w:t>Принципы корпоративного управления.</w:t>
      </w:r>
      <w:r w:rsidRPr="00781883">
        <w:rPr>
          <w:rFonts w:ascii="NewtonTT" w:hAnsi="NewtonTT" w:cs="NewtonTT"/>
          <w:b/>
          <w:sz w:val="28"/>
          <w:szCs w:val="28"/>
        </w:rPr>
        <w:t xml:space="preserve"> </w:t>
      </w:r>
      <w:r w:rsidRPr="00781883">
        <w:rPr>
          <w:rFonts w:ascii="NewtonTT" w:hAnsi="NewtonTT" w:cs="NewtonTT"/>
          <w:sz w:val="28"/>
          <w:szCs w:val="28"/>
        </w:rPr>
        <w:t xml:space="preserve">Специальные нормативные акты европейских регулирующих органов делают </w:t>
      </w:r>
      <w:r w:rsidRPr="00781883">
        <w:rPr>
          <w:rFonts w:ascii="Times New Roman" w:hAnsi="Times New Roman"/>
          <w:sz w:val="28"/>
          <w:szCs w:val="28"/>
        </w:rPr>
        <w:t>корпоративное управление</w:t>
      </w:r>
      <w:r w:rsidRPr="00781883">
        <w:rPr>
          <w:rFonts w:ascii="NewtonTT" w:hAnsi="NewtonTT" w:cs="NewtonTT"/>
          <w:sz w:val="28"/>
          <w:szCs w:val="28"/>
        </w:rPr>
        <w:t xml:space="preserve"> обязательным для всех кредитных учреждений. В частности, в соответствии с директивой о корпоративном управлении в кредитных институтах необходимо наличие четко описанных механизмов, регулирующих:</w:t>
      </w:r>
    </w:p>
    <w:p w:rsidR="00E453E7" w:rsidRPr="00E453E7" w:rsidRDefault="000C020D" w:rsidP="00E453E7">
      <w:pPr>
        <w:pStyle w:val="ad"/>
        <w:numPr>
          <w:ilvl w:val="0"/>
          <w:numId w:val="41"/>
        </w:numPr>
        <w:autoSpaceDE w:val="0"/>
        <w:autoSpaceDN w:val="0"/>
        <w:adjustRightInd w:val="0"/>
        <w:spacing w:after="0" w:line="360" w:lineRule="auto"/>
        <w:jc w:val="both"/>
        <w:rPr>
          <w:rFonts w:ascii="Times New Roman" w:hAnsi="Times New Roman"/>
          <w:sz w:val="28"/>
          <w:szCs w:val="28"/>
        </w:rPr>
      </w:pPr>
      <w:r w:rsidRPr="00E453E7">
        <w:rPr>
          <w:rFonts w:ascii="Times New Roman" w:hAnsi="Times New Roman"/>
          <w:sz w:val="28"/>
          <w:szCs w:val="28"/>
        </w:rPr>
        <w:t>организационную структуру;</w:t>
      </w:r>
    </w:p>
    <w:p w:rsidR="000C020D" w:rsidRPr="00E453E7" w:rsidRDefault="000C020D" w:rsidP="00E453E7">
      <w:pPr>
        <w:pStyle w:val="ad"/>
        <w:numPr>
          <w:ilvl w:val="0"/>
          <w:numId w:val="41"/>
        </w:numPr>
        <w:autoSpaceDE w:val="0"/>
        <w:autoSpaceDN w:val="0"/>
        <w:adjustRightInd w:val="0"/>
        <w:spacing w:after="0" w:line="360" w:lineRule="auto"/>
        <w:jc w:val="both"/>
        <w:rPr>
          <w:rFonts w:ascii="Times New Roman" w:hAnsi="Times New Roman"/>
          <w:sz w:val="28"/>
          <w:szCs w:val="28"/>
        </w:rPr>
      </w:pPr>
      <w:r w:rsidRPr="00E453E7">
        <w:rPr>
          <w:rFonts w:ascii="Times New Roman" w:hAnsi="Times New Roman"/>
          <w:sz w:val="28"/>
          <w:szCs w:val="28"/>
        </w:rPr>
        <w:t xml:space="preserve">подготовку и предоставление отчетности; </w:t>
      </w:r>
    </w:p>
    <w:p w:rsidR="000C020D" w:rsidRPr="00A650FE" w:rsidRDefault="000C020D" w:rsidP="00E453E7">
      <w:pPr>
        <w:pStyle w:val="ad"/>
        <w:numPr>
          <w:ilvl w:val="0"/>
          <w:numId w:val="41"/>
        </w:numPr>
        <w:autoSpaceDE w:val="0"/>
        <w:autoSpaceDN w:val="0"/>
        <w:adjustRightInd w:val="0"/>
        <w:spacing w:after="0" w:line="360" w:lineRule="auto"/>
        <w:jc w:val="both"/>
        <w:rPr>
          <w:rFonts w:ascii="Times New Roman" w:hAnsi="Times New Roman"/>
          <w:sz w:val="28"/>
          <w:szCs w:val="28"/>
        </w:rPr>
      </w:pPr>
      <w:r w:rsidRPr="00A650FE">
        <w:rPr>
          <w:rFonts w:ascii="Times New Roman" w:hAnsi="Times New Roman"/>
          <w:sz w:val="28"/>
          <w:szCs w:val="28"/>
        </w:rPr>
        <w:t>контроль над эффективностью менеджмента;</w:t>
      </w:r>
    </w:p>
    <w:p w:rsidR="000C020D" w:rsidRPr="00A650FE" w:rsidRDefault="000C020D" w:rsidP="00E453E7">
      <w:pPr>
        <w:pStyle w:val="ad"/>
        <w:numPr>
          <w:ilvl w:val="0"/>
          <w:numId w:val="41"/>
        </w:numPr>
        <w:autoSpaceDE w:val="0"/>
        <w:autoSpaceDN w:val="0"/>
        <w:adjustRightInd w:val="0"/>
        <w:spacing w:after="0" w:line="360" w:lineRule="auto"/>
        <w:jc w:val="both"/>
        <w:rPr>
          <w:rFonts w:ascii="Times New Roman" w:hAnsi="Times New Roman"/>
          <w:sz w:val="28"/>
          <w:szCs w:val="28"/>
        </w:rPr>
      </w:pPr>
      <w:r w:rsidRPr="00A650FE">
        <w:rPr>
          <w:rFonts w:ascii="Times New Roman" w:hAnsi="Times New Roman"/>
          <w:sz w:val="28"/>
          <w:szCs w:val="28"/>
        </w:rPr>
        <w:t>оптимизацию системы риск-менеджмента;</w:t>
      </w:r>
    </w:p>
    <w:p w:rsidR="000C020D" w:rsidRPr="00F93DBA" w:rsidRDefault="000C020D" w:rsidP="00E453E7">
      <w:pPr>
        <w:pStyle w:val="ad"/>
        <w:numPr>
          <w:ilvl w:val="0"/>
          <w:numId w:val="41"/>
        </w:numPr>
        <w:autoSpaceDE w:val="0"/>
        <w:autoSpaceDN w:val="0"/>
        <w:adjustRightInd w:val="0"/>
        <w:spacing w:after="0" w:line="360" w:lineRule="auto"/>
        <w:jc w:val="both"/>
        <w:rPr>
          <w:rFonts w:ascii="Times New Roman" w:hAnsi="Times New Roman"/>
          <w:sz w:val="28"/>
          <w:szCs w:val="28"/>
          <w:lang w:val="ru-RU"/>
        </w:rPr>
      </w:pPr>
      <w:r w:rsidRPr="00F93DBA">
        <w:rPr>
          <w:rFonts w:ascii="Times New Roman" w:hAnsi="Times New Roman"/>
          <w:sz w:val="28"/>
          <w:szCs w:val="28"/>
          <w:lang w:val="ru-RU"/>
        </w:rPr>
        <w:t>правила и порядок внутреннего контроля;</w:t>
      </w:r>
    </w:p>
    <w:p w:rsidR="000C020D" w:rsidRPr="00A650FE" w:rsidRDefault="000C020D" w:rsidP="00E453E7">
      <w:pPr>
        <w:pStyle w:val="ad"/>
        <w:numPr>
          <w:ilvl w:val="0"/>
          <w:numId w:val="41"/>
        </w:numPr>
        <w:autoSpaceDE w:val="0"/>
        <w:autoSpaceDN w:val="0"/>
        <w:adjustRightInd w:val="0"/>
        <w:spacing w:after="0" w:line="360" w:lineRule="auto"/>
        <w:jc w:val="both"/>
        <w:rPr>
          <w:rFonts w:ascii="Times New Roman" w:hAnsi="Times New Roman"/>
          <w:sz w:val="28"/>
          <w:szCs w:val="28"/>
        </w:rPr>
      </w:pPr>
      <w:r w:rsidRPr="00A650FE">
        <w:rPr>
          <w:rFonts w:ascii="Times New Roman" w:hAnsi="Times New Roman"/>
          <w:sz w:val="28"/>
          <w:szCs w:val="28"/>
        </w:rPr>
        <w:t>административные и бухгалтерские процедуры.</w:t>
      </w:r>
    </w:p>
    <w:p w:rsidR="000C020D" w:rsidRPr="00781883" w:rsidRDefault="000C020D" w:rsidP="00E453E7">
      <w:pPr>
        <w:spacing w:after="100" w:afterAutospacing="1" w:line="360" w:lineRule="auto"/>
        <w:ind w:firstLine="709"/>
        <w:contextualSpacing/>
        <w:jc w:val="both"/>
        <w:rPr>
          <w:rFonts w:ascii="Times New Roman" w:hAnsi="Times New Roman"/>
          <w:sz w:val="28"/>
          <w:szCs w:val="28"/>
        </w:rPr>
      </w:pPr>
      <w:r w:rsidRPr="00781883">
        <w:rPr>
          <w:rFonts w:ascii="Times New Roman" w:hAnsi="Times New Roman"/>
          <w:sz w:val="28"/>
          <w:szCs w:val="28"/>
        </w:rPr>
        <w:t>В настоящее время основным документом в области международных стандартов корпоративного управления являются Принципы корпоративного управления ОЭСР (OECD Principles of Corporate Governance). Они были приняты на заседании Совета ОЭСР в мае 1999 г. Принципы корпоративного управления ОЭСР предназначены не только для стран</w:t>
      </w:r>
      <w:r w:rsidR="0053195B" w:rsidRPr="00781883">
        <w:rPr>
          <w:rFonts w:ascii="Times New Roman" w:hAnsi="Times New Roman"/>
          <w:sz w:val="28"/>
          <w:szCs w:val="28"/>
        </w:rPr>
        <w:t xml:space="preserve"> </w:t>
      </w:r>
      <w:r w:rsidR="0053195B" w:rsidRPr="00781883">
        <w:rPr>
          <w:rFonts w:ascii="Times New Roman" w:hAnsi="Times New Roman" w:cs="Times New Roman"/>
          <w:sz w:val="28"/>
          <w:szCs w:val="28"/>
        </w:rPr>
        <w:t>−</w:t>
      </w:r>
      <w:r w:rsidR="0053195B" w:rsidRPr="00781883">
        <w:rPr>
          <w:rFonts w:ascii="Times New Roman" w:hAnsi="Times New Roman"/>
          <w:sz w:val="28"/>
          <w:szCs w:val="28"/>
        </w:rPr>
        <w:t xml:space="preserve"> </w:t>
      </w:r>
      <w:r w:rsidRPr="00781883">
        <w:rPr>
          <w:rFonts w:ascii="Times New Roman" w:hAnsi="Times New Roman"/>
          <w:sz w:val="28"/>
          <w:szCs w:val="28"/>
        </w:rPr>
        <w:t xml:space="preserve">членов этой организации, но и для других государств, а также для фондовых бирж, компаний, инвесторов. Принципы корпоративного управления ОЭСР носят, скорее, не обязательный, а рекомендательный характер, могут быть использованы при усовершенствовании национальных законодательств. </w:t>
      </w:r>
    </w:p>
    <w:p w:rsidR="000C020D" w:rsidRPr="00781883" w:rsidRDefault="000C020D" w:rsidP="000C020D">
      <w:pPr>
        <w:spacing w:after="0" w:line="360" w:lineRule="auto"/>
        <w:ind w:firstLine="709"/>
        <w:contextualSpacing/>
        <w:jc w:val="both"/>
        <w:rPr>
          <w:rFonts w:ascii="NewtonTT" w:hAnsi="NewtonTT" w:cs="NewtonTT"/>
          <w:sz w:val="28"/>
          <w:szCs w:val="28"/>
        </w:rPr>
      </w:pPr>
      <w:r w:rsidRPr="00781883">
        <w:rPr>
          <w:rFonts w:ascii="Times New Roman" w:hAnsi="Times New Roman"/>
          <w:sz w:val="28"/>
          <w:szCs w:val="28"/>
        </w:rPr>
        <w:t xml:space="preserve">В 1990 г. была основана Конфедерация ассоциаций европейских акционеров (сокращенное название </w:t>
      </w:r>
      <w:r w:rsidR="0053195B" w:rsidRPr="00781883">
        <w:rPr>
          <w:rFonts w:ascii="Times New Roman" w:hAnsi="Times New Roman" w:cs="Times New Roman"/>
          <w:sz w:val="28"/>
          <w:szCs w:val="28"/>
        </w:rPr>
        <w:t>−</w:t>
      </w:r>
      <w:r w:rsidRPr="00781883">
        <w:rPr>
          <w:rFonts w:ascii="Times New Roman" w:hAnsi="Times New Roman"/>
          <w:sz w:val="28"/>
          <w:szCs w:val="28"/>
        </w:rPr>
        <w:t xml:space="preserve"> «Евроакционеры»). В ее состав вошли 8 национальных ассоциаций акционеров (Бельгии, Великобритании, Германии, Голландии, Дании, Испании, Франции и Швеции). Основная задача данной структуры состоит в поддержке процессов совершенствования корпоративного управления, представительстве интересов отдельных акционеров в рамках ЕС, защите мелких акционеров, повышении прозрачности рынков капитала, увеличении стоимости акционерного </w:t>
      </w:r>
      <w:r w:rsidRPr="00781883">
        <w:rPr>
          <w:rFonts w:ascii="Times New Roman" w:hAnsi="Times New Roman"/>
          <w:sz w:val="28"/>
          <w:szCs w:val="28"/>
        </w:rPr>
        <w:lastRenderedPageBreak/>
        <w:t>капитала компаний. «Евроакционеры» на основании Принципов корпоративного управления ОЭСР издали собственные директивы, которые содержат ряд рекомендаций, касающихся реальных целей деятельности компаний, прав голоса акционеров и заинтересованных лиц, защиты от поглощений, прав на информацию, роли совета директоров. Отметим, что Россия также внедряет Принципы корпоративного управления ОЭСР</w:t>
      </w:r>
      <w:r w:rsidRPr="00781883">
        <w:rPr>
          <w:rStyle w:val="a9"/>
          <w:rFonts w:ascii="Times New Roman" w:hAnsi="Times New Roman"/>
          <w:sz w:val="28"/>
          <w:szCs w:val="28"/>
        </w:rPr>
        <w:footnoteReference w:id="106"/>
      </w:r>
      <w:r w:rsidRPr="00781883">
        <w:rPr>
          <w:rFonts w:ascii="Times New Roman" w:hAnsi="Times New Roman"/>
          <w:sz w:val="28"/>
          <w:szCs w:val="28"/>
        </w:rPr>
        <w:t>. В 2002 г. в России была опубликована специальная Белая книга, посвященная данной теме</w:t>
      </w:r>
      <w:r w:rsidRPr="00781883">
        <w:rPr>
          <w:rStyle w:val="a9"/>
          <w:rFonts w:ascii="Times New Roman" w:hAnsi="Times New Roman"/>
          <w:sz w:val="28"/>
          <w:szCs w:val="28"/>
        </w:rPr>
        <w:footnoteReference w:id="107"/>
      </w:r>
      <w:r w:rsidRPr="00781883">
        <w:rPr>
          <w:rFonts w:ascii="Times New Roman" w:hAnsi="Times New Roman"/>
          <w:sz w:val="28"/>
          <w:szCs w:val="28"/>
        </w:rPr>
        <w:t xml:space="preserve">. С позиции оценки процессов формирования региональной финансовой системы, следует особо подчеркнуть, что широкая практика распространения принципов </w:t>
      </w:r>
      <w:r w:rsidRPr="00781883">
        <w:rPr>
          <w:rFonts w:ascii="NewtonTT" w:hAnsi="NewtonTT" w:cs="NewtonTT"/>
          <w:sz w:val="28"/>
          <w:szCs w:val="28"/>
        </w:rPr>
        <w:t xml:space="preserve">корпоративного управления позволяет внедрять в кредитных учреждениях механизм внутреннего контроля. Это обеспечивает надлежащий мониторинг и снижение для всех участников рынка возможных операционных рисков. </w:t>
      </w:r>
    </w:p>
    <w:p w:rsidR="000C020D" w:rsidRPr="00781883" w:rsidRDefault="000C020D" w:rsidP="000C020D">
      <w:pPr>
        <w:spacing w:before="100" w:beforeAutospacing="1" w:after="100" w:afterAutospacing="1" w:line="360" w:lineRule="auto"/>
        <w:ind w:firstLine="709"/>
        <w:contextualSpacing/>
        <w:jc w:val="both"/>
        <w:rPr>
          <w:rFonts w:ascii="Times New Roman" w:hAnsi="Times New Roman"/>
          <w:sz w:val="28"/>
          <w:szCs w:val="28"/>
        </w:rPr>
      </w:pPr>
      <w:r w:rsidRPr="00781883">
        <w:rPr>
          <w:rFonts w:ascii="Times New Roman" w:hAnsi="Times New Roman"/>
          <w:i/>
          <w:snapToGrid w:val="0"/>
          <w:sz w:val="28"/>
          <w:szCs w:val="28"/>
        </w:rPr>
        <w:t>Европейский Банковский Союз.</w:t>
      </w:r>
      <w:r w:rsidRPr="00781883">
        <w:rPr>
          <w:rFonts w:ascii="Times New Roman" w:hAnsi="Times New Roman"/>
          <w:b/>
          <w:snapToGrid w:val="0"/>
          <w:sz w:val="28"/>
          <w:szCs w:val="28"/>
        </w:rPr>
        <w:t xml:space="preserve"> </w:t>
      </w:r>
      <w:r w:rsidRPr="00781883">
        <w:rPr>
          <w:rFonts w:ascii="Times New Roman" w:hAnsi="Times New Roman"/>
          <w:sz w:val="28"/>
          <w:szCs w:val="28"/>
          <w:shd w:val="clear" w:color="auto" w:fill="FFFFFF"/>
        </w:rPr>
        <w:t>На саммите ЕС 29 июня 2012 г. европейскими лидерами было принято принципиальное решение о создании в еврозоне профильного агентства для надзора за банками. По сути, э</w:t>
      </w:r>
      <w:r w:rsidRPr="00781883">
        <w:rPr>
          <w:rFonts w:ascii="Times New Roman" w:hAnsi="Times New Roman"/>
          <w:sz w:val="28"/>
          <w:szCs w:val="28"/>
        </w:rPr>
        <w:t>то яв</w:t>
      </w:r>
      <w:r w:rsidR="00AA6855" w:rsidRPr="00781883">
        <w:rPr>
          <w:rFonts w:ascii="Times New Roman" w:hAnsi="Times New Roman"/>
          <w:sz w:val="28"/>
          <w:szCs w:val="28"/>
        </w:rPr>
        <w:t>илось</w:t>
      </w:r>
      <w:r w:rsidRPr="00781883">
        <w:rPr>
          <w:rFonts w:ascii="Times New Roman" w:hAnsi="Times New Roman"/>
          <w:sz w:val="28"/>
          <w:szCs w:val="28"/>
        </w:rPr>
        <w:t xml:space="preserve"> первым шагом в процессе формирования банковского союза. Предполагается, что под контроль агентства попадут примерно 25 крупнейших банков еврозоны. Остальные будут подотчетны национальным центральным банкам, работу которых в данном направлении, в свою очередь, будет контролировать новое агентство. В частности, оно будет следить за выполнением европейских банковских норм по достаточности капитала. </w:t>
      </w:r>
    </w:p>
    <w:p w:rsidR="000C020D" w:rsidRPr="00781883" w:rsidRDefault="00AA6855" w:rsidP="000C020D">
      <w:pPr>
        <w:spacing w:before="100" w:beforeAutospacing="1" w:after="100" w:afterAutospacing="1" w:line="360" w:lineRule="auto"/>
        <w:ind w:firstLine="709"/>
        <w:contextualSpacing/>
        <w:jc w:val="both"/>
        <w:rPr>
          <w:rFonts w:ascii="Times New Roman" w:hAnsi="Times New Roman"/>
          <w:sz w:val="28"/>
          <w:szCs w:val="28"/>
        </w:rPr>
      </w:pPr>
      <w:r w:rsidRPr="00781883">
        <w:rPr>
          <w:rFonts w:ascii="Times New Roman" w:hAnsi="Times New Roman"/>
          <w:sz w:val="28"/>
          <w:szCs w:val="28"/>
          <w:shd w:val="clear" w:color="auto" w:fill="FFFFFF"/>
        </w:rPr>
        <w:t>Т</w:t>
      </w:r>
      <w:r w:rsidR="000C020D" w:rsidRPr="00781883">
        <w:rPr>
          <w:rFonts w:ascii="Times New Roman" w:hAnsi="Times New Roman"/>
          <w:sz w:val="28"/>
          <w:szCs w:val="28"/>
          <w:shd w:val="clear" w:color="auto" w:fill="FFFFFF"/>
        </w:rPr>
        <w:t xml:space="preserve">акже получил одобрение проект создания единого для стран ЕС казначейства, </w:t>
      </w:r>
      <w:r w:rsidR="000C020D" w:rsidRPr="00781883">
        <w:rPr>
          <w:rFonts w:ascii="Times New Roman" w:hAnsi="Times New Roman"/>
          <w:sz w:val="28"/>
          <w:szCs w:val="28"/>
        </w:rPr>
        <w:t xml:space="preserve">которое будет следить за исполнением общего бюджета и национальных бюджетов. Решения казначейства будут обязательны для исполнения всеми странами ЕС. Для претворения в жизнь решений ЕС, по мнению экспертов, необходимо учредить пост европейского министра </w:t>
      </w:r>
      <w:r w:rsidR="000C020D" w:rsidRPr="00781883">
        <w:rPr>
          <w:rFonts w:ascii="Times New Roman" w:hAnsi="Times New Roman"/>
          <w:sz w:val="28"/>
          <w:szCs w:val="28"/>
        </w:rPr>
        <w:lastRenderedPageBreak/>
        <w:t>экономики и финансов</w:t>
      </w:r>
      <w:r w:rsidR="000C020D" w:rsidRPr="00781883">
        <w:rPr>
          <w:rStyle w:val="a9"/>
          <w:rFonts w:ascii="Times New Roman" w:hAnsi="Times New Roman"/>
          <w:sz w:val="24"/>
          <w:szCs w:val="24"/>
        </w:rPr>
        <w:footnoteReference w:id="108"/>
      </w:r>
      <w:r w:rsidR="000C020D" w:rsidRPr="00781883">
        <w:rPr>
          <w:rFonts w:ascii="Times New Roman" w:hAnsi="Times New Roman"/>
          <w:sz w:val="28"/>
          <w:szCs w:val="28"/>
        </w:rPr>
        <w:t>, который возглавит Совет министров экономики и финансов стран ЕС (Экофин) и одновременно будет являться членом Еврокомиссии. Реализация этого решения может оказать заметное влияние на систему принятия решений в ЕС в отношении распределения экономических и финансовых ресурсов.</w:t>
      </w:r>
    </w:p>
    <w:p w:rsidR="00271C06" w:rsidRPr="00781883" w:rsidRDefault="00190E89" w:rsidP="00190E89">
      <w:pPr>
        <w:autoSpaceDE w:val="0"/>
        <w:autoSpaceDN w:val="0"/>
        <w:adjustRightInd w:val="0"/>
        <w:spacing w:after="0" w:line="360" w:lineRule="auto"/>
        <w:ind w:firstLine="708"/>
        <w:jc w:val="both"/>
        <w:rPr>
          <w:rFonts w:ascii="Times New Roman" w:hAnsi="Times New Roman"/>
          <w:sz w:val="28"/>
          <w:szCs w:val="28"/>
        </w:rPr>
      </w:pPr>
      <w:r w:rsidRPr="00781883">
        <w:rPr>
          <w:rFonts w:ascii="NewtonTT" w:hAnsi="NewtonTT" w:cs="NewtonTT"/>
          <w:i/>
          <w:sz w:val="28"/>
          <w:szCs w:val="28"/>
        </w:rPr>
        <w:t>Базельский комитет.</w:t>
      </w:r>
      <w:r w:rsidRPr="00781883">
        <w:rPr>
          <w:rFonts w:ascii="NewtonTT" w:hAnsi="NewtonTT" w:cs="NewtonTT"/>
          <w:sz w:val="28"/>
          <w:szCs w:val="28"/>
        </w:rPr>
        <w:t xml:space="preserve"> </w:t>
      </w:r>
      <w:r w:rsidR="00812A08" w:rsidRPr="00781883">
        <w:rPr>
          <w:rFonts w:ascii="NewtonTT" w:hAnsi="NewtonTT" w:cs="NewtonTT"/>
          <w:sz w:val="28"/>
          <w:szCs w:val="28"/>
        </w:rPr>
        <w:t>В</w:t>
      </w:r>
      <w:r w:rsidR="000E685E" w:rsidRPr="00781883">
        <w:rPr>
          <w:rFonts w:ascii="Times New Roman" w:hAnsi="Times New Roman"/>
          <w:sz w:val="28"/>
          <w:szCs w:val="28"/>
        </w:rPr>
        <w:t xml:space="preserve"> 1974 г. </w:t>
      </w:r>
      <w:r w:rsidR="00271C06" w:rsidRPr="00781883">
        <w:rPr>
          <w:rFonts w:ascii="Times New Roman" w:hAnsi="Times New Roman"/>
          <w:sz w:val="28"/>
          <w:szCs w:val="28"/>
        </w:rPr>
        <w:t>п</w:t>
      </w:r>
      <w:r w:rsidR="00812A08" w:rsidRPr="00781883">
        <w:rPr>
          <w:rFonts w:ascii="Times New Roman" w:hAnsi="Times New Roman"/>
          <w:sz w:val="28"/>
          <w:szCs w:val="28"/>
        </w:rPr>
        <w:t>ри Банке международных расчетов</w:t>
      </w:r>
      <w:r w:rsidR="00271C06" w:rsidRPr="00781883">
        <w:rPr>
          <w:rFonts w:ascii="Times New Roman" w:hAnsi="Times New Roman"/>
          <w:sz w:val="28"/>
          <w:szCs w:val="28"/>
        </w:rPr>
        <w:t xml:space="preserve">  руководителями центральных банков стран G11 (Бельгия, Великобритания, Германия, Италия, Канада, Нидерланды, США, Франция, Швейцария, Швеция, Япония) </w:t>
      </w:r>
      <w:r w:rsidR="000E685E" w:rsidRPr="00781883">
        <w:rPr>
          <w:rFonts w:ascii="Times New Roman" w:hAnsi="Times New Roman"/>
          <w:sz w:val="28"/>
          <w:szCs w:val="28"/>
        </w:rPr>
        <w:t xml:space="preserve"> был основан Базельский комитет, которому </w:t>
      </w:r>
      <w:r w:rsidR="00271C06" w:rsidRPr="00781883">
        <w:rPr>
          <w:rFonts w:ascii="Times New Roman" w:hAnsi="Times New Roman"/>
          <w:sz w:val="28"/>
          <w:szCs w:val="28"/>
        </w:rPr>
        <w:t>принадлежит особая роль в регулировани</w:t>
      </w:r>
      <w:r w:rsidR="00812A08" w:rsidRPr="00781883">
        <w:rPr>
          <w:rFonts w:ascii="Times New Roman" w:hAnsi="Times New Roman"/>
          <w:sz w:val="28"/>
          <w:szCs w:val="28"/>
        </w:rPr>
        <w:t>и</w:t>
      </w:r>
      <w:r w:rsidR="00271C06" w:rsidRPr="00781883">
        <w:rPr>
          <w:rFonts w:ascii="Times New Roman" w:hAnsi="Times New Roman"/>
          <w:sz w:val="28"/>
          <w:szCs w:val="28"/>
        </w:rPr>
        <w:t xml:space="preserve"> финансового сектора ЕС. В </w:t>
      </w:r>
      <w:r w:rsidR="00271C06" w:rsidRPr="00781883">
        <w:rPr>
          <w:rFonts w:ascii="NewtonTT" w:hAnsi="NewtonTT" w:cs="NewtonTT"/>
          <w:sz w:val="28"/>
          <w:szCs w:val="28"/>
        </w:rPr>
        <w:t xml:space="preserve">задачи </w:t>
      </w:r>
      <w:r w:rsidR="000E685E" w:rsidRPr="00781883">
        <w:rPr>
          <w:rFonts w:ascii="NewtonTT" w:hAnsi="NewtonTT" w:cs="NewtonTT"/>
          <w:sz w:val="28"/>
          <w:szCs w:val="28"/>
        </w:rPr>
        <w:t xml:space="preserve">Базельского комитета </w:t>
      </w:r>
      <w:r w:rsidR="00271C06" w:rsidRPr="00781883">
        <w:rPr>
          <w:rFonts w:ascii="NewtonTT" w:hAnsi="NewtonTT" w:cs="NewtonTT"/>
          <w:sz w:val="28"/>
          <w:szCs w:val="28"/>
        </w:rPr>
        <w:t>(вместе с ЕЦБ) входит обеспечение стабильности, надлежащего функционирования и экономической устойчивости финансовой системы, соблюдение интересов инвесторов, сохранности денежных средств вкладчиков.</w:t>
      </w:r>
    </w:p>
    <w:p w:rsidR="00190E89" w:rsidRPr="00781883" w:rsidRDefault="00271C06" w:rsidP="00190E89">
      <w:pPr>
        <w:autoSpaceDE w:val="0"/>
        <w:autoSpaceDN w:val="0"/>
        <w:adjustRightInd w:val="0"/>
        <w:spacing w:after="0" w:line="360" w:lineRule="auto"/>
        <w:ind w:firstLine="708"/>
        <w:jc w:val="both"/>
        <w:rPr>
          <w:rFonts w:ascii="Times New Roman" w:hAnsi="Times New Roman"/>
          <w:color w:val="262626"/>
          <w:sz w:val="28"/>
          <w:szCs w:val="28"/>
        </w:rPr>
      </w:pPr>
      <w:r w:rsidRPr="00781883">
        <w:rPr>
          <w:rFonts w:ascii="Times New Roman" w:hAnsi="Times New Roman"/>
          <w:sz w:val="28"/>
          <w:szCs w:val="28"/>
        </w:rPr>
        <w:t>В состав Комитета также вошли Люксембург и Испания</w:t>
      </w:r>
      <w:r w:rsidR="00190E89" w:rsidRPr="00781883">
        <w:rPr>
          <w:rFonts w:ascii="NewtonTT" w:hAnsi="NewtonTT" w:cs="NewtonTT"/>
          <w:sz w:val="28"/>
          <w:szCs w:val="28"/>
        </w:rPr>
        <w:t xml:space="preserve">, </w:t>
      </w:r>
      <w:r w:rsidRPr="00781883">
        <w:rPr>
          <w:rFonts w:ascii="NewtonTT" w:hAnsi="NewtonTT" w:cs="NewtonTT"/>
          <w:sz w:val="28"/>
          <w:szCs w:val="28"/>
        </w:rPr>
        <w:t xml:space="preserve">а в </w:t>
      </w:r>
      <w:r w:rsidR="00190E89" w:rsidRPr="00781883">
        <w:rPr>
          <w:rFonts w:ascii="NewtonTT" w:hAnsi="NewtonTT" w:cs="NewtonTT"/>
          <w:sz w:val="28"/>
          <w:szCs w:val="28"/>
        </w:rPr>
        <w:t xml:space="preserve">2009 г. </w:t>
      </w:r>
      <w:r w:rsidR="00190E89" w:rsidRPr="00781883">
        <w:rPr>
          <w:rFonts w:ascii="Times New Roman" w:hAnsi="Times New Roman"/>
          <w:sz w:val="28"/>
          <w:szCs w:val="28"/>
        </w:rPr>
        <w:t xml:space="preserve">Комитет принял решение о расширении количества участников и пригласил к работе представителей России, Австралии, Бразилии, Китая, Индии, Южной Кореи, Мексики, что еще больше </w:t>
      </w:r>
      <w:r w:rsidR="00812A08" w:rsidRPr="00781883">
        <w:rPr>
          <w:rFonts w:ascii="Times New Roman" w:hAnsi="Times New Roman"/>
          <w:sz w:val="28"/>
          <w:szCs w:val="28"/>
        </w:rPr>
        <w:t>расширит</w:t>
      </w:r>
      <w:r w:rsidR="00190E89" w:rsidRPr="00781883">
        <w:rPr>
          <w:rFonts w:ascii="Times New Roman" w:hAnsi="Times New Roman"/>
          <w:sz w:val="28"/>
          <w:szCs w:val="28"/>
        </w:rPr>
        <w:t xml:space="preserve"> возможности этой организации в осуществлении надзора и внедрени</w:t>
      </w:r>
      <w:r w:rsidR="00812A08" w:rsidRPr="00781883">
        <w:rPr>
          <w:rFonts w:ascii="Times New Roman" w:hAnsi="Times New Roman"/>
          <w:sz w:val="28"/>
          <w:szCs w:val="28"/>
        </w:rPr>
        <w:t>и</w:t>
      </w:r>
      <w:r w:rsidR="00190E89" w:rsidRPr="00781883">
        <w:rPr>
          <w:rFonts w:ascii="Times New Roman" w:hAnsi="Times New Roman"/>
          <w:sz w:val="28"/>
          <w:szCs w:val="28"/>
        </w:rPr>
        <w:t xml:space="preserve"> единых стандартов в области банковского регулирования.</w:t>
      </w:r>
    </w:p>
    <w:p w:rsidR="00190E89" w:rsidRPr="00781883" w:rsidRDefault="00190E89" w:rsidP="00190E89">
      <w:pPr>
        <w:autoSpaceDE w:val="0"/>
        <w:autoSpaceDN w:val="0"/>
        <w:adjustRightInd w:val="0"/>
        <w:spacing w:after="0" w:line="360" w:lineRule="auto"/>
        <w:ind w:firstLine="708"/>
        <w:jc w:val="both"/>
        <w:rPr>
          <w:rFonts w:ascii="Times New Roman" w:hAnsi="Times New Roman"/>
          <w:sz w:val="28"/>
          <w:szCs w:val="28"/>
        </w:rPr>
      </w:pPr>
      <w:r w:rsidRPr="00781883">
        <w:rPr>
          <w:rFonts w:ascii="NewtonTT" w:hAnsi="NewtonTT" w:cs="NewtonTT"/>
          <w:sz w:val="28"/>
          <w:szCs w:val="28"/>
        </w:rPr>
        <w:t xml:space="preserve">В настоящее время принципы регулирования банковской деятельности в еврозоне подразделяются на три части: «Базель </w:t>
      </w:r>
      <w:r w:rsidRPr="00781883">
        <w:rPr>
          <w:rFonts w:ascii="NewtonTT" w:hAnsi="NewtonTT" w:cs="NewtonTT"/>
          <w:sz w:val="28"/>
          <w:szCs w:val="28"/>
          <w:lang w:val="en-US"/>
        </w:rPr>
        <w:t>II</w:t>
      </w:r>
      <w:r w:rsidRPr="00781883">
        <w:rPr>
          <w:rFonts w:ascii="NewtonTT" w:hAnsi="NewtonTT" w:cs="NewtonTT"/>
          <w:sz w:val="28"/>
          <w:szCs w:val="28"/>
        </w:rPr>
        <w:t>» (Международная конвергенция измерения капитала и стандартов капитала, о которой подробно рассказывалось в гл. 1), корпоративное управление (</w:t>
      </w:r>
      <w:r w:rsidRPr="00781883">
        <w:rPr>
          <w:rFonts w:ascii="NewtonTT" w:hAnsi="NewtonTT" w:cs="NewtonTT"/>
          <w:sz w:val="28"/>
          <w:szCs w:val="28"/>
          <w:lang w:val="en-US"/>
        </w:rPr>
        <w:t>Corporate</w:t>
      </w:r>
      <w:r w:rsidRPr="00781883">
        <w:rPr>
          <w:rFonts w:ascii="NewtonTT" w:hAnsi="NewtonTT" w:cs="NewtonTT"/>
          <w:sz w:val="28"/>
          <w:szCs w:val="28"/>
        </w:rPr>
        <w:t xml:space="preserve"> </w:t>
      </w:r>
      <w:r w:rsidRPr="00781883">
        <w:rPr>
          <w:rFonts w:ascii="Times New Roman" w:hAnsi="Times New Roman"/>
          <w:sz w:val="28"/>
          <w:szCs w:val="28"/>
          <w:lang w:val="en-US"/>
        </w:rPr>
        <w:t>Govern</w:t>
      </w:r>
      <w:r w:rsidRPr="00781883">
        <w:rPr>
          <w:rFonts w:ascii="Times New Roman" w:hAnsi="Times New Roman"/>
          <w:sz w:val="28"/>
          <w:szCs w:val="28"/>
        </w:rPr>
        <w:t>а</w:t>
      </w:r>
      <w:r w:rsidRPr="00781883">
        <w:rPr>
          <w:rFonts w:ascii="Times New Roman" w:hAnsi="Times New Roman"/>
          <w:sz w:val="28"/>
          <w:szCs w:val="28"/>
          <w:lang w:val="en-US"/>
        </w:rPr>
        <w:t>nce</w:t>
      </w:r>
      <w:r w:rsidRPr="00781883">
        <w:rPr>
          <w:rFonts w:ascii="Arial" w:hAnsi="Arial" w:cs="Arial"/>
          <w:color w:val="000000"/>
          <w:sz w:val="28"/>
          <w:szCs w:val="28"/>
        </w:rPr>
        <w:t xml:space="preserve"> </w:t>
      </w:r>
      <w:r w:rsidR="005E1EC0" w:rsidRPr="00781883">
        <w:rPr>
          <w:rFonts w:ascii="Times New Roman" w:hAnsi="Times New Roman" w:cs="Times New Roman"/>
          <w:color w:val="000000"/>
          <w:sz w:val="28"/>
          <w:szCs w:val="28"/>
        </w:rPr>
        <w:t>−</w:t>
      </w:r>
      <w:r w:rsidR="005E1EC0" w:rsidRPr="00781883">
        <w:rPr>
          <w:rFonts w:ascii="Arial" w:hAnsi="Arial" w:cs="Arial"/>
          <w:color w:val="000000"/>
          <w:sz w:val="28"/>
          <w:szCs w:val="28"/>
        </w:rPr>
        <w:t xml:space="preserve"> </w:t>
      </w:r>
      <w:r w:rsidRPr="00781883">
        <w:rPr>
          <w:rFonts w:ascii="Times New Roman" w:hAnsi="Times New Roman"/>
          <w:color w:val="000000"/>
          <w:sz w:val="28"/>
          <w:szCs w:val="28"/>
        </w:rPr>
        <w:t>совокупность с</w:t>
      </w:r>
      <w:r w:rsidRPr="00781883">
        <w:rPr>
          <w:rFonts w:ascii="Times New Roman" w:hAnsi="Times New Roman"/>
          <w:sz w:val="28"/>
          <w:szCs w:val="28"/>
        </w:rPr>
        <w:t>пециальных нормативных актов европейских регулирующих органов, обязательных для всех кредитных учреждений</w:t>
      </w:r>
      <w:r w:rsidRPr="00781883">
        <w:rPr>
          <w:rFonts w:ascii="NewtonTT" w:hAnsi="NewtonTT" w:cs="NewtonTT"/>
          <w:sz w:val="28"/>
          <w:szCs w:val="28"/>
        </w:rPr>
        <w:t xml:space="preserve">) и </w:t>
      </w:r>
      <w:r w:rsidRPr="00781883">
        <w:rPr>
          <w:rFonts w:ascii="Times New Roman" w:hAnsi="Times New Roman"/>
          <w:sz w:val="28"/>
          <w:szCs w:val="28"/>
        </w:rPr>
        <w:t xml:space="preserve">директива Еврокомиссии «О рынках финансовых инструментов» (MiFID </w:t>
      </w:r>
      <w:r w:rsidR="005E1EC0" w:rsidRPr="00781883">
        <w:rPr>
          <w:rFonts w:ascii="Times New Roman" w:hAnsi="Times New Roman" w:cs="Times New Roman"/>
          <w:sz w:val="28"/>
          <w:szCs w:val="28"/>
        </w:rPr>
        <w:t>−</w:t>
      </w:r>
      <w:r w:rsidRPr="00781883">
        <w:rPr>
          <w:rFonts w:ascii="Times New Roman" w:hAnsi="Times New Roman"/>
          <w:sz w:val="28"/>
          <w:szCs w:val="28"/>
        </w:rPr>
        <w:t xml:space="preserve"> Markets in Financial Instrumets Directive).</w:t>
      </w:r>
    </w:p>
    <w:p w:rsidR="00190E89" w:rsidRPr="00781883" w:rsidRDefault="00190E89" w:rsidP="00190E89">
      <w:pPr>
        <w:autoSpaceDE w:val="0"/>
        <w:autoSpaceDN w:val="0"/>
        <w:adjustRightInd w:val="0"/>
        <w:spacing w:after="0" w:line="360" w:lineRule="auto"/>
        <w:ind w:firstLine="708"/>
        <w:jc w:val="both"/>
        <w:rPr>
          <w:rFonts w:ascii="Times New Roman" w:hAnsi="Times New Roman"/>
          <w:color w:val="000000"/>
          <w:kern w:val="24"/>
          <w:sz w:val="28"/>
          <w:szCs w:val="28"/>
        </w:rPr>
      </w:pPr>
      <w:r w:rsidRPr="00781883">
        <w:rPr>
          <w:rFonts w:ascii="Times New Roman" w:hAnsi="Times New Roman"/>
          <w:sz w:val="28"/>
          <w:szCs w:val="28"/>
        </w:rPr>
        <w:lastRenderedPageBreak/>
        <w:t xml:space="preserve">Положения «Базель </w:t>
      </w:r>
      <w:r w:rsidRPr="00781883">
        <w:rPr>
          <w:rFonts w:ascii="Times New Roman" w:hAnsi="Times New Roman"/>
          <w:sz w:val="28"/>
          <w:szCs w:val="28"/>
          <w:lang w:val="en-US"/>
        </w:rPr>
        <w:t>II</w:t>
      </w:r>
      <w:r w:rsidRPr="00781883">
        <w:rPr>
          <w:rFonts w:ascii="Times New Roman" w:hAnsi="Times New Roman"/>
          <w:sz w:val="28"/>
          <w:szCs w:val="28"/>
        </w:rPr>
        <w:t xml:space="preserve">», которые в 2010 г. были дополнены положениями «Базель </w:t>
      </w:r>
      <w:r w:rsidRPr="00781883">
        <w:rPr>
          <w:rFonts w:ascii="Times New Roman" w:hAnsi="Times New Roman"/>
          <w:sz w:val="28"/>
          <w:szCs w:val="28"/>
          <w:lang w:val="en-US"/>
        </w:rPr>
        <w:t>III</w:t>
      </w:r>
      <w:r w:rsidRPr="00781883">
        <w:rPr>
          <w:rFonts w:ascii="Times New Roman" w:hAnsi="Times New Roman"/>
          <w:sz w:val="28"/>
          <w:szCs w:val="28"/>
        </w:rPr>
        <w:t xml:space="preserve">», касаются таких важных вопросов, как формирование капитала, оценка рисков и адекватность капитала. «Базель </w:t>
      </w:r>
      <w:r w:rsidRPr="00781883">
        <w:rPr>
          <w:rFonts w:ascii="Times New Roman" w:hAnsi="Times New Roman"/>
          <w:sz w:val="28"/>
          <w:szCs w:val="28"/>
          <w:lang w:val="en-US"/>
        </w:rPr>
        <w:t>II</w:t>
      </w:r>
      <w:r w:rsidRPr="00781883">
        <w:rPr>
          <w:rFonts w:ascii="Times New Roman" w:hAnsi="Times New Roman"/>
          <w:sz w:val="28"/>
          <w:szCs w:val="28"/>
        </w:rPr>
        <w:t xml:space="preserve">» пришел на смену действовавшему в 1992–2007 гг. документу «Базель </w:t>
      </w:r>
      <w:r w:rsidRPr="00781883">
        <w:rPr>
          <w:rFonts w:ascii="Times New Roman" w:hAnsi="Times New Roman"/>
          <w:sz w:val="28"/>
          <w:szCs w:val="28"/>
          <w:lang w:val="en-US"/>
        </w:rPr>
        <w:t>I</w:t>
      </w:r>
      <w:r w:rsidRPr="00781883">
        <w:rPr>
          <w:rFonts w:ascii="Times New Roman" w:hAnsi="Times New Roman"/>
          <w:sz w:val="28"/>
          <w:szCs w:val="28"/>
        </w:rPr>
        <w:t>»,</w:t>
      </w:r>
      <w:r w:rsidRPr="00781883">
        <w:rPr>
          <w:rFonts w:ascii="Times New Roman" w:hAnsi="Times New Roman"/>
          <w:color w:val="000000"/>
          <w:kern w:val="24"/>
          <w:sz w:val="28"/>
          <w:szCs w:val="28"/>
        </w:rPr>
        <w:t xml:space="preserve"> преимущественно ориентированному на управление кредитными рисками</w:t>
      </w:r>
      <w:r w:rsidRPr="00781883">
        <w:rPr>
          <w:rFonts w:ascii="Times New Roman" w:hAnsi="Times New Roman"/>
          <w:sz w:val="28"/>
          <w:szCs w:val="28"/>
        </w:rPr>
        <w:t xml:space="preserve">. «Базель </w:t>
      </w:r>
      <w:r w:rsidRPr="00781883">
        <w:rPr>
          <w:rFonts w:ascii="Times New Roman" w:hAnsi="Times New Roman"/>
          <w:sz w:val="28"/>
          <w:szCs w:val="28"/>
          <w:lang w:val="en-US"/>
        </w:rPr>
        <w:t>II</w:t>
      </w:r>
      <w:r w:rsidRPr="00781883">
        <w:rPr>
          <w:rFonts w:ascii="Times New Roman" w:hAnsi="Times New Roman"/>
          <w:sz w:val="28"/>
          <w:szCs w:val="28"/>
        </w:rPr>
        <w:t>»</w:t>
      </w:r>
      <w:r w:rsidRPr="00781883">
        <w:rPr>
          <w:rFonts w:ascii="Times New Roman" w:hAnsi="Times New Roman"/>
          <w:color w:val="000000"/>
          <w:kern w:val="24"/>
          <w:sz w:val="28"/>
          <w:szCs w:val="28"/>
        </w:rPr>
        <w:t xml:space="preserve"> ввел более современные правила регулирования и расчета капитала для снижения кредитных, рыночных и операционных рисков, что способствовало смягчению последствий глобального экономического кризиса, начавшегося в 2007 г. Если в системе «</w:t>
      </w:r>
      <w:r w:rsidRPr="00781883">
        <w:rPr>
          <w:rFonts w:ascii="Times New Roman" w:hAnsi="Times New Roman"/>
          <w:sz w:val="28"/>
          <w:szCs w:val="28"/>
        </w:rPr>
        <w:t xml:space="preserve">Базель </w:t>
      </w:r>
      <w:r w:rsidRPr="00781883">
        <w:rPr>
          <w:rFonts w:ascii="Times New Roman" w:hAnsi="Times New Roman"/>
          <w:sz w:val="28"/>
          <w:szCs w:val="28"/>
          <w:lang w:val="en-US"/>
        </w:rPr>
        <w:t>I</w:t>
      </w:r>
      <w:r w:rsidRPr="00781883">
        <w:rPr>
          <w:rFonts w:ascii="Times New Roman" w:hAnsi="Times New Roman"/>
          <w:sz w:val="28"/>
          <w:szCs w:val="28"/>
        </w:rPr>
        <w:t>» о</w:t>
      </w:r>
      <w:r w:rsidRPr="00781883">
        <w:rPr>
          <w:rFonts w:ascii="Times New Roman" w:hAnsi="Times New Roman"/>
          <w:color w:val="000000"/>
          <w:kern w:val="24"/>
          <w:sz w:val="28"/>
          <w:szCs w:val="28"/>
        </w:rPr>
        <w:t>ценка рисков проводится на основе собственных методик, то «</w:t>
      </w:r>
      <w:r w:rsidRPr="00781883">
        <w:rPr>
          <w:rFonts w:ascii="Times New Roman" w:hAnsi="Times New Roman"/>
          <w:sz w:val="28"/>
          <w:szCs w:val="28"/>
        </w:rPr>
        <w:t xml:space="preserve">Базель </w:t>
      </w:r>
      <w:r w:rsidRPr="00781883">
        <w:rPr>
          <w:rFonts w:ascii="Times New Roman" w:hAnsi="Times New Roman"/>
          <w:sz w:val="28"/>
          <w:szCs w:val="28"/>
          <w:lang w:val="en-US"/>
        </w:rPr>
        <w:t>II</w:t>
      </w:r>
      <w:r w:rsidRPr="00781883">
        <w:rPr>
          <w:rFonts w:ascii="Times New Roman" w:hAnsi="Times New Roman"/>
          <w:sz w:val="28"/>
          <w:szCs w:val="28"/>
        </w:rPr>
        <w:t xml:space="preserve">» устанавливает </w:t>
      </w:r>
      <w:r w:rsidRPr="00781883">
        <w:rPr>
          <w:rFonts w:ascii="Times New Roman" w:hAnsi="Times New Roman"/>
          <w:color w:val="000000"/>
          <w:kern w:val="24"/>
          <w:sz w:val="28"/>
          <w:szCs w:val="28"/>
        </w:rPr>
        <w:t>стандартный подход</w:t>
      </w:r>
      <w:r w:rsidRPr="00781883">
        <w:rPr>
          <w:rFonts w:ascii="Times New Roman" w:hAnsi="Times New Roman"/>
          <w:sz w:val="28"/>
          <w:szCs w:val="28"/>
        </w:rPr>
        <w:t xml:space="preserve"> к </w:t>
      </w:r>
      <w:r w:rsidRPr="00781883">
        <w:rPr>
          <w:rFonts w:ascii="Times New Roman" w:hAnsi="Times New Roman"/>
          <w:color w:val="000000"/>
          <w:kern w:val="24"/>
          <w:sz w:val="28"/>
          <w:szCs w:val="28"/>
        </w:rPr>
        <w:t>оценке рисков на основании рейтингов международных агентств или особой внутренней процедуры, одобренной национальным регулятором.</w:t>
      </w:r>
    </w:p>
    <w:p w:rsidR="00190E89" w:rsidRPr="00781883" w:rsidRDefault="00190E89" w:rsidP="00A650FE">
      <w:pPr>
        <w:autoSpaceDE w:val="0"/>
        <w:autoSpaceDN w:val="0"/>
        <w:adjustRightInd w:val="0"/>
        <w:spacing w:after="0" w:line="360" w:lineRule="auto"/>
        <w:ind w:firstLine="708"/>
        <w:jc w:val="both"/>
        <w:rPr>
          <w:rFonts w:ascii="Times New Roman" w:hAnsi="Times New Roman"/>
          <w:sz w:val="28"/>
          <w:szCs w:val="28"/>
        </w:rPr>
      </w:pPr>
      <w:r w:rsidRPr="00781883">
        <w:rPr>
          <w:rFonts w:ascii="Times New Roman" w:hAnsi="Times New Roman"/>
          <w:color w:val="000000"/>
          <w:kern w:val="24"/>
          <w:sz w:val="28"/>
          <w:szCs w:val="28"/>
        </w:rPr>
        <w:t>Кроме того, в «</w:t>
      </w:r>
      <w:r w:rsidRPr="00781883">
        <w:rPr>
          <w:rFonts w:ascii="Times New Roman" w:hAnsi="Times New Roman"/>
          <w:sz w:val="28"/>
          <w:szCs w:val="28"/>
        </w:rPr>
        <w:t xml:space="preserve">Базель </w:t>
      </w:r>
      <w:r w:rsidRPr="00781883">
        <w:rPr>
          <w:rFonts w:ascii="Times New Roman" w:hAnsi="Times New Roman"/>
          <w:sz w:val="28"/>
          <w:szCs w:val="28"/>
          <w:lang w:val="en-US"/>
        </w:rPr>
        <w:t>I</w:t>
      </w:r>
      <w:r w:rsidRPr="00781883">
        <w:rPr>
          <w:rFonts w:ascii="Times New Roman" w:hAnsi="Times New Roman"/>
          <w:sz w:val="28"/>
          <w:szCs w:val="28"/>
        </w:rPr>
        <w:t>»</w:t>
      </w:r>
      <w:r w:rsidRPr="00781883">
        <w:rPr>
          <w:rFonts w:ascii="Times New Roman" w:hAnsi="Times New Roman"/>
          <w:color w:val="000000"/>
          <w:kern w:val="24"/>
          <w:sz w:val="28"/>
          <w:szCs w:val="28"/>
        </w:rPr>
        <w:t xml:space="preserve"> активы взвешивались с учетом единого коэффициента риска внутри каждой группы активов, а в «</w:t>
      </w:r>
      <w:r w:rsidRPr="00781883">
        <w:rPr>
          <w:rFonts w:ascii="Times New Roman" w:hAnsi="Times New Roman"/>
          <w:sz w:val="28"/>
          <w:szCs w:val="28"/>
        </w:rPr>
        <w:t xml:space="preserve">Базель </w:t>
      </w:r>
      <w:r w:rsidRPr="00781883">
        <w:rPr>
          <w:rFonts w:ascii="Times New Roman" w:hAnsi="Times New Roman"/>
          <w:sz w:val="28"/>
          <w:szCs w:val="28"/>
          <w:lang w:val="en-US"/>
        </w:rPr>
        <w:t>II</w:t>
      </w:r>
      <w:r w:rsidRPr="00781883">
        <w:rPr>
          <w:rFonts w:ascii="Times New Roman" w:hAnsi="Times New Roman"/>
          <w:sz w:val="28"/>
          <w:szCs w:val="28"/>
        </w:rPr>
        <w:t>» д</w:t>
      </w:r>
      <w:r w:rsidRPr="00781883">
        <w:rPr>
          <w:rFonts w:ascii="Times New Roman" w:hAnsi="Times New Roman"/>
          <w:color w:val="000000"/>
          <w:kern w:val="24"/>
          <w:sz w:val="28"/>
          <w:szCs w:val="28"/>
        </w:rPr>
        <w:t>ля каждого актива используется свой набор коэффициентов, зависящий от рейтингов страны, индивидуальных кредитных рейтингов и сроков операции. Что касается минимального коэффициента достаточности капитала, то «</w:t>
      </w:r>
      <w:r w:rsidRPr="00781883">
        <w:rPr>
          <w:rFonts w:ascii="Times New Roman" w:hAnsi="Times New Roman"/>
          <w:sz w:val="28"/>
          <w:szCs w:val="28"/>
        </w:rPr>
        <w:t xml:space="preserve">Базель </w:t>
      </w:r>
      <w:r w:rsidRPr="00781883">
        <w:rPr>
          <w:rFonts w:ascii="Times New Roman" w:hAnsi="Times New Roman"/>
          <w:sz w:val="28"/>
          <w:szCs w:val="28"/>
          <w:lang w:val="en-US"/>
        </w:rPr>
        <w:t>I</w:t>
      </w:r>
      <w:r w:rsidRPr="00781883">
        <w:rPr>
          <w:rFonts w:ascii="Times New Roman" w:hAnsi="Times New Roman"/>
          <w:sz w:val="28"/>
          <w:szCs w:val="28"/>
        </w:rPr>
        <w:t>»</w:t>
      </w:r>
      <w:r w:rsidRPr="00781883">
        <w:rPr>
          <w:rFonts w:ascii="Times New Roman" w:hAnsi="Times New Roman"/>
          <w:color w:val="000000"/>
          <w:kern w:val="24"/>
          <w:sz w:val="28"/>
          <w:szCs w:val="28"/>
        </w:rPr>
        <w:t xml:space="preserve"> устанавливал его на едином для всех банков уровне, а, согласно «</w:t>
      </w:r>
      <w:r w:rsidRPr="00781883">
        <w:rPr>
          <w:rFonts w:ascii="Times New Roman" w:hAnsi="Times New Roman"/>
          <w:sz w:val="28"/>
          <w:szCs w:val="28"/>
        </w:rPr>
        <w:t xml:space="preserve">Базель </w:t>
      </w:r>
      <w:r w:rsidRPr="00781883">
        <w:rPr>
          <w:rFonts w:ascii="Times New Roman" w:hAnsi="Times New Roman"/>
          <w:sz w:val="28"/>
          <w:szCs w:val="28"/>
          <w:lang w:val="en-US"/>
        </w:rPr>
        <w:t>II</w:t>
      </w:r>
      <w:r w:rsidRPr="00781883">
        <w:rPr>
          <w:rFonts w:ascii="Times New Roman" w:hAnsi="Times New Roman"/>
          <w:sz w:val="28"/>
          <w:szCs w:val="28"/>
        </w:rPr>
        <w:t>»,</w:t>
      </w:r>
      <w:r w:rsidRPr="00781883">
        <w:rPr>
          <w:rFonts w:ascii="Times New Roman" w:hAnsi="Times New Roman"/>
          <w:color w:val="000000"/>
          <w:kern w:val="24"/>
          <w:sz w:val="28"/>
          <w:szCs w:val="28"/>
        </w:rPr>
        <w:t xml:space="preserve"> он зависит от уровня риск-менеджмента и может быть установлен на более высоком уровне, чем минимальный. В соответствии с требованиями «</w:t>
      </w:r>
      <w:r w:rsidRPr="00781883">
        <w:rPr>
          <w:rFonts w:ascii="Times New Roman" w:hAnsi="Times New Roman"/>
          <w:sz w:val="28"/>
          <w:szCs w:val="28"/>
        </w:rPr>
        <w:t xml:space="preserve">Базель </w:t>
      </w:r>
      <w:r w:rsidRPr="00781883">
        <w:rPr>
          <w:rFonts w:ascii="Times New Roman" w:hAnsi="Times New Roman"/>
          <w:sz w:val="28"/>
          <w:szCs w:val="28"/>
          <w:lang w:val="en-US"/>
        </w:rPr>
        <w:t>II</w:t>
      </w:r>
      <w:r w:rsidRPr="00781883">
        <w:rPr>
          <w:rFonts w:ascii="Times New Roman" w:hAnsi="Times New Roman"/>
          <w:sz w:val="28"/>
          <w:szCs w:val="28"/>
        </w:rPr>
        <w:t>»,</w:t>
      </w:r>
      <w:r w:rsidRPr="00781883">
        <w:rPr>
          <w:rFonts w:ascii="Times New Roman" w:hAnsi="Times New Roman"/>
          <w:color w:val="000000"/>
          <w:kern w:val="24"/>
          <w:sz w:val="28"/>
          <w:szCs w:val="28"/>
        </w:rPr>
        <w:t xml:space="preserve"> подверглись уточнениям правила расчета максимального риска на материнскую структуру или группу связанных лиц. В них указывалось, что риск-менеджмент должен осуществляться обособленным структурным подразделением, необходимо регулярное проведение стресс-тестов для контроля и учета влияния всех типов рисков на достаточность капитала.</w:t>
      </w:r>
      <w:r w:rsidR="00A650FE">
        <w:rPr>
          <w:rFonts w:ascii="Times New Roman" w:hAnsi="Times New Roman"/>
          <w:color w:val="000000"/>
          <w:kern w:val="24"/>
          <w:sz w:val="28"/>
          <w:szCs w:val="28"/>
        </w:rPr>
        <w:t xml:space="preserve"> </w:t>
      </w:r>
      <w:r w:rsidRPr="00781883">
        <w:rPr>
          <w:rFonts w:ascii="Times New Roman" w:hAnsi="Times New Roman"/>
          <w:sz w:val="28"/>
          <w:szCs w:val="28"/>
        </w:rPr>
        <w:t xml:space="preserve">В рамках «Базеля </w:t>
      </w:r>
      <w:r w:rsidRPr="00781883">
        <w:rPr>
          <w:rFonts w:ascii="Times New Roman" w:hAnsi="Times New Roman"/>
          <w:sz w:val="28"/>
          <w:szCs w:val="28"/>
          <w:lang w:val="en-US"/>
        </w:rPr>
        <w:t>II</w:t>
      </w:r>
      <w:r w:rsidRPr="00781883">
        <w:rPr>
          <w:rFonts w:ascii="Times New Roman" w:hAnsi="Times New Roman"/>
          <w:sz w:val="28"/>
          <w:szCs w:val="28"/>
        </w:rPr>
        <w:t>» важными положениями, в частности, являются:</w:t>
      </w:r>
    </w:p>
    <w:p w:rsidR="00190E89" w:rsidRPr="00F93DBA" w:rsidRDefault="00190E89" w:rsidP="00A650FE">
      <w:pPr>
        <w:pStyle w:val="ad"/>
        <w:numPr>
          <w:ilvl w:val="0"/>
          <w:numId w:val="29"/>
        </w:numPr>
        <w:spacing w:before="100" w:beforeAutospacing="1" w:after="100" w:afterAutospacing="1" w:line="360" w:lineRule="auto"/>
        <w:jc w:val="both"/>
        <w:rPr>
          <w:rFonts w:ascii="Times New Roman" w:hAnsi="Times New Roman"/>
          <w:sz w:val="28"/>
          <w:szCs w:val="28"/>
          <w:lang w:val="ru-RU"/>
        </w:rPr>
      </w:pPr>
      <w:r w:rsidRPr="00F93DBA">
        <w:rPr>
          <w:rFonts w:ascii="Times New Roman" w:hAnsi="Times New Roman"/>
          <w:sz w:val="28"/>
          <w:szCs w:val="28"/>
          <w:lang w:val="ru-RU"/>
        </w:rPr>
        <w:lastRenderedPageBreak/>
        <w:t>правила расчета регуляторного капитала для снижения кредитного, рыночного и операционного рисков;</w:t>
      </w:r>
    </w:p>
    <w:p w:rsidR="00190E89" w:rsidRPr="00F93DBA" w:rsidRDefault="00190E89" w:rsidP="00A650FE">
      <w:pPr>
        <w:pStyle w:val="ad"/>
        <w:numPr>
          <w:ilvl w:val="0"/>
          <w:numId w:val="29"/>
        </w:numPr>
        <w:spacing w:before="100" w:beforeAutospacing="1" w:after="100" w:afterAutospacing="1" w:line="360" w:lineRule="auto"/>
        <w:jc w:val="both"/>
        <w:rPr>
          <w:rFonts w:ascii="Times New Roman" w:hAnsi="Times New Roman"/>
          <w:sz w:val="28"/>
          <w:szCs w:val="28"/>
          <w:lang w:val="ru-RU"/>
        </w:rPr>
      </w:pPr>
      <w:r w:rsidRPr="00F93DBA">
        <w:rPr>
          <w:rFonts w:ascii="Times New Roman" w:hAnsi="Times New Roman"/>
          <w:sz w:val="28"/>
          <w:szCs w:val="28"/>
          <w:lang w:val="ru-RU"/>
        </w:rPr>
        <w:t xml:space="preserve">общие принципы оценки рисков </w:t>
      </w:r>
      <w:r w:rsidR="00DA3087" w:rsidRPr="00F93DBA">
        <w:rPr>
          <w:rFonts w:ascii="Times New Roman" w:hAnsi="Times New Roman"/>
          <w:sz w:val="28"/>
          <w:szCs w:val="28"/>
          <w:lang w:val="ru-RU"/>
        </w:rPr>
        <w:t>−</w:t>
      </w:r>
      <w:r w:rsidRPr="00F93DBA">
        <w:rPr>
          <w:rFonts w:ascii="Times New Roman" w:hAnsi="Times New Roman"/>
          <w:sz w:val="28"/>
          <w:szCs w:val="28"/>
          <w:lang w:val="ru-RU"/>
        </w:rPr>
        <w:t xml:space="preserve"> она осуществляется на основании стандартного подхода (на </w:t>
      </w:r>
      <w:r w:rsidR="00DA3087" w:rsidRPr="00F93DBA">
        <w:rPr>
          <w:rFonts w:ascii="Times New Roman" w:hAnsi="Times New Roman"/>
          <w:sz w:val="28"/>
          <w:szCs w:val="28"/>
          <w:lang w:val="ru-RU"/>
        </w:rPr>
        <w:t>базе</w:t>
      </w:r>
      <w:r w:rsidRPr="00F93DBA">
        <w:rPr>
          <w:rFonts w:ascii="Times New Roman" w:hAnsi="Times New Roman"/>
          <w:sz w:val="28"/>
          <w:szCs w:val="28"/>
          <w:lang w:val="ru-RU"/>
        </w:rPr>
        <w:t xml:space="preserve"> рейтингов международных агентств) или специальной внутренней процедуры, одобренной национальным регулятором;</w:t>
      </w:r>
    </w:p>
    <w:p w:rsidR="00190E89" w:rsidRPr="00F93DBA" w:rsidRDefault="00190E89" w:rsidP="00A650FE">
      <w:pPr>
        <w:pStyle w:val="ad"/>
        <w:numPr>
          <w:ilvl w:val="0"/>
          <w:numId w:val="29"/>
        </w:numPr>
        <w:spacing w:after="0" w:line="360" w:lineRule="auto"/>
        <w:jc w:val="both"/>
        <w:rPr>
          <w:rFonts w:ascii="Times New Roman" w:hAnsi="Times New Roman"/>
          <w:sz w:val="28"/>
          <w:szCs w:val="28"/>
          <w:lang w:val="ru-RU"/>
        </w:rPr>
      </w:pPr>
      <w:r w:rsidRPr="00F93DBA">
        <w:rPr>
          <w:rFonts w:ascii="Times New Roman" w:hAnsi="Times New Roman"/>
          <w:sz w:val="28"/>
          <w:szCs w:val="28"/>
          <w:lang w:val="ru-RU"/>
        </w:rPr>
        <w:t>расчет достаточности капитала (коэффициент достаточности капитала зависит от уровня риск-менеджмента и может быть установлен на более высоком уровне, чем минимальный);</w:t>
      </w:r>
    </w:p>
    <w:p w:rsidR="00190E89" w:rsidRPr="00F93DBA" w:rsidRDefault="00190E89" w:rsidP="00A650FE">
      <w:pPr>
        <w:pStyle w:val="ad"/>
        <w:numPr>
          <w:ilvl w:val="0"/>
          <w:numId w:val="29"/>
        </w:numPr>
        <w:spacing w:after="0" w:line="360" w:lineRule="auto"/>
        <w:jc w:val="both"/>
        <w:rPr>
          <w:rFonts w:ascii="Times New Roman" w:hAnsi="Times New Roman"/>
          <w:sz w:val="28"/>
          <w:szCs w:val="28"/>
          <w:lang w:val="ru-RU"/>
        </w:rPr>
      </w:pPr>
      <w:r w:rsidRPr="00F93DBA">
        <w:rPr>
          <w:rFonts w:ascii="Times New Roman" w:hAnsi="Times New Roman"/>
          <w:sz w:val="28"/>
          <w:szCs w:val="28"/>
          <w:lang w:val="ru-RU"/>
        </w:rPr>
        <w:t>наличие специальных процедур управления рисками (риск-менеджмент должен осуществляться обособленным структурным подразделением, регулярное проведение стресс-тестов для контроля и учета влияния всех типов рисков на достаточность капитала);</w:t>
      </w:r>
    </w:p>
    <w:p w:rsidR="00190E89" w:rsidRPr="00F93DBA" w:rsidRDefault="00190E89" w:rsidP="00A650FE">
      <w:pPr>
        <w:pStyle w:val="ad"/>
        <w:numPr>
          <w:ilvl w:val="0"/>
          <w:numId w:val="29"/>
        </w:numPr>
        <w:spacing w:before="100" w:beforeAutospacing="1" w:after="100" w:afterAutospacing="1" w:line="360" w:lineRule="auto"/>
        <w:jc w:val="both"/>
        <w:rPr>
          <w:rFonts w:ascii="Times New Roman" w:hAnsi="Times New Roman"/>
          <w:sz w:val="28"/>
          <w:szCs w:val="28"/>
          <w:lang w:val="ru-RU"/>
        </w:rPr>
      </w:pPr>
      <w:r w:rsidRPr="00F93DBA">
        <w:rPr>
          <w:rFonts w:ascii="Times New Roman" w:hAnsi="Times New Roman"/>
          <w:sz w:val="28"/>
          <w:szCs w:val="28"/>
          <w:lang w:val="ru-RU"/>
        </w:rPr>
        <w:t>контроль регулятора, как за нормативами, так и за качеством процедур;</w:t>
      </w:r>
    </w:p>
    <w:p w:rsidR="00190E89" w:rsidRPr="00A650FE" w:rsidRDefault="00190E89" w:rsidP="00E453E7">
      <w:pPr>
        <w:pStyle w:val="ad"/>
        <w:numPr>
          <w:ilvl w:val="0"/>
          <w:numId w:val="29"/>
        </w:numPr>
        <w:spacing w:after="0" w:line="360" w:lineRule="auto"/>
        <w:jc w:val="both"/>
        <w:rPr>
          <w:rFonts w:ascii="Times New Roman" w:hAnsi="Times New Roman"/>
          <w:sz w:val="28"/>
          <w:szCs w:val="28"/>
        </w:rPr>
      </w:pPr>
      <w:r w:rsidRPr="00A650FE">
        <w:rPr>
          <w:rFonts w:ascii="Times New Roman" w:hAnsi="Times New Roman"/>
          <w:sz w:val="28"/>
          <w:szCs w:val="28"/>
        </w:rPr>
        <w:t>требования о раскрытии информации.</w:t>
      </w:r>
    </w:p>
    <w:p w:rsidR="00190E89" w:rsidRPr="00781883" w:rsidRDefault="00DA3087" w:rsidP="00E453E7">
      <w:pPr>
        <w:spacing w:after="0" w:line="360" w:lineRule="auto"/>
        <w:contextualSpacing/>
        <w:jc w:val="both"/>
        <w:rPr>
          <w:rFonts w:ascii="Times New Roman" w:hAnsi="Times New Roman"/>
          <w:sz w:val="28"/>
          <w:szCs w:val="28"/>
        </w:rPr>
      </w:pPr>
      <w:r w:rsidRPr="00781883">
        <w:rPr>
          <w:rFonts w:ascii="Times New Roman" w:hAnsi="Times New Roman"/>
          <w:sz w:val="28"/>
          <w:szCs w:val="28"/>
        </w:rPr>
        <w:t xml:space="preserve">        </w:t>
      </w:r>
      <w:r w:rsidR="00190E89" w:rsidRPr="00781883">
        <w:rPr>
          <w:rFonts w:ascii="Times New Roman" w:hAnsi="Times New Roman"/>
          <w:sz w:val="28"/>
          <w:szCs w:val="28"/>
        </w:rPr>
        <w:t>Отношение капитала к активам исчисляется с использованием определения регулятивного капитала и взвешенных по риску активов. Отношение совокупного капитала к активам не должно быть ниже 8%</w:t>
      </w:r>
      <w:r w:rsidR="00190E89" w:rsidRPr="00781883">
        <w:rPr>
          <w:rStyle w:val="a9"/>
          <w:rFonts w:ascii="Times New Roman" w:hAnsi="Times New Roman"/>
          <w:sz w:val="28"/>
          <w:szCs w:val="28"/>
        </w:rPr>
        <w:footnoteReference w:id="109"/>
      </w:r>
      <w:r w:rsidR="00190E89" w:rsidRPr="00781883">
        <w:rPr>
          <w:rFonts w:ascii="Times New Roman" w:hAnsi="Times New Roman"/>
          <w:sz w:val="28"/>
          <w:szCs w:val="28"/>
        </w:rPr>
        <w:t>. Капитал второго уровня не должен превышать 100% капитала первого уровня</w:t>
      </w:r>
      <w:r w:rsidR="00190E89" w:rsidRPr="00781883">
        <w:rPr>
          <w:rStyle w:val="a9"/>
          <w:rFonts w:ascii="Times New Roman" w:hAnsi="Times New Roman"/>
          <w:sz w:val="28"/>
          <w:szCs w:val="28"/>
        </w:rPr>
        <w:footnoteReference w:id="110"/>
      </w:r>
      <w:r w:rsidR="00190E89" w:rsidRPr="00781883">
        <w:rPr>
          <w:rFonts w:ascii="Times New Roman" w:hAnsi="Times New Roman"/>
          <w:sz w:val="28"/>
          <w:szCs w:val="28"/>
        </w:rPr>
        <w:t>. Подробнее принципы соглашения «Базель</w:t>
      </w:r>
      <w:r w:rsidRPr="00781883">
        <w:rPr>
          <w:rFonts w:ascii="Times New Roman" w:hAnsi="Times New Roman"/>
          <w:sz w:val="28"/>
          <w:szCs w:val="28"/>
        </w:rPr>
        <w:t xml:space="preserve"> </w:t>
      </w:r>
      <w:r w:rsidR="00190E89" w:rsidRPr="00781883">
        <w:rPr>
          <w:rFonts w:ascii="Times New Roman" w:hAnsi="Times New Roman"/>
          <w:sz w:val="28"/>
          <w:szCs w:val="28"/>
          <w:lang w:val="en-US"/>
        </w:rPr>
        <w:t>II</w:t>
      </w:r>
      <w:r w:rsidR="00190E89" w:rsidRPr="00781883">
        <w:rPr>
          <w:rFonts w:ascii="Times New Roman" w:hAnsi="Times New Roman"/>
          <w:sz w:val="28"/>
          <w:szCs w:val="28"/>
        </w:rPr>
        <w:t xml:space="preserve">» в систематизированном виде изложены в табл. </w:t>
      </w:r>
      <w:r w:rsidR="004A0562" w:rsidRPr="00781883">
        <w:rPr>
          <w:rFonts w:ascii="Times New Roman" w:hAnsi="Times New Roman"/>
          <w:sz w:val="28"/>
          <w:szCs w:val="28"/>
        </w:rPr>
        <w:t>2.1</w:t>
      </w:r>
      <w:r w:rsidR="00190E89" w:rsidRPr="00781883">
        <w:rPr>
          <w:rFonts w:ascii="Times New Roman" w:hAnsi="Times New Roman"/>
          <w:sz w:val="28"/>
          <w:szCs w:val="28"/>
        </w:rPr>
        <w:t xml:space="preserve">. </w:t>
      </w:r>
    </w:p>
    <w:p w:rsidR="00190E89" w:rsidRPr="00781883" w:rsidRDefault="00190E89" w:rsidP="00190E89">
      <w:pPr>
        <w:spacing w:after="0" w:line="360" w:lineRule="auto"/>
        <w:ind w:firstLine="360"/>
        <w:jc w:val="right"/>
        <w:rPr>
          <w:rFonts w:ascii="Times New Roman" w:hAnsi="Times New Roman"/>
          <w:b/>
          <w:sz w:val="28"/>
          <w:szCs w:val="28"/>
        </w:rPr>
      </w:pPr>
      <w:r w:rsidRPr="00781883">
        <w:rPr>
          <w:rFonts w:ascii="Times New Roman" w:hAnsi="Times New Roman"/>
          <w:b/>
          <w:sz w:val="28"/>
          <w:szCs w:val="28"/>
        </w:rPr>
        <w:t xml:space="preserve">Таблица </w:t>
      </w:r>
      <w:r w:rsidR="004A0562" w:rsidRPr="00781883">
        <w:rPr>
          <w:rFonts w:ascii="Times New Roman" w:hAnsi="Times New Roman"/>
          <w:b/>
          <w:sz w:val="28"/>
          <w:szCs w:val="28"/>
        </w:rPr>
        <w:t>2.1</w:t>
      </w:r>
    </w:p>
    <w:p w:rsidR="00190E89" w:rsidRPr="00781883" w:rsidRDefault="00190E89" w:rsidP="00190E89">
      <w:pPr>
        <w:spacing w:before="100" w:beforeAutospacing="1" w:after="100" w:afterAutospacing="1" w:line="360" w:lineRule="auto"/>
        <w:ind w:firstLine="360"/>
        <w:jc w:val="center"/>
        <w:rPr>
          <w:rFonts w:ascii="Times New Roman" w:hAnsi="Times New Roman"/>
          <w:b/>
          <w:bCs/>
          <w:sz w:val="28"/>
          <w:szCs w:val="28"/>
        </w:rPr>
      </w:pPr>
      <w:r w:rsidRPr="00781883">
        <w:rPr>
          <w:rFonts w:ascii="Times New Roman" w:hAnsi="Times New Roman"/>
          <w:b/>
          <w:bCs/>
          <w:sz w:val="28"/>
          <w:szCs w:val="28"/>
        </w:rPr>
        <w:t>Основные принципы «Базель</w:t>
      </w:r>
      <w:r w:rsidR="00DA3087" w:rsidRPr="00781883">
        <w:rPr>
          <w:rFonts w:ascii="Times New Roman" w:hAnsi="Times New Roman"/>
          <w:b/>
          <w:bCs/>
          <w:sz w:val="28"/>
          <w:szCs w:val="28"/>
        </w:rPr>
        <w:t xml:space="preserve"> </w:t>
      </w:r>
      <w:r w:rsidRPr="00781883">
        <w:rPr>
          <w:rFonts w:ascii="Times New Roman" w:hAnsi="Times New Roman"/>
          <w:b/>
          <w:bCs/>
          <w:sz w:val="28"/>
          <w:szCs w:val="28"/>
          <w:lang w:val="en-US"/>
        </w:rPr>
        <w:t>II</w:t>
      </w:r>
      <w:r w:rsidRPr="00781883">
        <w:rPr>
          <w:rFonts w:ascii="Times New Roman" w:hAnsi="Times New Roman"/>
          <w:b/>
          <w:bCs/>
          <w:sz w:val="28"/>
          <w:szCs w:val="28"/>
        </w:rPr>
        <w:t>»</w:t>
      </w:r>
      <w:r w:rsidRPr="00781883">
        <w:rPr>
          <w:rStyle w:val="a9"/>
          <w:rFonts w:ascii="Times New Roman" w:hAnsi="Times New Roman"/>
          <w:bCs/>
          <w:sz w:val="24"/>
          <w:szCs w:val="24"/>
          <w:lang w:val="en-US"/>
        </w:rPr>
        <w:footnoteReference w:id="111"/>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5"/>
        <w:gridCol w:w="2520"/>
        <w:gridCol w:w="3259"/>
      </w:tblGrid>
      <w:tr w:rsidR="00190E89" w:rsidRPr="00781883" w:rsidTr="00190E89">
        <w:trPr>
          <w:trHeight w:val="270"/>
        </w:trPr>
        <w:tc>
          <w:tcPr>
            <w:tcW w:w="3435" w:type="dxa"/>
            <w:tcBorders>
              <w:top w:val="single" w:sz="4" w:space="0" w:color="auto"/>
              <w:left w:val="single" w:sz="4" w:space="0" w:color="auto"/>
              <w:bottom w:val="single" w:sz="4" w:space="0" w:color="auto"/>
              <w:right w:val="single" w:sz="4" w:space="0" w:color="auto"/>
            </w:tcBorders>
          </w:tcPr>
          <w:p w:rsidR="00190E89" w:rsidRPr="00781883" w:rsidRDefault="00190E89" w:rsidP="00190E89">
            <w:pPr>
              <w:spacing w:before="100" w:beforeAutospacing="1" w:after="100" w:afterAutospacing="1" w:line="360" w:lineRule="auto"/>
              <w:jc w:val="center"/>
              <w:rPr>
                <w:rFonts w:ascii="Times New Roman" w:hAnsi="Times New Roman"/>
                <w:bCs/>
                <w:sz w:val="28"/>
                <w:szCs w:val="28"/>
              </w:rPr>
            </w:pPr>
            <w:r w:rsidRPr="00781883">
              <w:rPr>
                <w:rFonts w:ascii="Times New Roman" w:hAnsi="Times New Roman"/>
                <w:bCs/>
                <w:sz w:val="28"/>
                <w:szCs w:val="28"/>
              </w:rPr>
              <w:t xml:space="preserve">Минимум достаточности </w:t>
            </w:r>
            <w:r w:rsidRPr="00781883">
              <w:rPr>
                <w:rFonts w:ascii="Times New Roman" w:hAnsi="Times New Roman"/>
                <w:bCs/>
                <w:sz w:val="28"/>
                <w:szCs w:val="28"/>
              </w:rPr>
              <w:lastRenderedPageBreak/>
              <w:t>капитала (</w:t>
            </w:r>
            <w:r w:rsidRPr="00781883">
              <w:rPr>
                <w:rFonts w:ascii="Times New Roman" w:hAnsi="Times New Roman"/>
                <w:bCs/>
                <w:sz w:val="28"/>
                <w:szCs w:val="28"/>
                <w:lang w:val="en-US"/>
              </w:rPr>
              <w:t>Minimum</w:t>
            </w:r>
            <w:r w:rsidRPr="00781883">
              <w:rPr>
                <w:rFonts w:ascii="Times New Roman" w:hAnsi="Times New Roman"/>
                <w:bCs/>
                <w:sz w:val="28"/>
                <w:szCs w:val="28"/>
              </w:rPr>
              <w:t xml:space="preserve"> </w:t>
            </w:r>
            <w:r w:rsidRPr="00781883">
              <w:rPr>
                <w:rFonts w:ascii="Times New Roman" w:hAnsi="Times New Roman"/>
                <w:bCs/>
                <w:sz w:val="28"/>
                <w:szCs w:val="28"/>
                <w:lang w:val="en-US"/>
              </w:rPr>
              <w:t>Capital</w:t>
            </w:r>
            <w:r w:rsidRPr="00781883">
              <w:rPr>
                <w:rFonts w:ascii="Times New Roman" w:hAnsi="Times New Roman"/>
                <w:bCs/>
                <w:sz w:val="28"/>
                <w:szCs w:val="28"/>
              </w:rPr>
              <w:t xml:space="preserve"> </w:t>
            </w:r>
            <w:r w:rsidRPr="00781883">
              <w:rPr>
                <w:rFonts w:ascii="Times New Roman" w:hAnsi="Times New Roman"/>
                <w:bCs/>
                <w:sz w:val="28"/>
                <w:szCs w:val="28"/>
                <w:lang w:val="en-US"/>
              </w:rPr>
              <w:t>Requirements</w:t>
            </w:r>
            <w:r w:rsidRPr="00781883">
              <w:rPr>
                <w:rFonts w:ascii="Times New Roman" w:hAnsi="Times New Roman"/>
                <w:bCs/>
                <w:sz w:val="28"/>
                <w:szCs w:val="28"/>
              </w:rPr>
              <w:t>)</w:t>
            </w:r>
          </w:p>
          <w:p w:rsidR="00190E89" w:rsidRPr="00781883" w:rsidRDefault="00190E89" w:rsidP="00190E89">
            <w:pPr>
              <w:spacing w:before="100" w:beforeAutospacing="1" w:after="100" w:afterAutospacing="1" w:line="360" w:lineRule="auto"/>
              <w:jc w:val="center"/>
              <w:rPr>
                <w:rFonts w:ascii="Times New Roman" w:hAnsi="Times New Roman"/>
                <w:bCs/>
                <w:color w:val="00B050"/>
                <w:sz w:val="28"/>
                <w:szCs w:val="28"/>
                <w:lang w:val="en-US"/>
              </w:rPr>
            </w:pPr>
          </w:p>
        </w:tc>
        <w:tc>
          <w:tcPr>
            <w:tcW w:w="2520" w:type="dxa"/>
            <w:tcBorders>
              <w:top w:val="single" w:sz="4" w:space="0" w:color="auto"/>
              <w:left w:val="single" w:sz="4" w:space="0" w:color="auto"/>
              <w:bottom w:val="single" w:sz="4" w:space="0" w:color="auto"/>
              <w:right w:val="single" w:sz="4" w:space="0" w:color="auto"/>
            </w:tcBorders>
          </w:tcPr>
          <w:p w:rsidR="00190E89" w:rsidRPr="00781883" w:rsidRDefault="00190E89" w:rsidP="00190E89">
            <w:pPr>
              <w:spacing w:before="100" w:beforeAutospacing="1" w:after="100" w:afterAutospacing="1" w:line="360" w:lineRule="auto"/>
              <w:jc w:val="center"/>
              <w:rPr>
                <w:rFonts w:ascii="Times New Roman" w:hAnsi="Times New Roman"/>
                <w:bCs/>
                <w:sz w:val="28"/>
                <w:szCs w:val="28"/>
                <w:lang w:val="en-US"/>
              </w:rPr>
            </w:pPr>
            <w:r w:rsidRPr="00781883">
              <w:rPr>
                <w:rFonts w:ascii="Times New Roman" w:hAnsi="Times New Roman"/>
                <w:bCs/>
                <w:sz w:val="28"/>
                <w:szCs w:val="28"/>
              </w:rPr>
              <w:lastRenderedPageBreak/>
              <w:t>Надзорные</w:t>
            </w:r>
            <w:r w:rsidRPr="00781883">
              <w:rPr>
                <w:rFonts w:ascii="Times New Roman" w:hAnsi="Times New Roman"/>
                <w:bCs/>
                <w:sz w:val="28"/>
                <w:szCs w:val="28"/>
                <w:lang w:val="en-US"/>
              </w:rPr>
              <w:t xml:space="preserve"> </w:t>
            </w:r>
            <w:r w:rsidRPr="00781883">
              <w:rPr>
                <w:rFonts w:ascii="Times New Roman" w:hAnsi="Times New Roman"/>
                <w:bCs/>
                <w:sz w:val="28"/>
                <w:szCs w:val="28"/>
              </w:rPr>
              <w:lastRenderedPageBreak/>
              <w:t>процедуры</w:t>
            </w:r>
            <w:r w:rsidRPr="00781883">
              <w:rPr>
                <w:rFonts w:ascii="Times New Roman" w:hAnsi="Times New Roman"/>
                <w:bCs/>
                <w:sz w:val="28"/>
                <w:szCs w:val="28"/>
                <w:lang w:val="en-US"/>
              </w:rPr>
              <w:t xml:space="preserve"> (Supervisory Review Process)</w:t>
            </w:r>
          </w:p>
        </w:tc>
        <w:tc>
          <w:tcPr>
            <w:tcW w:w="3259" w:type="dxa"/>
            <w:tcBorders>
              <w:top w:val="single" w:sz="4" w:space="0" w:color="auto"/>
              <w:left w:val="single" w:sz="4" w:space="0" w:color="auto"/>
              <w:bottom w:val="single" w:sz="4" w:space="0" w:color="auto"/>
              <w:right w:val="single" w:sz="4" w:space="0" w:color="auto"/>
            </w:tcBorders>
          </w:tcPr>
          <w:p w:rsidR="00190E89" w:rsidRPr="00781883" w:rsidRDefault="00190E89" w:rsidP="00190E89">
            <w:pPr>
              <w:spacing w:before="100" w:beforeAutospacing="1" w:after="100" w:afterAutospacing="1" w:line="360" w:lineRule="auto"/>
              <w:ind w:firstLine="539"/>
              <w:jc w:val="center"/>
              <w:rPr>
                <w:rFonts w:ascii="Times New Roman" w:hAnsi="Times New Roman"/>
                <w:bCs/>
                <w:sz w:val="28"/>
                <w:szCs w:val="28"/>
              </w:rPr>
            </w:pPr>
            <w:r w:rsidRPr="00781883">
              <w:rPr>
                <w:rFonts w:ascii="Times New Roman" w:hAnsi="Times New Roman"/>
                <w:bCs/>
                <w:sz w:val="28"/>
                <w:szCs w:val="28"/>
              </w:rPr>
              <w:lastRenderedPageBreak/>
              <w:t xml:space="preserve">Рыночная </w:t>
            </w:r>
            <w:r w:rsidRPr="00781883">
              <w:rPr>
                <w:rFonts w:ascii="Times New Roman" w:hAnsi="Times New Roman"/>
                <w:bCs/>
                <w:sz w:val="28"/>
                <w:szCs w:val="28"/>
              </w:rPr>
              <w:lastRenderedPageBreak/>
              <w:t>дисциплина (</w:t>
            </w:r>
            <w:r w:rsidRPr="00781883">
              <w:rPr>
                <w:rFonts w:ascii="Times New Roman" w:hAnsi="Times New Roman"/>
                <w:bCs/>
                <w:sz w:val="28"/>
                <w:szCs w:val="28"/>
                <w:lang w:val="en-US"/>
              </w:rPr>
              <w:t>Market Discipline</w:t>
            </w:r>
            <w:r w:rsidRPr="00781883">
              <w:rPr>
                <w:rFonts w:ascii="Times New Roman" w:hAnsi="Times New Roman"/>
                <w:bCs/>
                <w:sz w:val="28"/>
                <w:szCs w:val="28"/>
              </w:rPr>
              <w:t>)</w:t>
            </w:r>
          </w:p>
        </w:tc>
      </w:tr>
      <w:tr w:rsidR="00190E89" w:rsidRPr="00781883" w:rsidTr="00190E89">
        <w:trPr>
          <w:trHeight w:val="1110"/>
        </w:trPr>
        <w:tc>
          <w:tcPr>
            <w:tcW w:w="3435" w:type="dxa"/>
            <w:tcBorders>
              <w:top w:val="single" w:sz="4" w:space="0" w:color="auto"/>
              <w:left w:val="single" w:sz="4" w:space="0" w:color="auto"/>
              <w:bottom w:val="single" w:sz="4" w:space="0" w:color="auto"/>
              <w:right w:val="single" w:sz="4" w:space="0" w:color="auto"/>
            </w:tcBorders>
          </w:tcPr>
          <w:p w:rsidR="00190E89" w:rsidRPr="00781883" w:rsidRDefault="00190E89" w:rsidP="00190E89">
            <w:pPr>
              <w:spacing w:before="100" w:beforeAutospacing="1" w:after="100" w:afterAutospacing="1" w:line="360" w:lineRule="auto"/>
              <w:rPr>
                <w:rFonts w:ascii="Times New Roman" w:hAnsi="Times New Roman"/>
                <w:sz w:val="28"/>
                <w:szCs w:val="28"/>
              </w:rPr>
            </w:pPr>
            <w:r w:rsidRPr="00781883">
              <w:rPr>
                <w:rFonts w:ascii="Times New Roman" w:hAnsi="Times New Roman"/>
                <w:sz w:val="28"/>
                <w:szCs w:val="28"/>
              </w:rPr>
              <w:lastRenderedPageBreak/>
              <w:t>Капитал должен быть достаточен для покрытия кредитных, операционных и рыночных рисков</w:t>
            </w:r>
          </w:p>
        </w:tc>
        <w:tc>
          <w:tcPr>
            <w:tcW w:w="2520" w:type="dxa"/>
            <w:tcBorders>
              <w:top w:val="single" w:sz="4" w:space="0" w:color="auto"/>
              <w:left w:val="single" w:sz="4" w:space="0" w:color="auto"/>
              <w:bottom w:val="single" w:sz="4" w:space="0" w:color="auto"/>
              <w:right w:val="single" w:sz="4" w:space="0" w:color="auto"/>
            </w:tcBorders>
          </w:tcPr>
          <w:p w:rsidR="00190E89" w:rsidRPr="00781883" w:rsidRDefault="00190E89" w:rsidP="00190E89">
            <w:pPr>
              <w:spacing w:before="100" w:beforeAutospacing="1" w:after="100" w:afterAutospacing="1" w:line="360" w:lineRule="auto"/>
              <w:rPr>
                <w:rFonts w:ascii="Times New Roman" w:hAnsi="Times New Roman"/>
                <w:sz w:val="28"/>
                <w:szCs w:val="28"/>
              </w:rPr>
            </w:pPr>
            <w:r w:rsidRPr="00781883">
              <w:rPr>
                <w:rFonts w:ascii="Times New Roman" w:hAnsi="Times New Roman"/>
                <w:sz w:val="28"/>
                <w:szCs w:val="28"/>
              </w:rPr>
              <w:t>Контроль со стороны регулятора направлен на оказание содействия в создании системы эффективного управления рисками и выявление проблем с достаточностью капитала на начальной стадии</w:t>
            </w:r>
          </w:p>
        </w:tc>
        <w:tc>
          <w:tcPr>
            <w:tcW w:w="3259" w:type="dxa"/>
            <w:tcBorders>
              <w:top w:val="single" w:sz="4" w:space="0" w:color="auto"/>
              <w:left w:val="single" w:sz="4" w:space="0" w:color="auto"/>
              <w:bottom w:val="single" w:sz="4" w:space="0" w:color="auto"/>
              <w:right w:val="single" w:sz="4" w:space="0" w:color="auto"/>
            </w:tcBorders>
          </w:tcPr>
          <w:p w:rsidR="00190E89" w:rsidRPr="00781883" w:rsidRDefault="00190E89" w:rsidP="00190E89">
            <w:pPr>
              <w:spacing w:before="100" w:beforeAutospacing="1" w:after="100" w:afterAutospacing="1" w:line="360" w:lineRule="auto"/>
              <w:rPr>
                <w:rFonts w:ascii="Times New Roman" w:hAnsi="Times New Roman"/>
                <w:sz w:val="28"/>
                <w:szCs w:val="28"/>
              </w:rPr>
            </w:pPr>
            <w:r w:rsidRPr="00781883">
              <w:rPr>
                <w:rFonts w:ascii="Times New Roman" w:hAnsi="Times New Roman"/>
                <w:sz w:val="28"/>
                <w:szCs w:val="28"/>
              </w:rPr>
              <w:t>Информация об уровне достаточности капитала и принимаемых рисках должна быть максимально доступна для других участников рынка</w:t>
            </w:r>
          </w:p>
        </w:tc>
      </w:tr>
      <w:tr w:rsidR="00190E89" w:rsidRPr="00781883" w:rsidTr="00190E89">
        <w:trPr>
          <w:trHeight w:val="1275"/>
        </w:trPr>
        <w:tc>
          <w:tcPr>
            <w:tcW w:w="3435" w:type="dxa"/>
            <w:tcBorders>
              <w:top w:val="single" w:sz="4" w:space="0" w:color="auto"/>
              <w:left w:val="single" w:sz="4" w:space="0" w:color="auto"/>
              <w:bottom w:val="single" w:sz="4" w:space="0" w:color="auto"/>
              <w:right w:val="single" w:sz="4" w:space="0" w:color="auto"/>
            </w:tcBorders>
          </w:tcPr>
          <w:p w:rsidR="00190E89" w:rsidRPr="00781883" w:rsidRDefault="00190E89" w:rsidP="00190E89">
            <w:pPr>
              <w:spacing w:before="100" w:beforeAutospacing="1" w:after="100" w:afterAutospacing="1" w:line="360" w:lineRule="auto"/>
              <w:rPr>
                <w:rFonts w:ascii="Times New Roman" w:hAnsi="Times New Roman"/>
                <w:sz w:val="28"/>
                <w:szCs w:val="28"/>
              </w:rPr>
            </w:pPr>
            <w:r w:rsidRPr="00781883">
              <w:rPr>
                <w:rFonts w:ascii="Times New Roman" w:hAnsi="Times New Roman"/>
                <w:sz w:val="28"/>
                <w:szCs w:val="28"/>
              </w:rPr>
              <w:t>Для оценки кредитных рисков должна использоваться стандартная методика (на основе рейтингов международных агентств) или внутренняя методика, утвержденная национальным регулятором</w:t>
            </w:r>
          </w:p>
        </w:tc>
        <w:tc>
          <w:tcPr>
            <w:tcW w:w="2520" w:type="dxa"/>
            <w:tcBorders>
              <w:top w:val="single" w:sz="4" w:space="0" w:color="auto"/>
              <w:left w:val="single" w:sz="4" w:space="0" w:color="auto"/>
              <w:bottom w:val="single" w:sz="4" w:space="0" w:color="auto"/>
              <w:right w:val="single" w:sz="4" w:space="0" w:color="auto"/>
            </w:tcBorders>
          </w:tcPr>
          <w:p w:rsidR="00190E89" w:rsidRPr="00781883" w:rsidRDefault="00190E89" w:rsidP="00190E89">
            <w:pPr>
              <w:spacing w:before="100" w:beforeAutospacing="1" w:after="100" w:afterAutospacing="1" w:line="360" w:lineRule="auto"/>
              <w:rPr>
                <w:rFonts w:ascii="Times New Roman" w:hAnsi="Times New Roman"/>
                <w:sz w:val="28"/>
                <w:szCs w:val="28"/>
              </w:rPr>
            </w:pPr>
            <w:r w:rsidRPr="00781883">
              <w:rPr>
                <w:rFonts w:ascii="Times New Roman" w:hAnsi="Times New Roman"/>
                <w:sz w:val="28"/>
                <w:szCs w:val="28"/>
              </w:rPr>
              <w:t xml:space="preserve">Банки должны действовать в соответствии с процедурами, обеспечивающими эффективное управление рисками, и иметь необходимые стратегии для поддержания </w:t>
            </w:r>
            <w:r w:rsidRPr="00781883">
              <w:rPr>
                <w:rFonts w:ascii="Times New Roman" w:hAnsi="Times New Roman"/>
                <w:sz w:val="28"/>
                <w:szCs w:val="28"/>
              </w:rPr>
              <w:lastRenderedPageBreak/>
              <w:t>достаточного уровня капитала</w:t>
            </w:r>
          </w:p>
        </w:tc>
        <w:tc>
          <w:tcPr>
            <w:tcW w:w="3259" w:type="dxa"/>
            <w:tcBorders>
              <w:top w:val="single" w:sz="4" w:space="0" w:color="auto"/>
              <w:left w:val="single" w:sz="4" w:space="0" w:color="auto"/>
              <w:bottom w:val="single" w:sz="4" w:space="0" w:color="auto"/>
              <w:right w:val="single" w:sz="4" w:space="0" w:color="auto"/>
            </w:tcBorders>
          </w:tcPr>
          <w:p w:rsidR="00190E89" w:rsidRPr="00781883" w:rsidRDefault="00190E89" w:rsidP="00190E89">
            <w:pPr>
              <w:spacing w:before="100" w:beforeAutospacing="1" w:after="100" w:afterAutospacing="1" w:line="360" w:lineRule="auto"/>
              <w:rPr>
                <w:rFonts w:ascii="Times New Roman" w:hAnsi="Times New Roman"/>
                <w:sz w:val="28"/>
                <w:szCs w:val="28"/>
              </w:rPr>
            </w:pPr>
            <w:r w:rsidRPr="00781883">
              <w:rPr>
                <w:rFonts w:ascii="Times New Roman" w:hAnsi="Times New Roman"/>
                <w:sz w:val="28"/>
                <w:szCs w:val="28"/>
              </w:rPr>
              <w:lastRenderedPageBreak/>
              <w:t>Регулятор на основании рекомендаций и национального законодательства устанавливает формы отчетности, позволяющие максимально подробно раскрыть уровень принимаемых рисков</w:t>
            </w:r>
          </w:p>
        </w:tc>
      </w:tr>
      <w:tr w:rsidR="00190E89" w:rsidRPr="00781883" w:rsidTr="00190E89">
        <w:trPr>
          <w:trHeight w:val="1455"/>
        </w:trPr>
        <w:tc>
          <w:tcPr>
            <w:tcW w:w="3435" w:type="dxa"/>
            <w:tcBorders>
              <w:top w:val="single" w:sz="4" w:space="0" w:color="auto"/>
              <w:left w:val="single" w:sz="4" w:space="0" w:color="auto"/>
              <w:bottom w:val="single" w:sz="4" w:space="0" w:color="auto"/>
              <w:right w:val="single" w:sz="4" w:space="0" w:color="auto"/>
            </w:tcBorders>
          </w:tcPr>
          <w:p w:rsidR="00190E89" w:rsidRPr="00781883" w:rsidRDefault="00190E89" w:rsidP="00190E89">
            <w:pPr>
              <w:spacing w:before="100" w:beforeAutospacing="1" w:after="100" w:afterAutospacing="1" w:line="360" w:lineRule="auto"/>
              <w:rPr>
                <w:rFonts w:ascii="Times New Roman" w:hAnsi="Times New Roman"/>
                <w:sz w:val="28"/>
                <w:szCs w:val="28"/>
              </w:rPr>
            </w:pPr>
            <w:r w:rsidRPr="00781883">
              <w:rPr>
                <w:rFonts w:ascii="Times New Roman" w:hAnsi="Times New Roman"/>
                <w:sz w:val="28"/>
                <w:szCs w:val="28"/>
              </w:rPr>
              <w:lastRenderedPageBreak/>
              <w:t>Для оценки влияния операционных рисков должна использоваться одна из трех методик, основанных на размере дохода. Методики, отличные от стандартных, должны быть утверждены национальным регулятором</w:t>
            </w:r>
          </w:p>
        </w:tc>
        <w:tc>
          <w:tcPr>
            <w:tcW w:w="2520" w:type="dxa"/>
            <w:tcBorders>
              <w:top w:val="single" w:sz="4" w:space="0" w:color="auto"/>
              <w:left w:val="single" w:sz="4" w:space="0" w:color="auto"/>
              <w:bottom w:val="single" w:sz="4" w:space="0" w:color="auto"/>
              <w:right w:val="single" w:sz="4" w:space="0" w:color="auto"/>
            </w:tcBorders>
          </w:tcPr>
          <w:p w:rsidR="00190E89" w:rsidRPr="00781883" w:rsidRDefault="00190E89" w:rsidP="00190E89">
            <w:pPr>
              <w:spacing w:before="100" w:beforeAutospacing="1" w:after="100" w:afterAutospacing="1" w:line="360" w:lineRule="auto"/>
              <w:rPr>
                <w:rFonts w:ascii="Times New Roman" w:hAnsi="Times New Roman"/>
                <w:sz w:val="28"/>
                <w:szCs w:val="28"/>
              </w:rPr>
            </w:pPr>
            <w:r w:rsidRPr="00781883">
              <w:rPr>
                <w:rFonts w:ascii="Times New Roman" w:hAnsi="Times New Roman"/>
                <w:sz w:val="28"/>
                <w:szCs w:val="28"/>
              </w:rPr>
              <w:t>Регулятор рассматривает и оценивает внутренние процедуры, связанные с управлением рисками, и вправе требовать их изменения</w:t>
            </w:r>
          </w:p>
        </w:tc>
        <w:tc>
          <w:tcPr>
            <w:tcW w:w="3259" w:type="dxa"/>
            <w:tcBorders>
              <w:top w:val="single" w:sz="4" w:space="0" w:color="auto"/>
              <w:left w:val="single" w:sz="4" w:space="0" w:color="auto"/>
              <w:bottom w:val="single" w:sz="4" w:space="0" w:color="auto"/>
              <w:right w:val="single" w:sz="4" w:space="0" w:color="auto"/>
            </w:tcBorders>
          </w:tcPr>
          <w:p w:rsidR="00190E89" w:rsidRPr="00781883" w:rsidRDefault="00190E89" w:rsidP="00DA3087">
            <w:pPr>
              <w:spacing w:before="100" w:beforeAutospacing="1" w:after="100" w:afterAutospacing="1" w:line="360" w:lineRule="auto"/>
              <w:rPr>
                <w:rFonts w:ascii="Times New Roman" w:hAnsi="Times New Roman"/>
                <w:sz w:val="28"/>
                <w:szCs w:val="28"/>
              </w:rPr>
            </w:pPr>
            <w:r w:rsidRPr="00781883">
              <w:rPr>
                <w:rFonts w:ascii="Times New Roman" w:hAnsi="Times New Roman"/>
                <w:sz w:val="28"/>
                <w:szCs w:val="28"/>
              </w:rPr>
              <w:t>Регулятор вправе требовать составления и предоставления обязательной отчетности и публикации части или всех сведений, содержащихся в ней Банки обязаны подвергать всю отчетность независимому аудиту</w:t>
            </w:r>
          </w:p>
        </w:tc>
      </w:tr>
      <w:tr w:rsidR="00190E89" w:rsidRPr="00781883" w:rsidTr="00190E89">
        <w:trPr>
          <w:trHeight w:val="1455"/>
        </w:trPr>
        <w:tc>
          <w:tcPr>
            <w:tcW w:w="3435" w:type="dxa"/>
            <w:tcBorders>
              <w:top w:val="single" w:sz="4" w:space="0" w:color="auto"/>
              <w:left w:val="single" w:sz="4" w:space="0" w:color="auto"/>
              <w:bottom w:val="single" w:sz="4" w:space="0" w:color="auto"/>
              <w:right w:val="single" w:sz="4" w:space="0" w:color="auto"/>
            </w:tcBorders>
          </w:tcPr>
          <w:p w:rsidR="00190E89" w:rsidRPr="00781883" w:rsidRDefault="00190E89" w:rsidP="00190E89">
            <w:pPr>
              <w:spacing w:before="100" w:beforeAutospacing="1" w:after="100" w:afterAutospacing="1" w:line="360" w:lineRule="auto"/>
              <w:rPr>
                <w:rFonts w:ascii="Times New Roman" w:hAnsi="Times New Roman"/>
                <w:sz w:val="28"/>
                <w:szCs w:val="28"/>
              </w:rPr>
            </w:pPr>
            <w:r w:rsidRPr="00781883">
              <w:rPr>
                <w:rFonts w:ascii="Times New Roman" w:hAnsi="Times New Roman"/>
                <w:sz w:val="28"/>
                <w:szCs w:val="28"/>
              </w:rPr>
              <w:t>Для оценки влияния рыночного риска должна использоваться стандартная методика (основанная на рейтингах международных агентств) или внутренняя методика, одобренная национальным регулятором</w:t>
            </w:r>
          </w:p>
        </w:tc>
        <w:tc>
          <w:tcPr>
            <w:tcW w:w="2520" w:type="dxa"/>
            <w:tcBorders>
              <w:top w:val="single" w:sz="4" w:space="0" w:color="auto"/>
              <w:left w:val="single" w:sz="4" w:space="0" w:color="auto"/>
              <w:bottom w:val="single" w:sz="4" w:space="0" w:color="auto"/>
              <w:right w:val="single" w:sz="4" w:space="0" w:color="auto"/>
            </w:tcBorders>
          </w:tcPr>
          <w:p w:rsidR="00190E89" w:rsidRPr="00781883" w:rsidRDefault="00190E89" w:rsidP="00DA3087">
            <w:pPr>
              <w:spacing w:before="100" w:beforeAutospacing="1" w:after="100" w:afterAutospacing="1" w:line="360" w:lineRule="auto"/>
              <w:rPr>
                <w:rFonts w:ascii="Times New Roman" w:hAnsi="Times New Roman"/>
                <w:sz w:val="28"/>
                <w:szCs w:val="28"/>
              </w:rPr>
            </w:pPr>
            <w:r w:rsidRPr="00781883">
              <w:rPr>
                <w:rFonts w:ascii="Times New Roman" w:hAnsi="Times New Roman"/>
                <w:sz w:val="28"/>
                <w:szCs w:val="28"/>
              </w:rPr>
              <w:t xml:space="preserve">Банк обязан поддерживать достаточность капитала на уровне, превышающем минимальные требования Регулятор вправе потребовать от банка увеличения достаточности капитала, если полагает, что принимаемых банком мер </w:t>
            </w:r>
            <w:r w:rsidRPr="00781883">
              <w:rPr>
                <w:rFonts w:ascii="Times New Roman" w:hAnsi="Times New Roman"/>
                <w:sz w:val="28"/>
                <w:szCs w:val="28"/>
              </w:rPr>
              <w:lastRenderedPageBreak/>
              <w:t>недостаточно</w:t>
            </w:r>
          </w:p>
        </w:tc>
        <w:tc>
          <w:tcPr>
            <w:tcW w:w="3259" w:type="dxa"/>
            <w:tcBorders>
              <w:top w:val="single" w:sz="4" w:space="0" w:color="auto"/>
              <w:left w:val="single" w:sz="4" w:space="0" w:color="auto"/>
              <w:bottom w:val="single" w:sz="4" w:space="0" w:color="auto"/>
              <w:right w:val="single" w:sz="4" w:space="0" w:color="auto"/>
            </w:tcBorders>
          </w:tcPr>
          <w:p w:rsidR="00190E89" w:rsidRPr="00781883" w:rsidRDefault="00190E89" w:rsidP="00190E89">
            <w:pPr>
              <w:spacing w:before="100" w:beforeAutospacing="1" w:after="100" w:afterAutospacing="1" w:line="360" w:lineRule="auto"/>
              <w:rPr>
                <w:rFonts w:ascii="Times New Roman" w:hAnsi="Times New Roman"/>
                <w:sz w:val="28"/>
                <w:szCs w:val="28"/>
              </w:rPr>
            </w:pPr>
            <w:r w:rsidRPr="00781883">
              <w:rPr>
                <w:rFonts w:ascii="Times New Roman" w:hAnsi="Times New Roman"/>
                <w:sz w:val="28"/>
                <w:szCs w:val="28"/>
              </w:rPr>
              <w:lastRenderedPageBreak/>
              <w:t>Банк обязан руководствоваться МСФО при подготовке всей отчетности и раскрывать информацию о достаточности капитала и принимаемых рисках не реже чем раз в полгода (раз в квартал для крупных международных банков)</w:t>
            </w:r>
          </w:p>
        </w:tc>
      </w:tr>
    </w:tbl>
    <w:p w:rsidR="00190E89" w:rsidRPr="00781883" w:rsidRDefault="00190E89" w:rsidP="00190E89">
      <w:pPr>
        <w:autoSpaceDE w:val="0"/>
        <w:autoSpaceDN w:val="0"/>
        <w:adjustRightInd w:val="0"/>
        <w:spacing w:after="0" w:line="360" w:lineRule="auto"/>
        <w:ind w:firstLine="708"/>
        <w:jc w:val="both"/>
        <w:rPr>
          <w:rFonts w:ascii="Times New Roman" w:hAnsi="Times New Roman"/>
          <w:sz w:val="28"/>
          <w:szCs w:val="28"/>
        </w:rPr>
      </w:pPr>
    </w:p>
    <w:p w:rsidR="00190E89" w:rsidRPr="00781883" w:rsidRDefault="00190E89" w:rsidP="00190E89">
      <w:pPr>
        <w:autoSpaceDE w:val="0"/>
        <w:autoSpaceDN w:val="0"/>
        <w:adjustRightInd w:val="0"/>
        <w:spacing w:after="0" w:line="360" w:lineRule="auto"/>
        <w:ind w:firstLine="708"/>
        <w:jc w:val="both"/>
        <w:rPr>
          <w:rFonts w:ascii="Times New Roman" w:hAnsi="Times New Roman"/>
          <w:sz w:val="28"/>
          <w:szCs w:val="28"/>
        </w:rPr>
      </w:pPr>
      <w:r w:rsidRPr="00781883">
        <w:rPr>
          <w:rFonts w:ascii="Times New Roman" w:hAnsi="Times New Roman"/>
          <w:sz w:val="28"/>
          <w:szCs w:val="28"/>
        </w:rPr>
        <w:t>В сентябре 2010 г. Базельским комитетом по банковскому надзору были приняты новые правила по регулированию банковской деятельности, известные как «Базель III»</w:t>
      </w:r>
      <w:r w:rsidRPr="00781883">
        <w:rPr>
          <w:rStyle w:val="a9"/>
          <w:rFonts w:ascii="Times New Roman" w:hAnsi="Times New Roman"/>
          <w:sz w:val="28"/>
          <w:szCs w:val="28"/>
        </w:rPr>
        <w:footnoteReference w:id="112"/>
      </w:r>
      <w:r w:rsidRPr="00781883">
        <w:rPr>
          <w:rFonts w:ascii="Times New Roman" w:hAnsi="Times New Roman"/>
          <w:sz w:val="28"/>
          <w:szCs w:val="28"/>
        </w:rPr>
        <w:t>. Одной из причин введения стандартов «Базель III» стало осознание экономистами и регулирующими органами особой актуальности проблемы избыточного роста кредитования и масштабных трансграничных потоков краткосрочного капитала</w:t>
      </w:r>
      <w:r w:rsidRPr="00781883">
        <w:rPr>
          <w:rStyle w:val="a9"/>
          <w:rFonts w:ascii="Times New Roman" w:hAnsi="Times New Roman"/>
          <w:sz w:val="28"/>
          <w:szCs w:val="28"/>
        </w:rPr>
        <w:footnoteReference w:id="113"/>
      </w:r>
      <w:r w:rsidRPr="00781883">
        <w:rPr>
          <w:rFonts w:ascii="Times New Roman" w:hAnsi="Times New Roman"/>
          <w:sz w:val="28"/>
          <w:szCs w:val="28"/>
        </w:rPr>
        <w:t>.</w:t>
      </w:r>
    </w:p>
    <w:p w:rsidR="00190E89" w:rsidRPr="00781883" w:rsidRDefault="00190E89" w:rsidP="00A650FE">
      <w:pPr>
        <w:autoSpaceDE w:val="0"/>
        <w:autoSpaceDN w:val="0"/>
        <w:adjustRightInd w:val="0"/>
        <w:spacing w:after="0" w:line="360" w:lineRule="auto"/>
        <w:ind w:firstLine="708"/>
        <w:jc w:val="both"/>
        <w:rPr>
          <w:rFonts w:ascii="Times New Roman" w:hAnsi="Times New Roman"/>
          <w:sz w:val="28"/>
          <w:szCs w:val="28"/>
        </w:rPr>
      </w:pPr>
      <w:r w:rsidRPr="00781883">
        <w:rPr>
          <w:rFonts w:ascii="Times New Roman" w:hAnsi="Times New Roman"/>
          <w:sz w:val="28"/>
          <w:szCs w:val="28"/>
        </w:rPr>
        <w:t>Стандарты «Базель III», по сути, представляют собой попытку масштабной реформы системы регулирования капитала и ликвидности, направленную на укрепление банковского сектора, существенное повышение его стабильности и устойчивости, улучшение способности выдерживать последствия колебаний экономической конъюнктуры и кризисов, независимо от конкретного источника их происхождения, а также на усиление эффективности контроля и надзора за банками.</w:t>
      </w:r>
      <w:r w:rsidR="00A650FE">
        <w:rPr>
          <w:rFonts w:ascii="Times New Roman" w:hAnsi="Times New Roman"/>
          <w:sz w:val="28"/>
          <w:szCs w:val="28"/>
        </w:rPr>
        <w:t xml:space="preserve"> </w:t>
      </w:r>
      <w:r w:rsidRPr="00781883">
        <w:rPr>
          <w:rFonts w:ascii="Times New Roman" w:hAnsi="Times New Roman"/>
          <w:sz w:val="28"/>
          <w:szCs w:val="28"/>
        </w:rPr>
        <w:t>Основные положения концепции «Базель III», в частности, включают:</w:t>
      </w:r>
    </w:p>
    <w:p w:rsidR="00190E89" w:rsidRPr="00A650FE" w:rsidRDefault="00190E89" w:rsidP="00A650FE">
      <w:pPr>
        <w:pStyle w:val="ad"/>
        <w:numPr>
          <w:ilvl w:val="0"/>
          <w:numId w:val="30"/>
        </w:numPr>
        <w:autoSpaceDE w:val="0"/>
        <w:autoSpaceDN w:val="0"/>
        <w:adjustRightInd w:val="0"/>
        <w:spacing w:after="0" w:line="360" w:lineRule="auto"/>
        <w:jc w:val="both"/>
        <w:rPr>
          <w:rFonts w:ascii="Times New Roman" w:hAnsi="Times New Roman"/>
          <w:sz w:val="28"/>
          <w:szCs w:val="28"/>
          <w:lang w:val="ru-RU"/>
        </w:rPr>
      </w:pPr>
      <w:r w:rsidRPr="00A650FE">
        <w:rPr>
          <w:rFonts w:ascii="Times New Roman" w:hAnsi="Times New Roman"/>
          <w:sz w:val="28"/>
          <w:szCs w:val="28"/>
          <w:lang w:val="ru-RU"/>
        </w:rPr>
        <w:t>учет при оценке достаточности капитала максимально широкого спектра потенциальных рисковых позиций (в</w:t>
      </w:r>
      <w:r w:rsidR="0079498A" w:rsidRPr="00A650FE">
        <w:rPr>
          <w:rFonts w:ascii="Times New Roman" w:hAnsi="Times New Roman"/>
          <w:sz w:val="28"/>
          <w:szCs w:val="28"/>
          <w:lang w:val="ru-RU"/>
        </w:rPr>
        <w:t xml:space="preserve"> том числе,</w:t>
      </w:r>
      <w:r w:rsidRPr="00A650FE">
        <w:rPr>
          <w:rFonts w:ascii="Times New Roman" w:hAnsi="Times New Roman"/>
          <w:sz w:val="28"/>
          <w:szCs w:val="28"/>
          <w:lang w:val="ru-RU"/>
        </w:rPr>
        <w:t xml:space="preserve"> данные, касающиеся производных финансовых инструментов);</w:t>
      </w:r>
    </w:p>
    <w:p w:rsidR="00190E89" w:rsidRPr="00A650FE" w:rsidRDefault="00190E89" w:rsidP="00A650FE">
      <w:pPr>
        <w:pStyle w:val="ad"/>
        <w:numPr>
          <w:ilvl w:val="0"/>
          <w:numId w:val="30"/>
        </w:numPr>
        <w:autoSpaceDE w:val="0"/>
        <w:autoSpaceDN w:val="0"/>
        <w:adjustRightInd w:val="0"/>
        <w:spacing w:after="0" w:line="360" w:lineRule="auto"/>
        <w:jc w:val="both"/>
        <w:rPr>
          <w:rFonts w:ascii="Times New Roman" w:hAnsi="Times New Roman"/>
          <w:sz w:val="28"/>
          <w:szCs w:val="28"/>
        </w:rPr>
      </w:pPr>
      <w:r w:rsidRPr="00A650FE">
        <w:rPr>
          <w:rFonts w:ascii="Times New Roman" w:hAnsi="Times New Roman"/>
          <w:sz w:val="28"/>
          <w:szCs w:val="28"/>
        </w:rPr>
        <w:t>повышение качества структуры капитала;</w:t>
      </w:r>
    </w:p>
    <w:p w:rsidR="00190E89" w:rsidRPr="00A650FE" w:rsidRDefault="00190E89" w:rsidP="00A650FE">
      <w:pPr>
        <w:pStyle w:val="ad"/>
        <w:numPr>
          <w:ilvl w:val="0"/>
          <w:numId w:val="30"/>
        </w:numPr>
        <w:autoSpaceDE w:val="0"/>
        <w:autoSpaceDN w:val="0"/>
        <w:adjustRightInd w:val="0"/>
        <w:spacing w:after="0" w:line="360" w:lineRule="auto"/>
        <w:jc w:val="both"/>
        <w:rPr>
          <w:rFonts w:ascii="Times New Roman" w:hAnsi="Times New Roman"/>
          <w:sz w:val="28"/>
          <w:szCs w:val="28"/>
          <w:lang w:val="ru-RU"/>
        </w:rPr>
      </w:pPr>
      <w:r w:rsidRPr="00A650FE">
        <w:rPr>
          <w:rFonts w:ascii="Times New Roman" w:hAnsi="Times New Roman"/>
          <w:sz w:val="28"/>
          <w:szCs w:val="28"/>
          <w:lang w:val="ru-RU"/>
        </w:rPr>
        <w:t>введение дополнительных инструментов контроля над рисками банковской деятельности;</w:t>
      </w:r>
    </w:p>
    <w:p w:rsidR="00190E89" w:rsidRPr="00A650FE" w:rsidRDefault="00190E89" w:rsidP="00A650FE">
      <w:pPr>
        <w:pStyle w:val="ad"/>
        <w:numPr>
          <w:ilvl w:val="0"/>
          <w:numId w:val="30"/>
        </w:numPr>
        <w:autoSpaceDE w:val="0"/>
        <w:autoSpaceDN w:val="0"/>
        <w:adjustRightInd w:val="0"/>
        <w:spacing w:after="0" w:line="360" w:lineRule="auto"/>
        <w:jc w:val="both"/>
        <w:rPr>
          <w:rFonts w:ascii="Times New Roman" w:hAnsi="Times New Roman"/>
          <w:sz w:val="28"/>
          <w:szCs w:val="28"/>
          <w:lang w:val="ru-RU"/>
        </w:rPr>
      </w:pPr>
      <w:r w:rsidRPr="00A650FE">
        <w:rPr>
          <w:rFonts w:ascii="Times New Roman" w:hAnsi="Times New Roman"/>
          <w:sz w:val="28"/>
          <w:szCs w:val="28"/>
          <w:lang w:val="ru-RU"/>
        </w:rPr>
        <w:t>установление контрциклических требований к резервированию капитала;</w:t>
      </w:r>
    </w:p>
    <w:p w:rsidR="00190E89" w:rsidRPr="00A650FE" w:rsidRDefault="00190E89" w:rsidP="00A650FE">
      <w:pPr>
        <w:pStyle w:val="ad"/>
        <w:numPr>
          <w:ilvl w:val="0"/>
          <w:numId w:val="30"/>
        </w:numPr>
        <w:autoSpaceDE w:val="0"/>
        <w:autoSpaceDN w:val="0"/>
        <w:adjustRightInd w:val="0"/>
        <w:spacing w:after="0" w:line="360" w:lineRule="auto"/>
        <w:jc w:val="both"/>
        <w:rPr>
          <w:rFonts w:ascii="Times New Roman" w:hAnsi="Times New Roman"/>
          <w:sz w:val="28"/>
          <w:szCs w:val="28"/>
          <w:lang w:val="ru-RU"/>
        </w:rPr>
      </w:pPr>
      <w:r w:rsidRPr="00A650FE">
        <w:rPr>
          <w:rFonts w:ascii="Times New Roman" w:hAnsi="Times New Roman"/>
          <w:sz w:val="28"/>
          <w:szCs w:val="28"/>
          <w:lang w:val="ru-RU"/>
        </w:rPr>
        <w:t>введение новых стандартов качества управления ликвидностью;</w:t>
      </w:r>
    </w:p>
    <w:p w:rsidR="00190E89" w:rsidRPr="00A650FE" w:rsidRDefault="00190E89" w:rsidP="00A650FE">
      <w:pPr>
        <w:pStyle w:val="ad"/>
        <w:numPr>
          <w:ilvl w:val="0"/>
          <w:numId w:val="30"/>
        </w:numPr>
        <w:autoSpaceDE w:val="0"/>
        <w:autoSpaceDN w:val="0"/>
        <w:adjustRightInd w:val="0"/>
        <w:spacing w:after="0" w:line="360" w:lineRule="auto"/>
        <w:jc w:val="both"/>
        <w:rPr>
          <w:rFonts w:ascii="Times New Roman" w:hAnsi="Times New Roman"/>
          <w:sz w:val="28"/>
          <w:szCs w:val="28"/>
          <w:lang w:val="ru-RU"/>
        </w:rPr>
      </w:pPr>
      <w:r w:rsidRPr="00A650FE">
        <w:rPr>
          <w:rFonts w:ascii="Times New Roman" w:hAnsi="Times New Roman"/>
          <w:sz w:val="28"/>
          <w:szCs w:val="28"/>
          <w:lang w:val="ru-RU"/>
        </w:rPr>
        <w:lastRenderedPageBreak/>
        <w:t>установление более жестких требований в отношении раскрытия показателей уровня риска и достаточности капитала.</w:t>
      </w:r>
    </w:p>
    <w:p w:rsidR="00190E89" w:rsidRPr="00781883" w:rsidRDefault="00190E89" w:rsidP="00190E89">
      <w:pPr>
        <w:autoSpaceDE w:val="0"/>
        <w:autoSpaceDN w:val="0"/>
        <w:adjustRightInd w:val="0"/>
        <w:spacing w:after="0" w:line="360" w:lineRule="auto"/>
        <w:ind w:firstLine="709"/>
        <w:contextualSpacing/>
        <w:jc w:val="both"/>
        <w:rPr>
          <w:rFonts w:ascii="Times New Roman" w:hAnsi="Times New Roman"/>
          <w:sz w:val="28"/>
          <w:szCs w:val="28"/>
        </w:rPr>
      </w:pPr>
      <w:r w:rsidRPr="00781883">
        <w:rPr>
          <w:rFonts w:ascii="Times New Roman" w:hAnsi="Times New Roman"/>
          <w:sz w:val="28"/>
          <w:szCs w:val="28"/>
        </w:rPr>
        <w:t>Правила «Базель III» изначально предусматривали, что доля акционерного капитала в общем объеме взвешенных по риску активов должна составлять не менее 4,5%. Кроме того, от банков требуется создание дополнительного защитного механизма в размере 2,5%</w:t>
      </w:r>
      <w:r w:rsidRPr="00781883">
        <w:rPr>
          <w:rStyle w:val="a9"/>
          <w:rFonts w:ascii="Times New Roman" w:hAnsi="Times New Roman"/>
          <w:sz w:val="28"/>
          <w:szCs w:val="28"/>
        </w:rPr>
        <w:footnoteReference w:id="114"/>
      </w:r>
      <w:r w:rsidRPr="00781883">
        <w:rPr>
          <w:rFonts w:ascii="Times New Roman" w:hAnsi="Times New Roman"/>
          <w:sz w:val="28"/>
          <w:szCs w:val="28"/>
        </w:rPr>
        <w:t xml:space="preserve"> капитала с целью противодействия возможным кризисам в будущем. Капитал первого уровня в банках должен быть не менее 6%. Тем банкам, которые не соблюдают данные нормативы, будет запрещено выплачивать дивиденды, хотя их и не будут принуждать к пополнению капитала. При этом адаптационный период для банков продлен до </w:t>
      </w:r>
      <w:r w:rsidR="005B38F2" w:rsidRPr="00781883">
        <w:rPr>
          <w:rFonts w:ascii="Times New Roman" w:hAnsi="Times New Roman"/>
          <w:sz w:val="28"/>
          <w:szCs w:val="28"/>
        </w:rPr>
        <w:t>8</w:t>
      </w:r>
      <w:r w:rsidRPr="00781883">
        <w:rPr>
          <w:rFonts w:ascii="Times New Roman" w:hAnsi="Times New Roman"/>
          <w:sz w:val="28"/>
          <w:szCs w:val="28"/>
        </w:rPr>
        <w:t xml:space="preserve"> лет</w:t>
      </w:r>
      <w:r w:rsidRPr="00781883">
        <w:rPr>
          <w:rStyle w:val="a9"/>
          <w:rFonts w:ascii="Times New Roman" w:hAnsi="Times New Roman"/>
          <w:sz w:val="28"/>
          <w:szCs w:val="28"/>
        </w:rPr>
        <w:footnoteReference w:id="115"/>
      </w:r>
      <w:r w:rsidRPr="00781883">
        <w:rPr>
          <w:rFonts w:ascii="Times New Roman" w:hAnsi="Times New Roman"/>
          <w:sz w:val="28"/>
          <w:szCs w:val="28"/>
        </w:rPr>
        <w:t xml:space="preserve">. Согласно новым нормам, для поддержки бизнеса по торговому финансированию банкам необходимо увеличить в 5 раз объем капитала </w:t>
      </w:r>
      <w:r w:rsidR="005B38F2" w:rsidRPr="00781883">
        <w:rPr>
          <w:rFonts w:ascii="Times New Roman" w:hAnsi="Times New Roman" w:cs="Times New Roman"/>
          <w:sz w:val="28"/>
          <w:szCs w:val="28"/>
        </w:rPr>
        <w:t>−</w:t>
      </w:r>
      <w:r w:rsidRPr="00781883">
        <w:rPr>
          <w:rFonts w:ascii="Times New Roman" w:hAnsi="Times New Roman"/>
          <w:sz w:val="28"/>
          <w:szCs w:val="28"/>
        </w:rPr>
        <w:t xml:space="preserve"> с 20 до 100% обязательств о выделении кредитных ресурсов</w:t>
      </w:r>
      <w:r w:rsidRPr="00781883">
        <w:rPr>
          <w:rStyle w:val="a9"/>
          <w:rFonts w:ascii="Times New Roman" w:hAnsi="Times New Roman"/>
        </w:rPr>
        <w:footnoteReference w:id="116"/>
      </w:r>
      <w:r w:rsidRPr="00781883">
        <w:rPr>
          <w:rFonts w:ascii="Times New Roman" w:hAnsi="Times New Roman"/>
          <w:sz w:val="28"/>
          <w:szCs w:val="28"/>
        </w:rPr>
        <w:t>.</w:t>
      </w:r>
    </w:p>
    <w:p w:rsidR="00190E89" w:rsidRPr="00781883" w:rsidRDefault="00190E89" w:rsidP="00190E89">
      <w:pPr>
        <w:autoSpaceDE w:val="0"/>
        <w:autoSpaceDN w:val="0"/>
        <w:adjustRightInd w:val="0"/>
        <w:spacing w:after="0" w:line="360" w:lineRule="auto"/>
        <w:ind w:firstLine="708"/>
        <w:jc w:val="both"/>
        <w:rPr>
          <w:rFonts w:ascii="Times New Roman" w:hAnsi="Times New Roman"/>
          <w:sz w:val="28"/>
          <w:szCs w:val="28"/>
        </w:rPr>
      </w:pPr>
      <w:r w:rsidRPr="00781883">
        <w:rPr>
          <w:rFonts w:ascii="Times New Roman" w:hAnsi="Times New Roman"/>
          <w:sz w:val="28"/>
          <w:szCs w:val="28"/>
        </w:rPr>
        <w:t xml:space="preserve">В июле 2011 г. Еврокомиссия одобрила новый проект правил банковского регулирования. Документ был подготовлен на основе предложений Базельского комитета по банковскому надзору. Новые правила банковского регулирования должны повысить устойчивость европейского финансового сектора и оградить налогоплательщиков от затрат на спасение обанкротившихся финансовых компаний. Значительная часть этих предложений касается реализации согласованных на международном уровне принципов банковского регулирования «Базель III». В соответствии с ними достаточность капитала первого уровня должна быть на уровне 7% активов, взвешенных по степени риска. Для системообразующих банков действует дополнительное требование </w:t>
      </w:r>
      <w:r w:rsidR="001C038B" w:rsidRPr="00781883">
        <w:rPr>
          <w:rFonts w:ascii="Times New Roman" w:hAnsi="Times New Roman" w:cs="Times New Roman"/>
          <w:sz w:val="28"/>
          <w:szCs w:val="28"/>
        </w:rPr>
        <w:t>−</w:t>
      </w:r>
      <w:r w:rsidRPr="00781883">
        <w:rPr>
          <w:rFonts w:ascii="Times New Roman" w:hAnsi="Times New Roman"/>
          <w:sz w:val="28"/>
          <w:szCs w:val="28"/>
        </w:rPr>
        <w:t xml:space="preserve"> буфер в размере 1–2,5% объема активов в зависимости от размера и значимости организации.</w:t>
      </w:r>
    </w:p>
    <w:p w:rsidR="00190E89" w:rsidRPr="00781883" w:rsidRDefault="00190E89" w:rsidP="00190E89">
      <w:pPr>
        <w:autoSpaceDE w:val="0"/>
        <w:autoSpaceDN w:val="0"/>
        <w:adjustRightInd w:val="0"/>
        <w:spacing w:after="0" w:line="360" w:lineRule="auto"/>
        <w:ind w:firstLine="708"/>
        <w:jc w:val="both"/>
        <w:rPr>
          <w:rFonts w:ascii="Times New Roman" w:eastAsia="Arial Unicode MS" w:hAnsi="Times New Roman"/>
          <w:sz w:val="28"/>
          <w:szCs w:val="28"/>
        </w:rPr>
      </w:pPr>
      <w:r w:rsidRPr="00781883">
        <w:rPr>
          <w:rFonts w:ascii="Times New Roman" w:eastAsia="Arial Unicode MS" w:hAnsi="Times New Roman"/>
          <w:sz w:val="28"/>
          <w:szCs w:val="28"/>
        </w:rPr>
        <w:lastRenderedPageBreak/>
        <w:t xml:space="preserve">Для повышения эффективности надзора за рисками ликвидности, согласно </w:t>
      </w:r>
      <w:r w:rsidRPr="00781883">
        <w:rPr>
          <w:rFonts w:ascii="Times New Roman" w:hAnsi="Times New Roman"/>
          <w:sz w:val="28"/>
          <w:szCs w:val="28"/>
        </w:rPr>
        <w:t xml:space="preserve">«Базель III», предполагается </w:t>
      </w:r>
      <w:r w:rsidRPr="00781883">
        <w:rPr>
          <w:rFonts w:ascii="Times New Roman" w:eastAsia="Arial Unicode MS" w:hAnsi="Times New Roman"/>
          <w:sz w:val="28"/>
          <w:szCs w:val="28"/>
        </w:rPr>
        <w:t xml:space="preserve">установить два регуляторных стандарта ликвидности: показатель покрытия ликвидности (LCR, </w:t>
      </w:r>
      <w:r w:rsidRPr="00781883">
        <w:rPr>
          <w:rFonts w:ascii="Times New Roman" w:eastAsia="Arial Unicode MS" w:hAnsi="Times New Roman"/>
          <w:sz w:val="28"/>
          <w:szCs w:val="28"/>
          <w:lang w:val="en-US"/>
        </w:rPr>
        <w:t>Liquidity</w:t>
      </w:r>
      <w:r w:rsidRPr="00781883">
        <w:rPr>
          <w:rFonts w:ascii="Times New Roman" w:eastAsia="Arial Unicode MS" w:hAnsi="Times New Roman"/>
          <w:sz w:val="28"/>
          <w:szCs w:val="28"/>
        </w:rPr>
        <w:t xml:space="preserve"> </w:t>
      </w:r>
      <w:r w:rsidRPr="00781883">
        <w:rPr>
          <w:rFonts w:ascii="Times New Roman" w:eastAsia="Arial Unicode MS" w:hAnsi="Times New Roman"/>
          <w:sz w:val="28"/>
          <w:szCs w:val="28"/>
          <w:lang w:val="en-US"/>
        </w:rPr>
        <w:t>Coverage</w:t>
      </w:r>
      <w:r w:rsidRPr="00781883">
        <w:rPr>
          <w:rFonts w:ascii="Times New Roman" w:eastAsia="Arial Unicode MS" w:hAnsi="Times New Roman"/>
          <w:sz w:val="28"/>
          <w:szCs w:val="28"/>
        </w:rPr>
        <w:t xml:space="preserve"> </w:t>
      </w:r>
      <w:r w:rsidRPr="00781883">
        <w:rPr>
          <w:rFonts w:ascii="Times New Roman" w:eastAsia="Arial Unicode MS" w:hAnsi="Times New Roman"/>
          <w:sz w:val="28"/>
          <w:szCs w:val="28"/>
          <w:lang w:val="en-US"/>
        </w:rPr>
        <w:t>Ratio</w:t>
      </w:r>
      <w:r w:rsidRPr="00781883">
        <w:rPr>
          <w:rFonts w:ascii="Times New Roman" w:eastAsia="Arial Unicode MS" w:hAnsi="Times New Roman"/>
          <w:sz w:val="28"/>
          <w:szCs w:val="28"/>
        </w:rPr>
        <w:t xml:space="preserve">) и показатель чистого стабильного фондирования (NSFR, Net Stable Funding Ratio). </w:t>
      </w:r>
    </w:p>
    <w:p w:rsidR="00B81AC6" w:rsidRDefault="00190E89" w:rsidP="00B81AC6">
      <w:pPr>
        <w:autoSpaceDE w:val="0"/>
        <w:autoSpaceDN w:val="0"/>
        <w:adjustRightInd w:val="0"/>
        <w:spacing w:after="0" w:line="360" w:lineRule="auto"/>
        <w:ind w:firstLine="708"/>
        <w:jc w:val="both"/>
        <w:rPr>
          <w:rFonts w:ascii="Times New Roman" w:hAnsi="Times New Roman"/>
          <w:sz w:val="28"/>
          <w:szCs w:val="28"/>
        </w:rPr>
      </w:pPr>
      <w:r w:rsidRPr="00781883">
        <w:rPr>
          <w:rFonts w:ascii="Times New Roman" w:eastAsia="Arial Unicode MS" w:hAnsi="Times New Roman"/>
          <w:sz w:val="28"/>
          <w:szCs w:val="28"/>
        </w:rPr>
        <w:t xml:space="preserve">Помимо контроля над обязательным соблюдением нормативов </w:t>
      </w:r>
      <w:r w:rsidR="001C038B" w:rsidRPr="00781883">
        <w:rPr>
          <w:rFonts w:ascii="Times New Roman" w:eastAsia="Arial Unicode MS" w:hAnsi="Times New Roman"/>
          <w:sz w:val="28"/>
          <w:szCs w:val="28"/>
        </w:rPr>
        <w:t xml:space="preserve">ликвидности </w:t>
      </w:r>
      <w:r w:rsidRPr="00781883">
        <w:rPr>
          <w:rFonts w:ascii="Times New Roman" w:eastAsia="Arial Unicode MS" w:hAnsi="Times New Roman"/>
          <w:sz w:val="28"/>
          <w:szCs w:val="28"/>
        </w:rPr>
        <w:t xml:space="preserve">надзорные органы обязаны применять механизмы мониторинга ликвидности, в том числе запрашивая от банков информацию о не соответствии притоков и оттоков ликвидности по контрактным срокам, концентрации фондирования, имеющихся в наличии необремененных активах, которые могут быть использованы как обеспечение на вторичных рынках. </w:t>
      </w:r>
      <w:r w:rsidRPr="00781883">
        <w:rPr>
          <w:rFonts w:ascii="Times New Roman" w:hAnsi="Times New Roman"/>
          <w:sz w:val="28"/>
          <w:szCs w:val="28"/>
        </w:rPr>
        <w:t>По оценкам Еврокомиссии, стандарты «Базель III» могут способствовать увеличению темпов экономического роста в Европе благодаря снижению рисков возникновения финансовых кризисов. Европейский вариант банковской реформы коснется примерно 8200 банков и инвестиционных компаний. </w:t>
      </w:r>
    </w:p>
    <w:p w:rsidR="000C020D" w:rsidRPr="00781883" w:rsidRDefault="000C020D" w:rsidP="00B81AC6">
      <w:pPr>
        <w:autoSpaceDE w:val="0"/>
        <w:autoSpaceDN w:val="0"/>
        <w:adjustRightInd w:val="0"/>
        <w:spacing w:after="0" w:line="360" w:lineRule="auto"/>
        <w:ind w:firstLine="708"/>
        <w:jc w:val="both"/>
        <w:rPr>
          <w:rFonts w:ascii="Times New Roman" w:hAnsi="Times New Roman"/>
          <w:snapToGrid w:val="0"/>
          <w:sz w:val="28"/>
          <w:szCs w:val="28"/>
        </w:rPr>
      </w:pPr>
      <w:r w:rsidRPr="00781883">
        <w:rPr>
          <w:rFonts w:ascii="Times New Roman" w:hAnsi="Times New Roman"/>
          <w:snapToGrid w:val="0"/>
          <w:sz w:val="28"/>
          <w:szCs w:val="28"/>
        </w:rPr>
        <w:t xml:space="preserve">Таким образом, можно сделать вывод, что за последние десятилетия в ЕС сложились определенные наднациональные институты, которые играют очень важную роль в регулировании процесса формирования региональной финансовой системы. В частности, </w:t>
      </w:r>
      <w:r w:rsidRPr="00781883">
        <w:rPr>
          <w:rFonts w:ascii="Times New Roman" w:hAnsi="Times New Roman"/>
          <w:sz w:val="28"/>
          <w:szCs w:val="28"/>
        </w:rPr>
        <w:t xml:space="preserve">ЕЦБ не только осуществляет мониторинг и анализ экономической ситуации по трем основным уровням </w:t>
      </w:r>
      <w:r w:rsidR="001C038B" w:rsidRPr="00781883">
        <w:rPr>
          <w:rFonts w:ascii="Times New Roman" w:hAnsi="Times New Roman" w:cs="Times New Roman"/>
          <w:sz w:val="28"/>
          <w:szCs w:val="28"/>
        </w:rPr>
        <w:t>−</w:t>
      </w:r>
      <w:r w:rsidRPr="00781883">
        <w:rPr>
          <w:rFonts w:ascii="Times New Roman" w:hAnsi="Times New Roman"/>
          <w:sz w:val="28"/>
          <w:szCs w:val="28"/>
        </w:rPr>
        <w:t xml:space="preserve"> еврозона, ЕС и остальной мир, но и разрабатывает и реализует денежн</w:t>
      </w:r>
      <w:r w:rsidR="00E453E7">
        <w:rPr>
          <w:rFonts w:ascii="Times New Roman" w:hAnsi="Times New Roman"/>
          <w:sz w:val="28"/>
          <w:szCs w:val="28"/>
        </w:rPr>
        <w:t>о-кредитн</w:t>
      </w:r>
      <w:r w:rsidRPr="00781883">
        <w:rPr>
          <w:rFonts w:ascii="Times New Roman" w:hAnsi="Times New Roman"/>
          <w:sz w:val="28"/>
          <w:szCs w:val="28"/>
        </w:rPr>
        <w:t xml:space="preserve">ую политику. </w:t>
      </w:r>
      <w:r w:rsidR="001C038B" w:rsidRPr="00781883">
        <w:rPr>
          <w:rFonts w:ascii="Times New Roman" w:hAnsi="Times New Roman"/>
          <w:sz w:val="28"/>
          <w:szCs w:val="28"/>
        </w:rPr>
        <w:t>О</w:t>
      </w:r>
      <w:r w:rsidRPr="00781883">
        <w:rPr>
          <w:rFonts w:ascii="Times New Roman" w:hAnsi="Times New Roman"/>
          <w:sz w:val="28"/>
          <w:szCs w:val="28"/>
        </w:rPr>
        <w:t xml:space="preserve">дним из приоритетов в деятельности ЕЦБ является обеспечение бесперебойного функционирования платежных и расчетных систем. Для этого он проводит валютные операции в отношении третьих стран, а также хранит и управляет международными ликвидными резервами государств еврозоны. </w:t>
      </w:r>
      <w:r w:rsidRPr="00781883">
        <w:rPr>
          <w:rFonts w:ascii="Times New Roman" w:hAnsi="Times New Roman"/>
          <w:snapToGrid w:val="0"/>
          <w:sz w:val="28"/>
          <w:szCs w:val="28"/>
        </w:rPr>
        <w:t>В рамках денежно</w:t>
      </w:r>
      <w:r w:rsidR="00E453E7">
        <w:rPr>
          <w:rFonts w:ascii="Times New Roman" w:hAnsi="Times New Roman"/>
          <w:snapToGrid w:val="0"/>
          <w:sz w:val="28"/>
          <w:szCs w:val="28"/>
        </w:rPr>
        <w:t>-кредитно</w:t>
      </w:r>
      <w:r w:rsidRPr="00781883">
        <w:rPr>
          <w:rFonts w:ascii="Times New Roman" w:hAnsi="Times New Roman"/>
          <w:snapToGrid w:val="0"/>
          <w:sz w:val="28"/>
          <w:szCs w:val="28"/>
        </w:rPr>
        <w:t xml:space="preserve">й политики проводимая ЕЦБ оценка перспектив ценовой динамики дополняется информацией о движении денежной массы и другими характеристиками экономического развития.  </w:t>
      </w:r>
    </w:p>
    <w:p w:rsidR="000C020D" w:rsidRPr="00781883" w:rsidRDefault="000C020D" w:rsidP="000C020D">
      <w:pPr>
        <w:spacing w:after="0" w:line="360" w:lineRule="auto"/>
        <w:ind w:firstLine="709"/>
        <w:jc w:val="center"/>
        <w:rPr>
          <w:rFonts w:ascii="Times New Roman" w:hAnsi="Times New Roman"/>
          <w:b/>
          <w:sz w:val="28"/>
          <w:szCs w:val="28"/>
        </w:rPr>
      </w:pPr>
    </w:p>
    <w:p w:rsidR="000C020D" w:rsidRPr="00781883" w:rsidRDefault="000C020D" w:rsidP="000C020D">
      <w:pPr>
        <w:spacing w:after="0" w:line="360" w:lineRule="auto"/>
        <w:ind w:firstLine="709"/>
        <w:jc w:val="center"/>
        <w:rPr>
          <w:rFonts w:ascii="Times New Roman" w:hAnsi="Times New Roman"/>
          <w:b/>
          <w:sz w:val="28"/>
          <w:szCs w:val="28"/>
        </w:rPr>
      </w:pPr>
      <w:r w:rsidRPr="00781883">
        <w:rPr>
          <w:rFonts w:ascii="Times New Roman" w:hAnsi="Times New Roman"/>
          <w:b/>
          <w:sz w:val="28"/>
          <w:szCs w:val="28"/>
        </w:rPr>
        <w:lastRenderedPageBreak/>
        <w:t xml:space="preserve">2.2 Формирование в ЕС общего фондового рынка  </w:t>
      </w:r>
    </w:p>
    <w:p w:rsidR="000C020D" w:rsidRPr="00781883" w:rsidRDefault="000C020D" w:rsidP="000C020D">
      <w:pPr>
        <w:spacing w:before="100" w:after="100" w:line="360" w:lineRule="auto"/>
        <w:ind w:firstLine="709"/>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Формирование в ЕС региональной финансовой системы на базе единой валюты и </w:t>
      </w:r>
      <w:r w:rsidR="00D01910">
        <w:rPr>
          <w:rFonts w:ascii="Times New Roman" w:hAnsi="Times New Roman"/>
          <w:snapToGrid w:val="0"/>
          <w:sz w:val="28"/>
          <w:szCs w:val="28"/>
        </w:rPr>
        <w:t>«</w:t>
      </w:r>
      <w:r w:rsidRPr="00781883">
        <w:rPr>
          <w:rFonts w:ascii="Times New Roman" w:hAnsi="Times New Roman"/>
          <w:snapToGrid w:val="0"/>
          <w:sz w:val="28"/>
          <w:szCs w:val="28"/>
        </w:rPr>
        <w:t>переход к согласованной экономической политике положили начало качественно новому этапу в развитии фондовых рынков ЕС. Исчезновение рисков, существовавших в связи с функционированием ограниченных национальных валютных и кредитных рынков, ускорение оборота капитала и платежей, снижение операционных расходов предприятий, создание единой денежно</w:t>
      </w:r>
      <w:r w:rsidR="00E453E7">
        <w:rPr>
          <w:rFonts w:ascii="Times New Roman" w:hAnsi="Times New Roman"/>
          <w:snapToGrid w:val="0"/>
          <w:sz w:val="28"/>
          <w:szCs w:val="28"/>
        </w:rPr>
        <w:t>-кредитно</w:t>
      </w:r>
      <w:r w:rsidRPr="00781883">
        <w:rPr>
          <w:rFonts w:ascii="Times New Roman" w:hAnsi="Times New Roman"/>
          <w:snapToGrid w:val="0"/>
          <w:sz w:val="28"/>
          <w:szCs w:val="28"/>
        </w:rPr>
        <w:t xml:space="preserve">й системы явились факторами формирования общего высоколиквидного фондового рынка. </w:t>
      </w:r>
      <w:r w:rsidR="00E574B5" w:rsidRPr="00781883">
        <w:rPr>
          <w:rFonts w:ascii="Times New Roman" w:hAnsi="Times New Roman"/>
          <w:snapToGrid w:val="0"/>
          <w:sz w:val="28"/>
          <w:szCs w:val="28"/>
        </w:rPr>
        <w:t>В</w:t>
      </w:r>
      <w:r w:rsidRPr="00781883">
        <w:rPr>
          <w:rFonts w:ascii="Times New Roman" w:hAnsi="Times New Roman"/>
          <w:snapToGrid w:val="0"/>
          <w:sz w:val="28"/>
          <w:szCs w:val="28"/>
        </w:rPr>
        <w:t xml:space="preserve"> настоящее время происходит дальнейшее повышение ликвидности и правовой гарантированности фондовых рынков ЕС. Национальные законодательства европейских стран совершенствуются в соответствии с согласованными совместными действиями по формированию общего рынка. Проводятся мероприятия по защите интересов миноритарных акционеров, кроме того, в странах ЕС вырабатываются общие правила для предотвращения злоупотреблений на рынке ценных бумаг.</w:t>
      </w:r>
    </w:p>
    <w:p w:rsidR="008F1D98" w:rsidRDefault="00E574B5" w:rsidP="000C020D">
      <w:pPr>
        <w:spacing w:before="100" w:after="100" w:line="360" w:lineRule="auto"/>
        <w:ind w:firstLine="708"/>
        <w:contextualSpacing/>
        <w:jc w:val="both"/>
        <w:rPr>
          <w:rFonts w:ascii="Times New Roman" w:hAnsi="Times New Roman"/>
          <w:snapToGrid w:val="0"/>
          <w:sz w:val="28"/>
          <w:szCs w:val="28"/>
        </w:rPr>
      </w:pPr>
      <w:r w:rsidRPr="00781883">
        <w:rPr>
          <w:rFonts w:ascii="Times New Roman" w:hAnsi="Times New Roman"/>
          <w:snapToGrid w:val="0"/>
          <w:sz w:val="28"/>
          <w:szCs w:val="28"/>
        </w:rPr>
        <w:t>П</w:t>
      </w:r>
      <w:r w:rsidR="000C020D" w:rsidRPr="00781883">
        <w:rPr>
          <w:rFonts w:ascii="Times New Roman" w:hAnsi="Times New Roman"/>
          <w:snapToGrid w:val="0"/>
          <w:sz w:val="28"/>
          <w:szCs w:val="28"/>
        </w:rPr>
        <w:t xml:space="preserve">оскольку возможности, предоставляемые рынком еврооблигаций, делают его привлекательным для различных эмитентов, к заимствованиям на данном рынке прибегают самые разнообразные заемщики </w:t>
      </w:r>
      <w:r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w:t>
      </w:r>
      <w:r w:rsidR="000C020D" w:rsidRPr="00781883">
        <w:rPr>
          <w:rFonts w:ascii="Times New Roman" w:hAnsi="Times New Roman"/>
          <w:snapToGrid w:val="0"/>
          <w:sz w:val="28"/>
          <w:szCs w:val="28"/>
        </w:rPr>
        <w:t>от суверенных правительств до частных предприятий</w:t>
      </w:r>
      <w:r w:rsidR="00D01910">
        <w:rPr>
          <w:rFonts w:ascii="Times New Roman" w:hAnsi="Times New Roman"/>
          <w:snapToGrid w:val="0"/>
          <w:sz w:val="28"/>
          <w:szCs w:val="28"/>
        </w:rPr>
        <w:t>»</w:t>
      </w:r>
      <w:r w:rsidR="00D01910">
        <w:rPr>
          <w:rStyle w:val="a9"/>
          <w:rFonts w:ascii="Times New Roman" w:hAnsi="Times New Roman"/>
          <w:snapToGrid w:val="0"/>
          <w:sz w:val="28"/>
          <w:szCs w:val="28"/>
        </w:rPr>
        <w:footnoteReference w:id="117"/>
      </w:r>
      <w:r w:rsidR="000C020D" w:rsidRPr="00781883">
        <w:rPr>
          <w:rFonts w:ascii="Times New Roman" w:hAnsi="Times New Roman"/>
          <w:snapToGrid w:val="0"/>
          <w:sz w:val="28"/>
          <w:szCs w:val="28"/>
        </w:rPr>
        <w:t xml:space="preserve">. В настоящее время существует несколько подходов к определению термина «еврооблигация» (евробонд). Под широкое определение попадают все облигации, размещаемые за пределами страны, в валюте которой выражена номинальная стоимость облигаций. </w:t>
      </w:r>
    </w:p>
    <w:p w:rsidR="000C020D" w:rsidRPr="00781883" w:rsidRDefault="000C020D" w:rsidP="00E453E7">
      <w:pPr>
        <w:spacing w:after="0" w:line="360" w:lineRule="auto"/>
        <w:ind w:firstLine="708"/>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В соответствии с более узким понятием, еврооблигация </w:t>
      </w:r>
      <w:r w:rsidR="00E574B5"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это:</w:t>
      </w:r>
    </w:p>
    <w:p w:rsidR="000C020D" w:rsidRPr="00A650FE" w:rsidRDefault="000C020D" w:rsidP="00E453E7">
      <w:pPr>
        <w:pStyle w:val="ad"/>
        <w:numPr>
          <w:ilvl w:val="0"/>
          <w:numId w:val="31"/>
        </w:numPr>
        <w:spacing w:after="0" w:line="360" w:lineRule="auto"/>
        <w:jc w:val="both"/>
        <w:rPr>
          <w:rFonts w:ascii="Times New Roman" w:hAnsi="Times New Roman"/>
          <w:snapToGrid w:val="0"/>
          <w:sz w:val="28"/>
          <w:szCs w:val="28"/>
          <w:lang w:val="ru-RU"/>
        </w:rPr>
      </w:pPr>
      <w:r w:rsidRPr="00A650FE">
        <w:rPr>
          <w:rFonts w:ascii="Times New Roman" w:hAnsi="Times New Roman"/>
          <w:snapToGrid w:val="0"/>
          <w:sz w:val="28"/>
          <w:szCs w:val="28"/>
          <w:lang w:val="ru-RU"/>
        </w:rPr>
        <w:t xml:space="preserve">необеспеченная долговая ценная бумага, по которой эмитент обязуется выплатить номинальную стоимость бумаги в будущий </w:t>
      </w:r>
      <w:r w:rsidRPr="00A650FE">
        <w:rPr>
          <w:rFonts w:ascii="Times New Roman" w:hAnsi="Times New Roman"/>
          <w:snapToGrid w:val="0"/>
          <w:sz w:val="28"/>
          <w:szCs w:val="28"/>
          <w:lang w:val="ru-RU"/>
        </w:rPr>
        <w:lastRenderedPageBreak/>
        <w:t>период и в дополнение к этому заплатить проценты по оговоренной годовой ставке;</w:t>
      </w:r>
    </w:p>
    <w:p w:rsidR="000C020D" w:rsidRPr="00A650FE" w:rsidRDefault="000C020D" w:rsidP="00A650FE">
      <w:pPr>
        <w:pStyle w:val="ad"/>
        <w:numPr>
          <w:ilvl w:val="0"/>
          <w:numId w:val="31"/>
        </w:numPr>
        <w:spacing w:before="100" w:after="100" w:line="360" w:lineRule="auto"/>
        <w:jc w:val="both"/>
        <w:rPr>
          <w:rFonts w:ascii="Times New Roman" w:hAnsi="Times New Roman"/>
          <w:snapToGrid w:val="0"/>
          <w:sz w:val="28"/>
          <w:szCs w:val="28"/>
          <w:lang w:val="ru-RU"/>
        </w:rPr>
      </w:pPr>
      <w:r w:rsidRPr="00A650FE">
        <w:rPr>
          <w:rFonts w:ascii="Times New Roman" w:hAnsi="Times New Roman"/>
          <w:snapToGrid w:val="0"/>
          <w:sz w:val="28"/>
          <w:szCs w:val="28"/>
          <w:lang w:val="ru-RU"/>
        </w:rPr>
        <w:t>ценная бумага, выпускаемая национальными корпорациями, международными корпорациями или суверенными государствами для привлечения долгосрочного финансирования;</w:t>
      </w:r>
    </w:p>
    <w:p w:rsidR="000C020D" w:rsidRPr="00A650FE" w:rsidRDefault="000C020D" w:rsidP="00E453E7">
      <w:pPr>
        <w:pStyle w:val="ad"/>
        <w:numPr>
          <w:ilvl w:val="0"/>
          <w:numId w:val="31"/>
        </w:numPr>
        <w:spacing w:after="0" w:line="360" w:lineRule="auto"/>
        <w:jc w:val="both"/>
        <w:rPr>
          <w:rFonts w:ascii="Times New Roman" w:hAnsi="Times New Roman"/>
          <w:snapToGrid w:val="0"/>
          <w:sz w:val="28"/>
          <w:szCs w:val="28"/>
          <w:lang w:val="ru-RU"/>
        </w:rPr>
      </w:pPr>
      <w:r w:rsidRPr="00A650FE">
        <w:rPr>
          <w:rFonts w:ascii="Times New Roman" w:hAnsi="Times New Roman"/>
          <w:snapToGrid w:val="0"/>
          <w:sz w:val="28"/>
          <w:szCs w:val="28"/>
          <w:lang w:val="ru-RU"/>
        </w:rPr>
        <w:t>ценная бумага, выпускаемая и размещаемая в странах, отличных от валюты страны, в которой евробонд номинирован, среди широкого круга инвесторов посредством синдикатов андеррайтерских фирм и банков таким способом, который избавляет эмитента и синдикат от необходимости выполнять требования законодательства страны размещения по раскрытию информации.</w:t>
      </w:r>
    </w:p>
    <w:p w:rsidR="007D4740" w:rsidRPr="00781883" w:rsidRDefault="000C020D" w:rsidP="00E453E7">
      <w:pPr>
        <w:spacing w:after="0" w:line="360" w:lineRule="auto"/>
        <w:ind w:firstLine="708"/>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Еврооблигации обычно не выпускаются специально для какого-либо рынка, а размещаются по всему миру. Они, как правило, размещаются в частном порядке среди инвесторов и не предлагаются для открытой продажи, чтобы избежать требований о предоставлении проспекта эмиссии, регистрации, лицензий, листинга. Еврооблигации почти всегда предполагают использование имеющихся в законодательстве разных стран освобождений от регистрационных требований, существующих для профессиональных участников рынка. Каждый из членов синдиката андеррайтеров должен взять на себя ответственность за то, что размещение бумаг среди инвесторов конкретной страны будет соответствовать ее законодательству. </w:t>
      </w:r>
    </w:p>
    <w:p w:rsidR="000C020D" w:rsidRPr="00781883" w:rsidRDefault="000C020D" w:rsidP="00E453E7">
      <w:pPr>
        <w:spacing w:after="0" w:line="360" w:lineRule="auto"/>
        <w:ind w:firstLine="708"/>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Конечными покупателями и держателями еврооблигаций, как правило, являются профессиональные участники рынка: </w:t>
      </w:r>
    </w:p>
    <w:p w:rsidR="000C020D" w:rsidRPr="00781883" w:rsidRDefault="000C020D" w:rsidP="00E453E7">
      <w:pPr>
        <w:pStyle w:val="ad"/>
        <w:numPr>
          <w:ilvl w:val="0"/>
          <w:numId w:val="10"/>
        </w:numPr>
        <w:spacing w:after="0" w:line="360" w:lineRule="auto"/>
        <w:jc w:val="both"/>
        <w:rPr>
          <w:rFonts w:ascii="Times New Roman" w:hAnsi="Times New Roman"/>
          <w:snapToGrid w:val="0"/>
          <w:sz w:val="28"/>
          <w:szCs w:val="28"/>
        </w:rPr>
      </w:pPr>
      <w:r w:rsidRPr="00781883">
        <w:rPr>
          <w:rFonts w:ascii="Times New Roman" w:hAnsi="Times New Roman"/>
          <w:snapToGrid w:val="0"/>
          <w:sz w:val="28"/>
          <w:szCs w:val="28"/>
        </w:rPr>
        <w:t>банки;</w:t>
      </w:r>
    </w:p>
    <w:p w:rsidR="000C020D" w:rsidRPr="00781883" w:rsidRDefault="000C020D" w:rsidP="00E453E7">
      <w:pPr>
        <w:pStyle w:val="ad"/>
        <w:numPr>
          <w:ilvl w:val="0"/>
          <w:numId w:val="10"/>
        </w:numPr>
        <w:spacing w:after="0" w:line="360" w:lineRule="auto"/>
        <w:jc w:val="both"/>
        <w:rPr>
          <w:rFonts w:ascii="Times New Roman" w:hAnsi="Times New Roman"/>
          <w:snapToGrid w:val="0"/>
          <w:sz w:val="28"/>
          <w:szCs w:val="28"/>
        </w:rPr>
      </w:pPr>
      <w:r w:rsidRPr="00781883">
        <w:rPr>
          <w:rFonts w:ascii="Times New Roman" w:hAnsi="Times New Roman"/>
          <w:snapToGrid w:val="0"/>
          <w:sz w:val="28"/>
          <w:szCs w:val="28"/>
        </w:rPr>
        <w:t>финансовые институты;</w:t>
      </w:r>
    </w:p>
    <w:p w:rsidR="000C020D" w:rsidRPr="00781883" w:rsidRDefault="000C020D" w:rsidP="00E453E7">
      <w:pPr>
        <w:pStyle w:val="ad"/>
        <w:numPr>
          <w:ilvl w:val="0"/>
          <w:numId w:val="10"/>
        </w:numPr>
        <w:spacing w:after="0" w:line="360" w:lineRule="auto"/>
        <w:jc w:val="both"/>
        <w:rPr>
          <w:rFonts w:ascii="Times New Roman" w:hAnsi="Times New Roman"/>
          <w:snapToGrid w:val="0"/>
          <w:sz w:val="28"/>
          <w:szCs w:val="28"/>
        </w:rPr>
      </w:pPr>
      <w:r w:rsidRPr="00781883">
        <w:rPr>
          <w:rFonts w:ascii="Times New Roman" w:hAnsi="Times New Roman"/>
          <w:snapToGrid w:val="0"/>
          <w:sz w:val="28"/>
          <w:szCs w:val="28"/>
        </w:rPr>
        <w:t>страховые компании;</w:t>
      </w:r>
    </w:p>
    <w:p w:rsidR="000C020D" w:rsidRPr="00781883" w:rsidRDefault="000C020D" w:rsidP="00080CAC">
      <w:pPr>
        <w:pStyle w:val="ad"/>
        <w:numPr>
          <w:ilvl w:val="0"/>
          <w:numId w:val="10"/>
        </w:num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инвестиционные фонды;</w:t>
      </w:r>
    </w:p>
    <w:p w:rsidR="000C020D" w:rsidRPr="00781883" w:rsidRDefault="000C020D" w:rsidP="00080CAC">
      <w:pPr>
        <w:pStyle w:val="ad"/>
        <w:numPr>
          <w:ilvl w:val="0"/>
          <w:numId w:val="10"/>
        </w:num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пенсионные фонды;</w:t>
      </w:r>
    </w:p>
    <w:p w:rsidR="000C020D" w:rsidRPr="00781883" w:rsidRDefault="000C020D" w:rsidP="00080CAC">
      <w:pPr>
        <w:pStyle w:val="ad"/>
        <w:numPr>
          <w:ilvl w:val="0"/>
          <w:numId w:val="10"/>
        </w:num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lastRenderedPageBreak/>
        <w:t xml:space="preserve">международные корпорации. </w:t>
      </w:r>
    </w:p>
    <w:p w:rsidR="000C020D" w:rsidRPr="00781883" w:rsidRDefault="000C020D" w:rsidP="000C020D">
      <w:pPr>
        <w:spacing w:before="100" w:after="100" w:line="360" w:lineRule="auto"/>
        <w:ind w:firstLine="708"/>
        <w:contextualSpacing/>
        <w:jc w:val="both"/>
        <w:rPr>
          <w:rFonts w:ascii="Times New Roman" w:hAnsi="Times New Roman"/>
          <w:snapToGrid w:val="0"/>
          <w:sz w:val="28"/>
          <w:szCs w:val="28"/>
        </w:rPr>
      </w:pPr>
      <w:r w:rsidRPr="00781883">
        <w:rPr>
          <w:rFonts w:ascii="Times New Roman" w:hAnsi="Times New Roman"/>
          <w:snapToGrid w:val="0"/>
          <w:sz w:val="28"/>
          <w:szCs w:val="28"/>
        </w:rPr>
        <w:t>В случае, если для конечного инвестора валюта, в которой номинированы еврооблигации, отличается от его национальной валюты, то инвестор принимает на себя кредитный и валютный риски. Особо важно отметить, что еврооблигации не имеют кредитных рейтингов, но инвесторы  ориентируются на страновой или корпоративный рейтинг заемщика, поэтому они обращают большое внимание на его репутацию и статус, отдавая предпочтение крупным и известным заемщикам.</w:t>
      </w:r>
    </w:p>
    <w:p w:rsidR="007D4740" w:rsidRPr="00781883" w:rsidRDefault="000C020D" w:rsidP="000C020D">
      <w:pPr>
        <w:spacing w:before="100" w:after="100" w:line="360" w:lineRule="auto"/>
        <w:ind w:firstLine="709"/>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С учетом </w:t>
      </w:r>
      <w:r w:rsidR="007D4740" w:rsidRPr="00781883">
        <w:rPr>
          <w:rFonts w:ascii="Times New Roman" w:hAnsi="Times New Roman"/>
          <w:snapToGrid w:val="0"/>
          <w:sz w:val="28"/>
          <w:szCs w:val="28"/>
        </w:rPr>
        <w:t>указанных особенностей</w:t>
      </w:r>
      <w:r w:rsidRPr="00781883">
        <w:rPr>
          <w:rFonts w:ascii="Times New Roman" w:hAnsi="Times New Roman"/>
          <w:snapToGrid w:val="0"/>
          <w:sz w:val="28"/>
          <w:szCs w:val="28"/>
        </w:rPr>
        <w:t xml:space="preserve"> в традиционном понимании еврооблигация является ценной бумагой на предъявителя. Это придает ей большую ликвидность и обеспечивает анонимность приобретателя, хотя могут быть выпущены и именные еврооблигации. </w:t>
      </w:r>
    </w:p>
    <w:p w:rsidR="000C020D" w:rsidRPr="00781883" w:rsidRDefault="000C020D" w:rsidP="000C020D">
      <w:pPr>
        <w:spacing w:before="100" w:after="100" w:line="360" w:lineRule="auto"/>
        <w:ind w:firstLine="709"/>
        <w:contextualSpacing/>
        <w:jc w:val="both"/>
        <w:rPr>
          <w:rFonts w:ascii="Times New Roman" w:hAnsi="Times New Roman"/>
          <w:snapToGrid w:val="0"/>
          <w:sz w:val="28"/>
          <w:szCs w:val="28"/>
        </w:rPr>
      </w:pPr>
      <w:r w:rsidRPr="00781883">
        <w:rPr>
          <w:rFonts w:ascii="Times New Roman" w:hAnsi="Times New Roman"/>
          <w:snapToGrid w:val="0"/>
          <w:sz w:val="28"/>
          <w:szCs w:val="28"/>
        </w:rPr>
        <w:t>Еврооблигации могут выпускаться (в документарной и бездокументарной форме):</w:t>
      </w:r>
    </w:p>
    <w:p w:rsidR="000C020D" w:rsidRPr="00A650FE" w:rsidRDefault="000C020D" w:rsidP="00080CAC">
      <w:pPr>
        <w:pStyle w:val="ad"/>
        <w:numPr>
          <w:ilvl w:val="0"/>
          <w:numId w:val="11"/>
        </w:numPr>
        <w:spacing w:after="0" w:line="360" w:lineRule="auto"/>
        <w:jc w:val="both"/>
        <w:rPr>
          <w:rFonts w:ascii="Times New Roman" w:hAnsi="Times New Roman"/>
          <w:snapToGrid w:val="0"/>
          <w:sz w:val="28"/>
          <w:szCs w:val="28"/>
          <w:lang w:val="ru-RU"/>
        </w:rPr>
      </w:pPr>
      <w:r w:rsidRPr="00A650FE">
        <w:rPr>
          <w:rFonts w:ascii="Times New Roman" w:hAnsi="Times New Roman"/>
          <w:snapToGrid w:val="0"/>
          <w:sz w:val="28"/>
          <w:szCs w:val="28"/>
          <w:lang w:val="ru-RU"/>
        </w:rPr>
        <w:t>посредством публичного размещения на биржах;</w:t>
      </w:r>
    </w:p>
    <w:p w:rsidR="000C020D" w:rsidRPr="00A650FE" w:rsidRDefault="000C020D" w:rsidP="00080CAC">
      <w:pPr>
        <w:pStyle w:val="ad"/>
        <w:numPr>
          <w:ilvl w:val="0"/>
          <w:numId w:val="11"/>
        </w:numPr>
        <w:spacing w:after="0" w:line="360" w:lineRule="auto"/>
        <w:jc w:val="both"/>
        <w:rPr>
          <w:rFonts w:ascii="Times New Roman" w:hAnsi="Times New Roman"/>
          <w:snapToGrid w:val="0"/>
          <w:sz w:val="28"/>
          <w:szCs w:val="28"/>
          <w:lang w:val="ru-RU"/>
        </w:rPr>
      </w:pPr>
      <w:r w:rsidRPr="00A650FE">
        <w:rPr>
          <w:rFonts w:ascii="Times New Roman" w:hAnsi="Times New Roman"/>
          <w:snapToGrid w:val="0"/>
          <w:sz w:val="28"/>
          <w:szCs w:val="28"/>
          <w:lang w:val="ru-RU"/>
        </w:rPr>
        <w:t>частным образом среди профессиональных участников рынка при посредничестве синдиката андеррайтеров (частное размещение);</w:t>
      </w:r>
    </w:p>
    <w:p w:rsidR="000C020D" w:rsidRPr="00A650FE" w:rsidRDefault="000C020D" w:rsidP="00080CAC">
      <w:pPr>
        <w:pStyle w:val="ad"/>
        <w:numPr>
          <w:ilvl w:val="0"/>
          <w:numId w:val="11"/>
        </w:numPr>
        <w:spacing w:after="0" w:line="360" w:lineRule="auto"/>
        <w:jc w:val="both"/>
        <w:rPr>
          <w:rFonts w:ascii="Times New Roman" w:hAnsi="Times New Roman"/>
          <w:snapToGrid w:val="0"/>
          <w:sz w:val="28"/>
          <w:szCs w:val="28"/>
          <w:lang w:val="ru-RU"/>
        </w:rPr>
      </w:pPr>
      <w:r w:rsidRPr="00A650FE">
        <w:rPr>
          <w:rFonts w:ascii="Times New Roman" w:hAnsi="Times New Roman"/>
          <w:snapToGrid w:val="0"/>
          <w:sz w:val="28"/>
          <w:szCs w:val="28"/>
          <w:lang w:val="ru-RU"/>
        </w:rPr>
        <w:t>частным образом напрямую заранее определенному одному, нескольким или группе инвесторов (частное-частное размещение).</w:t>
      </w:r>
    </w:p>
    <w:p w:rsidR="000C020D" w:rsidRPr="00781883" w:rsidRDefault="000C020D" w:rsidP="000C020D">
      <w:pPr>
        <w:spacing w:before="100" w:after="100" w:line="360" w:lineRule="auto"/>
        <w:ind w:firstLine="708"/>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Еврооблигации, как правило, предполагают получение инвестором дохода без всяких налоговых вычетов. Заемщик, планирующий привлечь средства </w:t>
      </w:r>
      <w:r w:rsidR="006F11F3" w:rsidRPr="00781883">
        <w:rPr>
          <w:rFonts w:ascii="Times New Roman" w:hAnsi="Times New Roman"/>
          <w:snapToGrid w:val="0"/>
          <w:sz w:val="28"/>
          <w:szCs w:val="28"/>
        </w:rPr>
        <w:t>путем</w:t>
      </w:r>
      <w:r w:rsidRPr="00781883">
        <w:rPr>
          <w:rFonts w:ascii="Times New Roman" w:hAnsi="Times New Roman"/>
          <w:snapToGrid w:val="0"/>
          <w:sz w:val="28"/>
          <w:szCs w:val="28"/>
        </w:rPr>
        <w:t xml:space="preserve"> выпуска еврооблигаций, создает дочернюю структуру в одной из специальных юрисдикций, освобождающих эмитентов от обязанности удерживать налог с доходов, выплачиваемых иностранным держателям этих ценных бумаг. Такая дочерняя структура непосредственно выступает эмитентом, производит эмиссию и размещение еврооблигаций (гарантированных материнской компанией) среди инвесторов. При выплате дохода по еврооблигациям с территории такой юрисдикции инвестор получает доход без всякого вычета, а эмитент освобождается от </w:t>
      </w:r>
      <w:r w:rsidRPr="00781883">
        <w:rPr>
          <w:rFonts w:ascii="Times New Roman" w:hAnsi="Times New Roman"/>
          <w:snapToGrid w:val="0"/>
          <w:sz w:val="28"/>
          <w:szCs w:val="28"/>
        </w:rPr>
        <w:lastRenderedPageBreak/>
        <w:t xml:space="preserve">необходимости производить увеличение выплат (gross-up), чтобы после удержания налогов инвестор получил причитающиеся ему суммы. </w:t>
      </w:r>
    </w:p>
    <w:p w:rsidR="000C020D" w:rsidRPr="00781883" w:rsidRDefault="000C020D" w:rsidP="000C020D">
      <w:pPr>
        <w:spacing w:before="100" w:after="100" w:line="360" w:lineRule="auto"/>
        <w:ind w:firstLine="708"/>
        <w:contextualSpacing/>
        <w:jc w:val="both"/>
        <w:rPr>
          <w:rFonts w:ascii="Times New Roman" w:hAnsi="Times New Roman"/>
          <w:snapToGrid w:val="0"/>
          <w:sz w:val="28"/>
          <w:szCs w:val="28"/>
        </w:rPr>
      </w:pPr>
      <w:r w:rsidRPr="00781883">
        <w:rPr>
          <w:rFonts w:ascii="Times New Roman" w:hAnsi="Times New Roman"/>
          <w:snapToGrid w:val="0"/>
          <w:sz w:val="28"/>
          <w:szCs w:val="28"/>
        </w:rPr>
        <w:t>Средства, вырученные эмитентом от размещения ценных бумаг, предоставляются материнской компании эмитента в виде долгосрочного кредита под проценты, необходимые эмитенту для расчетов с держателями еврооблигаций. Погашение еврооблигаций и выплата процентов обеспечиваются специальной гарантией, выданной материнской компанией своей дочерней структуре-эмитенту на срок до полного погашения выпуска. В случа</w:t>
      </w:r>
      <w:r w:rsidR="006F11F3" w:rsidRPr="00781883">
        <w:rPr>
          <w:rFonts w:ascii="Times New Roman" w:hAnsi="Times New Roman"/>
          <w:snapToGrid w:val="0"/>
          <w:sz w:val="28"/>
          <w:szCs w:val="28"/>
        </w:rPr>
        <w:t>е,</w:t>
      </w:r>
      <w:r w:rsidRPr="00781883">
        <w:rPr>
          <w:rFonts w:ascii="Times New Roman" w:hAnsi="Times New Roman"/>
          <w:snapToGrid w:val="0"/>
          <w:sz w:val="28"/>
          <w:szCs w:val="28"/>
        </w:rPr>
        <w:t xml:space="preserve"> если заемщиком выступает государство, освобождение доходов по еврооблигациям от налогообложения может достигаться специальными положениями законодательства страны-заемщика. В некоторых схемах выпуска еврооблигаций, во избежание взимания налогов, вместо дочерней структуры в безналоговой зоне эмитентом выступает иностранный банк, а компания получает средства в виде кредита от банка-эмитента.</w:t>
      </w:r>
    </w:p>
    <w:p w:rsidR="000C020D" w:rsidRPr="00781883" w:rsidRDefault="000C020D" w:rsidP="000C020D">
      <w:pPr>
        <w:spacing w:before="100" w:after="100" w:line="360" w:lineRule="auto"/>
        <w:ind w:firstLine="708"/>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В качестве признака, определяющего еврооблигацию, зачастую также выделяется необходимость проведения операций через международные расчетно-клиринговые компании </w:t>
      </w:r>
      <w:r w:rsidRPr="00781883">
        <w:rPr>
          <w:rFonts w:ascii="Times New Roman" w:hAnsi="Times New Roman"/>
          <w:snapToGrid w:val="0"/>
          <w:sz w:val="28"/>
          <w:szCs w:val="28"/>
          <w:lang w:val="en-US"/>
        </w:rPr>
        <w:t>Euroclear</w:t>
      </w:r>
      <w:r w:rsidRPr="00781883">
        <w:rPr>
          <w:rFonts w:ascii="Times New Roman" w:hAnsi="Times New Roman"/>
          <w:snapToGrid w:val="0"/>
          <w:sz w:val="28"/>
          <w:szCs w:val="28"/>
        </w:rPr>
        <w:t xml:space="preserve"> и Clearstream (ранее </w:t>
      </w:r>
      <w:r w:rsidRPr="00781883">
        <w:rPr>
          <w:rFonts w:ascii="Times New Roman" w:hAnsi="Times New Roman"/>
          <w:snapToGrid w:val="0"/>
          <w:sz w:val="28"/>
          <w:szCs w:val="28"/>
          <w:lang w:val="en-US"/>
        </w:rPr>
        <w:t>Cedel</w:t>
      </w:r>
      <w:r w:rsidRPr="00781883">
        <w:rPr>
          <w:rFonts w:ascii="Times New Roman" w:hAnsi="Times New Roman"/>
          <w:snapToGrid w:val="0"/>
          <w:sz w:val="28"/>
          <w:szCs w:val="28"/>
        </w:rPr>
        <w:t xml:space="preserve">). </w:t>
      </w:r>
    </w:p>
    <w:p w:rsidR="008F1D98" w:rsidRDefault="000C020D" w:rsidP="00467108">
      <w:pPr>
        <w:spacing w:before="100" w:after="100" w:line="360" w:lineRule="auto"/>
        <w:ind w:firstLine="709"/>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В контексте некоторых нормативных актов Еврокомиссии к еврооблигациям могут применяться критерии, установленные соответствующими документами в отношении европейских ценных бумаг (Euro-securities). </w:t>
      </w:r>
    </w:p>
    <w:p w:rsidR="000C020D" w:rsidRPr="00781883" w:rsidRDefault="000C020D" w:rsidP="00E453E7">
      <w:pPr>
        <w:spacing w:after="0" w:line="360" w:lineRule="auto"/>
        <w:ind w:firstLine="709"/>
        <w:contextualSpacing/>
        <w:jc w:val="both"/>
        <w:rPr>
          <w:rFonts w:ascii="Times New Roman" w:hAnsi="Times New Roman"/>
          <w:snapToGrid w:val="0"/>
          <w:sz w:val="28"/>
          <w:szCs w:val="28"/>
        </w:rPr>
      </w:pPr>
      <w:r w:rsidRPr="00781883">
        <w:rPr>
          <w:rFonts w:ascii="Times New Roman" w:hAnsi="Times New Roman"/>
          <w:snapToGrid w:val="0"/>
          <w:sz w:val="28"/>
          <w:szCs w:val="28"/>
        </w:rPr>
        <w:t>Это должны быть оборотные ценные бумаги, которые:</w:t>
      </w:r>
    </w:p>
    <w:p w:rsidR="000C020D" w:rsidRPr="00A650FE" w:rsidRDefault="000C020D" w:rsidP="00E453E7">
      <w:pPr>
        <w:pStyle w:val="ad"/>
        <w:numPr>
          <w:ilvl w:val="0"/>
          <w:numId w:val="12"/>
        </w:numPr>
        <w:spacing w:after="0" w:line="360" w:lineRule="auto"/>
        <w:jc w:val="both"/>
        <w:rPr>
          <w:rFonts w:ascii="Times New Roman" w:hAnsi="Times New Roman"/>
          <w:snapToGrid w:val="0"/>
          <w:sz w:val="28"/>
          <w:szCs w:val="28"/>
          <w:lang w:val="ru-RU"/>
        </w:rPr>
      </w:pPr>
      <w:r w:rsidRPr="00A650FE">
        <w:rPr>
          <w:rFonts w:ascii="Times New Roman" w:hAnsi="Times New Roman"/>
          <w:snapToGrid w:val="0"/>
          <w:sz w:val="28"/>
          <w:szCs w:val="28"/>
          <w:lang w:val="ru-RU"/>
        </w:rPr>
        <w:t>первоначально приобретаются и распределяются синдикатом инвесторов, состоящим, по крайней мере, из двух членов, зарегистрированных в различных государствах ЕС;</w:t>
      </w:r>
    </w:p>
    <w:p w:rsidR="000C020D" w:rsidRPr="00A650FE" w:rsidRDefault="000C020D" w:rsidP="00080CAC">
      <w:pPr>
        <w:pStyle w:val="ad"/>
        <w:numPr>
          <w:ilvl w:val="0"/>
          <w:numId w:val="12"/>
        </w:numPr>
        <w:spacing w:before="100" w:after="100" w:line="360" w:lineRule="auto"/>
        <w:jc w:val="both"/>
        <w:rPr>
          <w:rFonts w:ascii="Times New Roman" w:hAnsi="Times New Roman"/>
          <w:snapToGrid w:val="0"/>
          <w:sz w:val="28"/>
          <w:szCs w:val="28"/>
          <w:lang w:val="ru-RU"/>
        </w:rPr>
      </w:pPr>
      <w:r w:rsidRPr="00A650FE">
        <w:rPr>
          <w:rFonts w:ascii="Times New Roman" w:hAnsi="Times New Roman"/>
          <w:snapToGrid w:val="0"/>
          <w:sz w:val="28"/>
          <w:szCs w:val="28"/>
          <w:lang w:val="ru-RU"/>
        </w:rPr>
        <w:t>предлагаются в значительных объемах в одном из государств ЕС, где зарегистрирован эмитент;</w:t>
      </w:r>
    </w:p>
    <w:p w:rsidR="000C020D" w:rsidRPr="00A650FE" w:rsidRDefault="000C020D" w:rsidP="00080CAC">
      <w:pPr>
        <w:pStyle w:val="ad"/>
        <w:numPr>
          <w:ilvl w:val="0"/>
          <w:numId w:val="12"/>
        </w:numPr>
        <w:spacing w:before="100" w:after="100" w:line="360" w:lineRule="auto"/>
        <w:jc w:val="both"/>
        <w:rPr>
          <w:rFonts w:ascii="Times New Roman" w:hAnsi="Times New Roman"/>
          <w:snapToGrid w:val="0"/>
          <w:sz w:val="28"/>
          <w:szCs w:val="28"/>
          <w:lang w:val="ru-RU"/>
        </w:rPr>
      </w:pPr>
      <w:r w:rsidRPr="00A650FE">
        <w:rPr>
          <w:rFonts w:ascii="Times New Roman" w:hAnsi="Times New Roman"/>
          <w:snapToGrid w:val="0"/>
          <w:sz w:val="28"/>
          <w:szCs w:val="28"/>
          <w:lang w:val="ru-RU"/>
        </w:rPr>
        <w:t>размещаются либо первоначально приобретаются через кредитные или финансовые организации.</w:t>
      </w:r>
    </w:p>
    <w:p w:rsidR="000C020D" w:rsidRPr="00781883" w:rsidRDefault="000C020D" w:rsidP="000C020D">
      <w:pPr>
        <w:spacing w:after="0" w:line="360" w:lineRule="auto"/>
        <w:jc w:val="both"/>
        <w:rPr>
          <w:rFonts w:ascii="Times New Roman" w:hAnsi="Times New Roman"/>
          <w:snapToGrid w:val="0"/>
          <w:sz w:val="28"/>
          <w:szCs w:val="28"/>
        </w:rPr>
      </w:pPr>
      <w:r w:rsidRPr="00781883">
        <w:rPr>
          <w:rFonts w:ascii="Times New Roman" w:hAnsi="Times New Roman"/>
          <w:snapToGrid w:val="0"/>
          <w:sz w:val="28"/>
          <w:szCs w:val="28"/>
        </w:rPr>
        <w:lastRenderedPageBreak/>
        <w:tab/>
      </w:r>
      <w:r w:rsidR="008A37B1">
        <w:rPr>
          <w:rFonts w:ascii="Times New Roman" w:hAnsi="Times New Roman"/>
          <w:snapToGrid w:val="0"/>
          <w:sz w:val="28"/>
          <w:szCs w:val="28"/>
        </w:rPr>
        <w:t>«</w:t>
      </w:r>
      <w:r w:rsidRPr="00781883">
        <w:rPr>
          <w:rFonts w:ascii="Times New Roman" w:hAnsi="Times New Roman"/>
          <w:snapToGrid w:val="0"/>
          <w:sz w:val="28"/>
          <w:szCs w:val="28"/>
        </w:rPr>
        <w:t xml:space="preserve">Развитию рынка еврооблигаций способствовали также и такие факторы, как мягкая система регулирования, возможность страхования от валютных рисков, стремление инвесторов к приобретению высококачественных ценных бумаг. Ассоциация участников международного рынка ценных бумаг (ISMA), которая создана самими участниками этого рынка, является саморегулируемой организацией, ее решения не носят директивного характера, а являются рекомендательными. При этом практически все члены Ассоциации предпочитают соблюдать данные правила, которые упорядочивают рынок, обеспечивают его ликвидность, делают привлекательным как для эмитентов, так и инвесторов. Секретариат </w:t>
      </w:r>
      <w:r w:rsidRPr="00781883">
        <w:rPr>
          <w:rFonts w:ascii="Times New Roman" w:hAnsi="Times New Roman"/>
          <w:snapToGrid w:val="0"/>
          <w:sz w:val="28"/>
          <w:szCs w:val="28"/>
          <w:lang w:val="en-US"/>
        </w:rPr>
        <w:t>ISMA</w:t>
      </w:r>
      <w:r w:rsidRPr="00781883">
        <w:rPr>
          <w:rFonts w:ascii="Times New Roman" w:hAnsi="Times New Roman"/>
          <w:snapToGrid w:val="0"/>
          <w:sz w:val="28"/>
          <w:szCs w:val="28"/>
        </w:rPr>
        <w:t xml:space="preserve"> располагается в Цюрихе, но большая часть работы проводится в Лондоне, где находится дочерняя компания, занимающаяся сбором и обработкой информации о функционировании международного рынка ценных бумаг. Сделки, совершаемые членами организации на внебиржевом рынке, фиксируются в специальной системе подтверждения сделок </w:t>
      </w:r>
      <w:r w:rsidRPr="00781883">
        <w:rPr>
          <w:rFonts w:ascii="Times New Roman" w:hAnsi="Times New Roman"/>
          <w:snapToGrid w:val="0"/>
          <w:sz w:val="28"/>
          <w:szCs w:val="28"/>
          <w:lang w:val="en-US"/>
        </w:rPr>
        <w:t>TRAX</w:t>
      </w:r>
      <w:r w:rsidRPr="00781883">
        <w:rPr>
          <w:rFonts w:ascii="Times New Roman" w:hAnsi="Times New Roman"/>
          <w:snapToGrid w:val="0"/>
          <w:sz w:val="28"/>
          <w:szCs w:val="28"/>
        </w:rPr>
        <w:t>.</w:t>
      </w:r>
    </w:p>
    <w:p w:rsidR="000C020D" w:rsidRPr="00781883" w:rsidRDefault="00C601C4" w:rsidP="000C020D">
      <w:pPr>
        <w:spacing w:after="0" w:line="360" w:lineRule="auto"/>
        <w:ind w:firstLine="539"/>
        <w:jc w:val="both"/>
        <w:rPr>
          <w:rFonts w:ascii="Times New Roman" w:hAnsi="Times New Roman"/>
          <w:snapToGrid w:val="0"/>
          <w:sz w:val="28"/>
          <w:szCs w:val="28"/>
        </w:rPr>
      </w:pPr>
      <w:r>
        <w:rPr>
          <w:rFonts w:ascii="Times New Roman" w:hAnsi="Times New Roman"/>
          <w:snapToGrid w:val="0"/>
          <w:sz w:val="28"/>
          <w:szCs w:val="28"/>
        </w:rPr>
        <w:t>«</w:t>
      </w:r>
      <w:r w:rsidR="000C020D" w:rsidRPr="00781883">
        <w:rPr>
          <w:rFonts w:ascii="Times New Roman" w:hAnsi="Times New Roman"/>
          <w:snapToGrid w:val="0"/>
          <w:sz w:val="28"/>
          <w:szCs w:val="28"/>
        </w:rPr>
        <w:t xml:space="preserve">Вместе с тем, </w:t>
      </w:r>
      <w:r w:rsidR="000C020D" w:rsidRPr="00781883">
        <w:rPr>
          <w:rFonts w:ascii="Times New Roman" w:hAnsi="Times New Roman"/>
          <w:sz w:val="28"/>
          <w:szCs w:val="28"/>
        </w:rPr>
        <w:t xml:space="preserve">консолидированный подход к регулированию рынка ценных бумаг ЕС реализуется на трех уровнях: </w:t>
      </w:r>
    </w:p>
    <w:p w:rsidR="000C020D" w:rsidRPr="00781883" w:rsidRDefault="000C020D" w:rsidP="00080CAC">
      <w:pPr>
        <w:pStyle w:val="ad"/>
        <w:numPr>
          <w:ilvl w:val="0"/>
          <w:numId w:val="13"/>
        </w:numPr>
        <w:spacing w:after="0" w:line="360" w:lineRule="auto"/>
        <w:jc w:val="both"/>
        <w:rPr>
          <w:rFonts w:ascii="Times New Roman" w:hAnsi="Times New Roman"/>
          <w:sz w:val="28"/>
          <w:szCs w:val="28"/>
          <w:lang w:val="ru-RU"/>
        </w:rPr>
      </w:pPr>
      <w:r w:rsidRPr="00781883">
        <w:rPr>
          <w:rFonts w:ascii="Times New Roman" w:hAnsi="Times New Roman"/>
          <w:sz w:val="28"/>
          <w:szCs w:val="28"/>
          <w:lang w:val="ru-RU"/>
        </w:rPr>
        <w:t>первичного законодательства, в частности, учредительных договоров, положения которых имеют прямое действие на территории всех стран ЕС</w:t>
      </w:r>
      <w:r w:rsidR="00C601C4">
        <w:rPr>
          <w:rFonts w:ascii="Times New Roman" w:hAnsi="Times New Roman"/>
          <w:sz w:val="28"/>
          <w:szCs w:val="28"/>
          <w:lang w:val="ru-RU"/>
        </w:rPr>
        <w:t>»</w:t>
      </w:r>
      <w:r w:rsidR="00C601C4">
        <w:rPr>
          <w:rStyle w:val="a9"/>
          <w:rFonts w:ascii="Times New Roman" w:hAnsi="Times New Roman"/>
          <w:sz w:val="28"/>
          <w:szCs w:val="28"/>
          <w:lang w:val="ru-RU"/>
        </w:rPr>
        <w:footnoteReference w:id="118"/>
      </w:r>
      <w:r w:rsidRPr="00781883">
        <w:rPr>
          <w:rFonts w:ascii="Times New Roman" w:hAnsi="Times New Roman"/>
          <w:sz w:val="28"/>
          <w:szCs w:val="28"/>
          <w:lang w:val="ru-RU"/>
        </w:rPr>
        <w:t xml:space="preserve">; </w:t>
      </w:r>
    </w:p>
    <w:p w:rsidR="000C020D" w:rsidRPr="00781883" w:rsidRDefault="000C020D" w:rsidP="00080CAC">
      <w:pPr>
        <w:pStyle w:val="ad"/>
        <w:numPr>
          <w:ilvl w:val="0"/>
          <w:numId w:val="13"/>
        </w:numPr>
        <w:spacing w:after="0" w:line="360" w:lineRule="auto"/>
        <w:jc w:val="both"/>
        <w:rPr>
          <w:rFonts w:ascii="Times New Roman" w:hAnsi="Times New Roman"/>
          <w:sz w:val="28"/>
          <w:szCs w:val="28"/>
          <w:lang w:val="ru-RU"/>
        </w:rPr>
      </w:pPr>
      <w:r w:rsidRPr="00781883">
        <w:rPr>
          <w:rFonts w:ascii="Times New Roman" w:hAnsi="Times New Roman"/>
          <w:sz w:val="28"/>
          <w:szCs w:val="28"/>
          <w:lang w:val="ru-RU"/>
        </w:rPr>
        <w:t xml:space="preserve">вторичного законодательства, к которому относятся директивы, различные нормативы и регламенты, разработанные системообразующими институтами ЕС; </w:t>
      </w:r>
    </w:p>
    <w:p w:rsidR="000C020D" w:rsidRPr="00781883" w:rsidRDefault="000C020D" w:rsidP="00080CAC">
      <w:pPr>
        <w:pStyle w:val="ad"/>
        <w:numPr>
          <w:ilvl w:val="0"/>
          <w:numId w:val="13"/>
        </w:numPr>
        <w:spacing w:after="0" w:line="360" w:lineRule="auto"/>
        <w:jc w:val="both"/>
        <w:rPr>
          <w:rFonts w:ascii="Times New Roman" w:hAnsi="Times New Roman"/>
          <w:sz w:val="28"/>
          <w:szCs w:val="28"/>
          <w:lang w:val="ru-RU"/>
        </w:rPr>
      </w:pPr>
      <w:r w:rsidRPr="00781883">
        <w:rPr>
          <w:rFonts w:ascii="Times New Roman" w:hAnsi="Times New Roman"/>
          <w:sz w:val="28"/>
          <w:szCs w:val="28"/>
          <w:lang w:val="ru-RU"/>
        </w:rPr>
        <w:t>национального законодательства стран</w:t>
      </w:r>
      <w:r w:rsidR="006F11F3" w:rsidRPr="00781883">
        <w:rPr>
          <w:rFonts w:ascii="Times New Roman" w:hAnsi="Times New Roman"/>
          <w:sz w:val="28"/>
          <w:szCs w:val="28"/>
          <w:lang w:val="ru-RU"/>
        </w:rPr>
        <w:t xml:space="preserve"> − </w:t>
      </w:r>
      <w:r w:rsidR="00467108" w:rsidRPr="00781883">
        <w:rPr>
          <w:rFonts w:ascii="Times New Roman" w:hAnsi="Times New Roman"/>
          <w:sz w:val="28"/>
          <w:szCs w:val="28"/>
          <w:lang w:val="ru-RU"/>
        </w:rPr>
        <w:t>членов</w:t>
      </w:r>
      <w:r w:rsidRPr="00781883">
        <w:rPr>
          <w:rFonts w:ascii="Times New Roman" w:hAnsi="Times New Roman"/>
          <w:sz w:val="28"/>
          <w:szCs w:val="28"/>
          <w:lang w:val="ru-RU"/>
        </w:rPr>
        <w:t xml:space="preserve"> ЕС. </w:t>
      </w:r>
    </w:p>
    <w:p w:rsidR="000C020D" w:rsidRPr="00781883" w:rsidRDefault="000C020D" w:rsidP="000C020D">
      <w:pPr>
        <w:spacing w:after="0" w:line="360" w:lineRule="auto"/>
        <w:ind w:firstLine="709"/>
        <w:contextualSpacing/>
        <w:jc w:val="both"/>
        <w:rPr>
          <w:rFonts w:ascii="Times New Roman" w:hAnsi="Times New Roman"/>
          <w:sz w:val="28"/>
          <w:szCs w:val="28"/>
        </w:rPr>
      </w:pPr>
      <w:r w:rsidRPr="00781883">
        <w:rPr>
          <w:rFonts w:ascii="Times New Roman" w:hAnsi="Times New Roman"/>
          <w:sz w:val="28"/>
          <w:szCs w:val="28"/>
        </w:rPr>
        <w:t xml:space="preserve">Акты первичного и вторичного правовых уровней относятся к области интеграционного законодательства ЕС. Если какие-то вопросы не урегулированы интеграционным законодательством, то они регулируются </w:t>
      </w:r>
      <w:r w:rsidRPr="00781883">
        <w:rPr>
          <w:rFonts w:ascii="Times New Roman" w:hAnsi="Times New Roman"/>
          <w:sz w:val="28"/>
          <w:szCs w:val="28"/>
        </w:rPr>
        <w:lastRenderedPageBreak/>
        <w:t>странами на национальном уровне. На уровне первичного законодательства (к которому, в частности, относятся Договор о создании Европейского экономического сообщества, Лиссабонский договор и другие базовые документы) не содержатся положени</w:t>
      </w:r>
      <w:r w:rsidR="00C83984" w:rsidRPr="00781883">
        <w:rPr>
          <w:rFonts w:ascii="Times New Roman" w:hAnsi="Times New Roman"/>
          <w:sz w:val="28"/>
          <w:szCs w:val="28"/>
        </w:rPr>
        <w:t>й</w:t>
      </w:r>
      <w:r w:rsidRPr="00781883">
        <w:rPr>
          <w:rFonts w:ascii="Times New Roman" w:hAnsi="Times New Roman"/>
          <w:sz w:val="28"/>
          <w:szCs w:val="28"/>
        </w:rPr>
        <w:t>, напрямую касающихся рынка ценных бумаг. Интеграционное регулирование данной сфер</w:t>
      </w:r>
      <w:r w:rsidR="00E453E7">
        <w:rPr>
          <w:rFonts w:ascii="Times New Roman" w:hAnsi="Times New Roman"/>
          <w:sz w:val="28"/>
          <w:szCs w:val="28"/>
        </w:rPr>
        <w:t>ы</w:t>
      </w:r>
      <w:r w:rsidRPr="00781883">
        <w:rPr>
          <w:rFonts w:ascii="Times New Roman" w:hAnsi="Times New Roman"/>
          <w:sz w:val="28"/>
          <w:szCs w:val="28"/>
        </w:rPr>
        <w:t xml:space="preserve"> в основном осуществляется посредством директив. </w:t>
      </w:r>
    </w:p>
    <w:p w:rsidR="000C020D" w:rsidRPr="00781883" w:rsidRDefault="00D33B7C" w:rsidP="000C020D">
      <w:pPr>
        <w:spacing w:before="100" w:after="100" w:line="360" w:lineRule="auto"/>
        <w:ind w:firstLine="709"/>
        <w:contextualSpacing/>
        <w:jc w:val="both"/>
        <w:rPr>
          <w:rFonts w:ascii="Times New Roman" w:hAnsi="Times New Roman"/>
          <w:sz w:val="28"/>
          <w:szCs w:val="28"/>
        </w:rPr>
      </w:pPr>
      <w:r>
        <w:rPr>
          <w:rFonts w:ascii="Times New Roman" w:hAnsi="Times New Roman"/>
          <w:sz w:val="28"/>
          <w:szCs w:val="28"/>
        </w:rPr>
        <w:t>«</w:t>
      </w:r>
      <w:r w:rsidR="000C020D" w:rsidRPr="00781883">
        <w:rPr>
          <w:rFonts w:ascii="Times New Roman" w:hAnsi="Times New Roman"/>
          <w:sz w:val="28"/>
          <w:szCs w:val="28"/>
        </w:rPr>
        <w:t>Деятельность компаний по ценным бумагам, в том числе оперирующих еврооблигациями, сначала регулировалась Директивой об инвестиционных услугах (</w:t>
      </w:r>
      <w:r w:rsidR="000C020D" w:rsidRPr="00781883">
        <w:rPr>
          <w:rFonts w:ascii="Times New Roman" w:hAnsi="Times New Roman"/>
          <w:sz w:val="28"/>
          <w:szCs w:val="28"/>
          <w:lang w:val="en-US"/>
        </w:rPr>
        <w:t>ISD</w:t>
      </w:r>
      <w:r w:rsidR="00AD714D" w:rsidRPr="00781883">
        <w:rPr>
          <w:rFonts w:ascii="Times New Roman" w:hAnsi="Times New Roman"/>
          <w:sz w:val="28"/>
          <w:szCs w:val="28"/>
        </w:rPr>
        <w:t>,</w:t>
      </w:r>
      <w:r w:rsidR="000C020D" w:rsidRPr="00781883">
        <w:rPr>
          <w:rFonts w:ascii="Times New Roman" w:hAnsi="Times New Roman"/>
          <w:sz w:val="28"/>
          <w:szCs w:val="28"/>
        </w:rPr>
        <w:t xml:space="preserve"> </w:t>
      </w:r>
      <w:r w:rsidR="000C020D" w:rsidRPr="00781883">
        <w:rPr>
          <w:rFonts w:ascii="Times New Roman" w:hAnsi="Times New Roman"/>
          <w:sz w:val="28"/>
          <w:szCs w:val="28"/>
          <w:lang w:val="en-US"/>
        </w:rPr>
        <w:t>Investment</w:t>
      </w:r>
      <w:r w:rsidR="000C020D" w:rsidRPr="00781883">
        <w:rPr>
          <w:rFonts w:ascii="Times New Roman" w:hAnsi="Times New Roman"/>
          <w:sz w:val="28"/>
          <w:szCs w:val="28"/>
        </w:rPr>
        <w:t xml:space="preserve"> </w:t>
      </w:r>
      <w:r w:rsidR="000C020D" w:rsidRPr="00781883">
        <w:rPr>
          <w:rFonts w:ascii="Times New Roman" w:hAnsi="Times New Roman"/>
          <w:sz w:val="28"/>
          <w:szCs w:val="28"/>
          <w:lang w:val="en-US"/>
        </w:rPr>
        <w:t>services</w:t>
      </w:r>
      <w:r w:rsidR="000C020D" w:rsidRPr="00781883">
        <w:rPr>
          <w:rFonts w:ascii="Times New Roman" w:hAnsi="Times New Roman"/>
          <w:sz w:val="28"/>
          <w:szCs w:val="28"/>
        </w:rPr>
        <w:t xml:space="preserve"> </w:t>
      </w:r>
      <w:r w:rsidR="000C020D" w:rsidRPr="00781883">
        <w:rPr>
          <w:rFonts w:ascii="Times New Roman" w:hAnsi="Times New Roman"/>
          <w:sz w:val="28"/>
          <w:szCs w:val="28"/>
          <w:lang w:val="en-US"/>
        </w:rPr>
        <w:t>directive</w:t>
      </w:r>
      <w:r w:rsidR="000C020D" w:rsidRPr="00781883">
        <w:rPr>
          <w:rFonts w:ascii="Times New Roman" w:hAnsi="Times New Roman"/>
          <w:sz w:val="28"/>
          <w:szCs w:val="28"/>
        </w:rPr>
        <w:t xml:space="preserve">), регламентировавшей введение единого паспорта, что давало возможность организации, зарегистрированной в любом из государств ЕС, иметь доступ на рынок всех остальных стран сообщества. В отношении отделений и дочерних компаний использовался различный подход. Если к первым применялись правила страны прохождения, то ко вторым </w:t>
      </w:r>
      <w:r w:rsidR="00AD714D" w:rsidRPr="00781883">
        <w:rPr>
          <w:rFonts w:ascii="Times New Roman" w:hAnsi="Times New Roman" w:cs="Times New Roman"/>
          <w:sz w:val="28"/>
          <w:szCs w:val="28"/>
        </w:rPr>
        <w:t>−</w:t>
      </w:r>
      <w:r w:rsidR="000C020D" w:rsidRPr="00781883">
        <w:rPr>
          <w:rFonts w:ascii="Times New Roman" w:hAnsi="Times New Roman"/>
          <w:sz w:val="28"/>
          <w:szCs w:val="28"/>
        </w:rPr>
        <w:t xml:space="preserve"> нормы принимающей стороны. Директива предусматривала возможность для компаний по ценным бумагам торговать на фондовых биржах наравне с банками</w:t>
      </w:r>
      <w:r w:rsidR="00B81AC6">
        <w:rPr>
          <w:rFonts w:ascii="Times New Roman" w:hAnsi="Times New Roman"/>
          <w:sz w:val="28"/>
          <w:szCs w:val="28"/>
        </w:rPr>
        <w:t>»</w:t>
      </w:r>
      <w:r w:rsidR="00B81AC6">
        <w:rPr>
          <w:rStyle w:val="a9"/>
          <w:rFonts w:ascii="Times New Roman" w:hAnsi="Times New Roman"/>
          <w:sz w:val="28"/>
          <w:szCs w:val="28"/>
        </w:rPr>
        <w:footnoteReference w:id="119"/>
      </w:r>
      <w:r w:rsidR="000C020D" w:rsidRPr="00781883">
        <w:rPr>
          <w:rFonts w:ascii="Times New Roman" w:hAnsi="Times New Roman"/>
          <w:sz w:val="28"/>
          <w:szCs w:val="28"/>
        </w:rPr>
        <w:t xml:space="preserve">. </w:t>
      </w:r>
    </w:p>
    <w:p w:rsidR="000C020D" w:rsidRPr="00781883" w:rsidRDefault="00AD714D" w:rsidP="000C020D">
      <w:pPr>
        <w:spacing w:after="0" w:line="360" w:lineRule="auto"/>
        <w:ind w:firstLine="720"/>
        <w:jc w:val="both"/>
        <w:rPr>
          <w:rFonts w:ascii="Times New Roman" w:hAnsi="Times New Roman"/>
          <w:snapToGrid w:val="0"/>
          <w:sz w:val="28"/>
          <w:szCs w:val="28"/>
        </w:rPr>
      </w:pPr>
      <w:r w:rsidRPr="00781883">
        <w:rPr>
          <w:rFonts w:ascii="Times New Roman" w:hAnsi="Times New Roman"/>
          <w:snapToGrid w:val="0"/>
          <w:sz w:val="28"/>
          <w:szCs w:val="28"/>
        </w:rPr>
        <w:t>Отметим</w:t>
      </w:r>
      <w:r w:rsidR="000C020D" w:rsidRPr="00781883">
        <w:rPr>
          <w:rFonts w:ascii="Times New Roman" w:hAnsi="Times New Roman"/>
          <w:snapToGrid w:val="0"/>
          <w:sz w:val="28"/>
          <w:szCs w:val="28"/>
        </w:rPr>
        <w:t>, что состояние фондового рынка государств континентальной Европы во многом зависит от особенностей их финансово-кредитных систем, которые значительн</w:t>
      </w:r>
      <w:r w:rsidRPr="00781883">
        <w:rPr>
          <w:rFonts w:ascii="Times New Roman" w:hAnsi="Times New Roman"/>
          <w:snapToGrid w:val="0"/>
          <w:sz w:val="28"/>
          <w:szCs w:val="28"/>
        </w:rPr>
        <w:t>о</w:t>
      </w:r>
      <w:r w:rsidR="000C020D" w:rsidRPr="00781883">
        <w:rPr>
          <w:rFonts w:ascii="Times New Roman" w:hAnsi="Times New Roman"/>
          <w:snapToGrid w:val="0"/>
          <w:sz w:val="28"/>
          <w:szCs w:val="28"/>
        </w:rPr>
        <w:t xml:space="preserve"> отлич</w:t>
      </w:r>
      <w:r w:rsidRPr="00781883">
        <w:rPr>
          <w:rFonts w:ascii="Times New Roman" w:hAnsi="Times New Roman"/>
          <w:snapToGrid w:val="0"/>
          <w:sz w:val="28"/>
          <w:szCs w:val="28"/>
        </w:rPr>
        <w:t>аются</w:t>
      </w:r>
      <w:r w:rsidR="000C020D" w:rsidRPr="00781883">
        <w:rPr>
          <w:rFonts w:ascii="Times New Roman" w:hAnsi="Times New Roman"/>
          <w:snapToGrid w:val="0"/>
          <w:sz w:val="28"/>
          <w:szCs w:val="28"/>
        </w:rPr>
        <w:t xml:space="preserve"> от финансово-кредитных систем США и Великобритании, сформировавшихся в рамках англосаксонской политико-экономической традиции. Поэтому</w:t>
      </w:r>
      <w:r w:rsidR="000C020D" w:rsidRPr="00781883">
        <w:rPr>
          <w:rFonts w:ascii="Times New Roman" w:hAnsi="Times New Roman"/>
          <w:sz w:val="28"/>
          <w:szCs w:val="28"/>
        </w:rPr>
        <w:t xml:space="preserve"> одна из задач ISD состояла в том, чтобы внести объединяющее начало в регулятивные подходы различных правовых культур участников ЕС, формируя целостную систему регулирования рынка финансовых услуг. Вместе с тем, необходимо принимать во внимание, что в ЕС входят как государства, финансовый рынок которых строился на системе универсальных банков (например, Германия), так и страны, традиционно разделяющие банковскую сферу и рынок финансовых услуг (например, </w:t>
      </w:r>
      <w:r w:rsidR="000C020D" w:rsidRPr="00781883">
        <w:rPr>
          <w:rFonts w:ascii="Times New Roman" w:hAnsi="Times New Roman"/>
          <w:sz w:val="28"/>
          <w:szCs w:val="28"/>
        </w:rPr>
        <w:lastRenderedPageBreak/>
        <w:t xml:space="preserve">Великобритания). </w:t>
      </w:r>
      <w:r w:rsidR="000C020D" w:rsidRPr="00781883">
        <w:rPr>
          <w:rFonts w:ascii="Times New Roman" w:hAnsi="Times New Roman"/>
          <w:snapToGrid w:val="0"/>
          <w:sz w:val="28"/>
          <w:szCs w:val="28"/>
        </w:rPr>
        <w:t>Так, в Соединенных Штатах, по закону Гласа-Стигала от 1933 г.</w:t>
      </w:r>
      <w:r w:rsidR="000C020D" w:rsidRPr="00781883">
        <w:rPr>
          <w:rStyle w:val="a9"/>
          <w:rFonts w:ascii="Times New Roman" w:hAnsi="Times New Roman"/>
          <w:snapToGrid w:val="0"/>
        </w:rPr>
        <w:footnoteReference w:id="120"/>
      </w:r>
      <w:r w:rsidR="000C020D" w:rsidRPr="00781883">
        <w:rPr>
          <w:rFonts w:ascii="Times New Roman" w:hAnsi="Times New Roman"/>
          <w:snapToGrid w:val="0"/>
          <w:sz w:val="28"/>
          <w:szCs w:val="28"/>
        </w:rPr>
        <w:t>, коммерческие банки отделены от инвестиционных банков и брокерских структур, а реальный сектор экономики кредитуют преимущественно институциональные инвесторы. При этом в США несколько последних десятилетий наблюдался заметный рост количества небанковских институтов и увеличение их значения в экономике. Активно развивались страховые компании, частные пенсионные фонды, инвестиционные компании, трастовые фонды</w:t>
      </w:r>
      <w:r w:rsidR="000C020D" w:rsidRPr="00781883">
        <w:rPr>
          <w:rStyle w:val="a9"/>
          <w:rFonts w:ascii="Times New Roman" w:hAnsi="Times New Roman"/>
          <w:snapToGrid w:val="0"/>
          <w:sz w:val="28"/>
          <w:szCs w:val="28"/>
        </w:rPr>
        <w:footnoteReference w:id="121"/>
      </w:r>
      <w:r w:rsidR="000C020D" w:rsidRPr="00781883">
        <w:rPr>
          <w:rFonts w:ascii="Times New Roman" w:hAnsi="Times New Roman"/>
          <w:snapToGrid w:val="0"/>
          <w:sz w:val="28"/>
          <w:szCs w:val="28"/>
        </w:rPr>
        <w:t xml:space="preserve">.  </w:t>
      </w:r>
    </w:p>
    <w:p w:rsidR="000C020D" w:rsidRPr="00781883" w:rsidRDefault="000C020D" w:rsidP="000C020D">
      <w:pPr>
        <w:spacing w:after="0" w:line="360" w:lineRule="auto"/>
        <w:ind w:firstLine="720"/>
        <w:jc w:val="both"/>
        <w:rPr>
          <w:rFonts w:ascii="Times New Roman" w:hAnsi="Times New Roman"/>
          <w:snapToGrid w:val="0"/>
          <w:sz w:val="28"/>
          <w:szCs w:val="28"/>
        </w:rPr>
      </w:pPr>
      <w:r w:rsidRPr="00781883">
        <w:rPr>
          <w:rFonts w:ascii="Times New Roman" w:hAnsi="Times New Roman"/>
          <w:snapToGrid w:val="0"/>
          <w:sz w:val="28"/>
          <w:szCs w:val="28"/>
        </w:rPr>
        <w:t>В то же время в ЕС банки представляют собой более универсальные институты, поскольку исполняют эмиссионные, депозитарно-ссудные и инвестиционные функции. В ЕС (кроме Великобритании) банки обладают правом приобретать акции нефинансовых корпораций, что дает возможность иметь практически исчерпывающую информацию о клиентах. Кроме того, в ЕС не существует требования обязательной публикации квартальных отчетов, соответственно сведения о фирмах поступают на рынок один раз в год. Таким образом, в проведении операций с ценными бумагами в ЕС банки обладают определенными преимуществами перед фондовыми биржами. Одним из следствий указанных особенностей финансово-кредитной системы ЕС является меньшее, чем в США, количество акционеров в процентном отношении к общей численности населения</w:t>
      </w:r>
      <w:r w:rsidR="00D33B7C">
        <w:rPr>
          <w:rFonts w:ascii="Times New Roman" w:hAnsi="Times New Roman"/>
          <w:snapToGrid w:val="0"/>
          <w:sz w:val="28"/>
          <w:szCs w:val="28"/>
        </w:rPr>
        <w:t>»</w:t>
      </w:r>
      <w:r w:rsidR="00D33B7C">
        <w:rPr>
          <w:rStyle w:val="a9"/>
          <w:rFonts w:ascii="Times New Roman" w:hAnsi="Times New Roman"/>
          <w:snapToGrid w:val="0"/>
          <w:sz w:val="28"/>
          <w:szCs w:val="28"/>
        </w:rPr>
        <w:footnoteReference w:id="122"/>
      </w:r>
      <w:r w:rsidRPr="00781883">
        <w:rPr>
          <w:rFonts w:ascii="Times New Roman" w:hAnsi="Times New Roman"/>
          <w:snapToGrid w:val="0"/>
          <w:sz w:val="28"/>
          <w:szCs w:val="28"/>
        </w:rPr>
        <w:t>.</w:t>
      </w:r>
    </w:p>
    <w:p w:rsidR="000C020D" w:rsidRPr="00781883" w:rsidRDefault="00AA61E9" w:rsidP="000C020D">
      <w:pPr>
        <w:spacing w:before="100" w:after="100" w:line="360" w:lineRule="auto"/>
        <w:ind w:firstLine="720"/>
        <w:contextualSpacing/>
        <w:jc w:val="both"/>
        <w:rPr>
          <w:rFonts w:ascii="Times New Roman" w:hAnsi="Times New Roman"/>
          <w:snapToGrid w:val="0"/>
          <w:sz w:val="28"/>
          <w:szCs w:val="28"/>
        </w:rPr>
      </w:pPr>
      <w:r>
        <w:rPr>
          <w:rFonts w:ascii="Times New Roman" w:hAnsi="Times New Roman"/>
          <w:snapToGrid w:val="0"/>
          <w:sz w:val="28"/>
          <w:szCs w:val="28"/>
        </w:rPr>
        <w:t>«</w:t>
      </w:r>
      <w:r w:rsidR="000C020D" w:rsidRPr="00781883">
        <w:rPr>
          <w:rFonts w:ascii="Times New Roman" w:hAnsi="Times New Roman"/>
          <w:snapToGrid w:val="0"/>
          <w:sz w:val="28"/>
          <w:szCs w:val="28"/>
        </w:rPr>
        <w:t xml:space="preserve">Изменения, происходящие на фондовых рынках, в частности, на рынках еврооблигаций, осуществляются в координации между всеми странами ЕС. Вместе с тем, основные направления формирования финансового рынка Европы во многом зависят от Германии, как одного из европейских экономических лидеров. Существенное влияние на ход данного процесса оказывает германская модель универсального банка, </w:t>
      </w:r>
      <w:r w:rsidR="000C020D" w:rsidRPr="00781883">
        <w:rPr>
          <w:rFonts w:ascii="Times New Roman" w:hAnsi="Times New Roman"/>
          <w:snapToGrid w:val="0"/>
          <w:sz w:val="28"/>
          <w:szCs w:val="28"/>
        </w:rPr>
        <w:lastRenderedPageBreak/>
        <w:t>отличительными чертами которой являются преобладание банковского кредитования и эмисси</w:t>
      </w:r>
      <w:r w:rsidR="00DE778B" w:rsidRPr="00781883">
        <w:rPr>
          <w:rFonts w:ascii="Times New Roman" w:hAnsi="Times New Roman"/>
          <w:snapToGrid w:val="0"/>
          <w:sz w:val="28"/>
          <w:szCs w:val="28"/>
        </w:rPr>
        <w:t>я</w:t>
      </w:r>
      <w:r w:rsidR="000C020D" w:rsidRPr="00781883">
        <w:rPr>
          <w:rFonts w:ascii="Times New Roman" w:hAnsi="Times New Roman"/>
          <w:snapToGrid w:val="0"/>
          <w:sz w:val="28"/>
          <w:szCs w:val="28"/>
        </w:rPr>
        <w:t xml:space="preserve"> долговых ценных бумаг в качестве источников финансирования реального сектора, а также значительные размеры участия банков в капитале промышленных предприятий. В связи с этим при рассмотрении ключевых векторов развития в ЕС  рынка ценных бумаг   представляется целесообразным особое внимание уделять процессам, происходящим в Германии. </w:t>
      </w:r>
    </w:p>
    <w:p w:rsidR="000C020D" w:rsidRPr="00781883" w:rsidRDefault="000C020D" w:rsidP="000C020D">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Так, с января 2002 г. в Германии вступил в действие заметно укрепивший позиции страны на международных рынках Закон о покупке и передаче ценных бумаг. Он регулирует покупку и передачу ценных бумаг, а также обязательства по ним. Положения Закона распространяются на национальные компании, акции которых участвуют в торгах на биржах Германии или любом рынке стран ЕС. В феврале этого же года был введен Закон о прозрачности и правилах публикации отчетности, а также разработан Кодекс корпоративного управления, устанавливающий правила поведения, принятые на международных рынках, что способствовало повышению доверия к компаниям со стороны инвесторов, большей открытости в управлении компаниями. Во всех перечисленных действиях с очевидностью просматривается тенденция к приведению норм регулирования рынка ценных бумаг ЕС в соответствие с международными правилами, без чего в эпоху глобализации финансовых отношений затруднено эффективное развитие национальных и региональных рынков. </w:t>
      </w:r>
    </w:p>
    <w:p w:rsidR="000C020D" w:rsidRPr="00781883" w:rsidRDefault="000C020D" w:rsidP="000C020D">
      <w:pPr>
        <w:spacing w:before="100" w:after="100" w:line="360" w:lineRule="auto"/>
        <w:ind w:firstLine="708"/>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В мае 2002 г. в Германии был создан единый орган контроля над всем финансовым рынком </w:t>
      </w:r>
      <w:r w:rsidR="007A201E" w:rsidRPr="00781883">
        <w:rPr>
          <w:rFonts w:ascii="Times New Roman" w:hAnsi="Times New Roman" w:cs="Times New Roman"/>
          <w:snapToGrid w:val="0"/>
          <w:sz w:val="28"/>
          <w:szCs w:val="28"/>
        </w:rPr>
        <w:t>−</w:t>
      </w:r>
      <w:r w:rsidR="007A201E" w:rsidRPr="00781883">
        <w:rPr>
          <w:rFonts w:ascii="Times New Roman" w:hAnsi="Times New Roman"/>
          <w:snapToGrid w:val="0"/>
          <w:sz w:val="28"/>
          <w:szCs w:val="28"/>
        </w:rPr>
        <w:t xml:space="preserve"> </w:t>
      </w:r>
      <w:r w:rsidRPr="00781883">
        <w:rPr>
          <w:rFonts w:ascii="Times New Roman" w:hAnsi="Times New Roman"/>
          <w:snapToGrid w:val="0"/>
          <w:sz w:val="28"/>
          <w:szCs w:val="28"/>
        </w:rPr>
        <w:t xml:space="preserve">Федеральное управление по надзору за финансовыми услугами, что позволило консолидировать усилия надзорных структур и интегрировать систему контроля над различными секторами финансового рынка. </w:t>
      </w:r>
    </w:p>
    <w:p w:rsidR="000C020D" w:rsidRPr="00781883" w:rsidRDefault="000C020D" w:rsidP="000C020D">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В 2003 г. была принята государственная Программа по улучшению финансовой ситуации в Германии, где в перечне важнейших вопросов были выделены: </w:t>
      </w:r>
    </w:p>
    <w:p w:rsidR="000C020D" w:rsidRPr="00781883" w:rsidRDefault="000C020D" w:rsidP="00080CAC">
      <w:pPr>
        <w:pStyle w:val="ad"/>
        <w:numPr>
          <w:ilvl w:val="0"/>
          <w:numId w:val="14"/>
        </w:num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lastRenderedPageBreak/>
        <w:t>завершение пенсионной реформы;</w:t>
      </w:r>
    </w:p>
    <w:p w:rsidR="000C020D" w:rsidRPr="00A650FE" w:rsidRDefault="000C020D" w:rsidP="00080CAC">
      <w:pPr>
        <w:pStyle w:val="ad"/>
        <w:numPr>
          <w:ilvl w:val="0"/>
          <w:numId w:val="14"/>
        </w:numPr>
        <w:spacing w:before="100" w:after="100" w:line="360" w:lineRule="auto"/>
        <w:jc w:val="both"/>
        <w:rPr>
          <w:rFonts w:ascii="Times New Roman" w:hAnsi="Times New Roman"/>
          <w:snapToGrid w:val="0"/>
          <w:sz w:val="28"/>
          <w:szCs w:val="28"/>
          <w:lang w:val="ru-RU"/>
        </w:rPr>
      </w:pPr>
      <w:r w:rsidRPr="00A650FE">
        <w:rPr>
          <w:rFonts w:ascii="Times New Roman" w:hAnsi="Times New Roman"/>
          <w:snapToGrid w:val="0"/>
          <w:sz w:val="28"/>
          <w:szCs w:val="28"/>
          <w:lang w:val="ru-RU"/>
        </w:rPr>
        <w:t>защита прав и интересов инвесторов;</w:t>
      </w:r>
    </w:p>
    <w:p w:rsidR="000C020D" w:rsidRPr="00A650FE" w:rsidRDefault="000C020D" w:rsidP="00E453E7">
      <w:pPr>
        <w:pStyle w:val="ad"/>
        <w:numPr>
          <w:ilvl w:val="0"/>
          <w:numId w:val="14"/>
        </w:numPr>
        <w:spacing w:after="0" w:line="360" w:lineRule="auto"/>
        <w:jc w:val="both"/>
        <w:rPr>
          <w:rFonts w:ascii="Times New Roman" w:hAnsi="Times New Roman"/>
          <w:snapToGrid w:val="0"/>
          <w:sz w:val="28"/>
          <w:szCs w:val="28"/>
          <w:lang w:val="ru-RU"/>
        </w:rPr>
      </w:pPr>
      <w:r w:rsidRPr="00A650FE">
        <w:rPr>
          <w:rFonts w:ascii="Times New Roman" w:hAnsi="Times New Roman"/>
          <w:snapToGrid w:val="0"/>
          <w:sz w:val="28"/>
          <w:szCs w:val="28"/>
          <w:lang w:val="ru-RU"/>
        </w:rPr>
        <w:t xml:space="preserve">обеспечение доступа к капиталу малым и средним фирмам. </w:t>
      </w:r>
    </w:p>
    <w:p w:rsidR="000C020D" w:rsidRPr="00781883" w:rsidRDefault="000C020D" w:rsidP="00E453E7">
      <w:pPr>
        <w:spacing w:after="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Постепенно было завершено формирование принципов и методов гарантирования прав держателей ценных бума</w:t>
      </w:r>
      <w:r w:rsidR="007A201E" w:rsidRPr="00781883">
        <w:rPr>
          <w:rFonts w:ascii="Times New Roman" w:hAnsi="Times New Roman"/>
          <w:snapToGrid w:val="0"/>
          <w:sz w:val="28"/>
          <w:szCs w:val="28"/>
        </w:rPr>
        <w:t>г, чтобы не ущемлялись интересы</w:t>
      </w:r>
      <w:r w:rsidRPr="00781883">
        <w:rPr>
          <w:rFonts w:ascii="Times New Roman" w:hAnsi="Times New Roman"/>
          <w:snapToGrid w:val="0"/>
          <w:sz w:val="28"/>
          <w:szCs w:val="28"/>
        </w:rPr>
        <w:t xml:space="preserve"> как крупных акционеров, так и обладателей небольших пакетов. Кроме того, на Немецкой бирже была введена трансъевропейская система параллельных рынков (</w:t>
      </w:r>
      <w:r w:rsidRPr="00781883">
        <w:rPr>
          <w:rFonts w:ascii="Times New Roman" w:hAnsi="Times New Roman"/>
          <w:snapToGrid w:val="0"/>
          <w:sz w:val="28"/>
          <w:szCs w:val="28"/>
          <w:lang w:val="en-US"/>
        </w:rPr>
        <w:t>Euro</w:t>
      </w:r>
      <w:r w:rsidRPr="00781883">
        <w:rPr>
          <w:rFonts w:ascii="Times New Roman" w:hAnsi="Times New Roman"/>
          <w:snapToGrid w:val="0"/>
          <w:sz w:val="28"/>
          <w:szCs w:val="28"/>
        </w:rPr>
        <w:t xml:space="preserve"> </w:t>
      </w:r>
      <w:r w:rsidRPr="00781883">
        <w:rPr>
          <w:rFonts w:ascii="Times New Roman" w:hAnsi="Times New Roman"/>
          <w:snapToGrid w:val="0"/>
          <w:sz w:val="28"/>
          <w:szCs w:val="28"/>
          <w:lang w:val="en-US"/>
        </w:rPr>
        <w:t>Neuer</w:t>
      </w:r>
      <w:r w:rsidRPr="00781883">
        <w:rPr>
          <w:rFonts w:ascii="Times New Roman" w:hAnsi="Times New Roman"/>
          <w:snapToGrid w:val="0"/>
          <w:sz w:val="28"/>
          <w:szCs w:val="28"/>
        </w:rPr>
        <w:t xml:space="preserve"> </w:t>
      </w:r>
      <w:r w:rsidRPr="00781883">
        <w:rPr>
          <w:rFonts w:ascii="Times New Roman" w:hAnsi="Times New Roman"/>
          <w:snapToGrid w:val="0"/>
          <w:sz w:val="28"/>
          <w:szCs w:val="28"/>
          <w:lang w:val="en-US"/>
        </w:rPr>
        <w:t>Markt</w:t>
      </w:r>
      <w:r w:rsidRPr="00781883">
        <w:rPr>
          <w:rFonts w:ascii="Times New Roman" w:hAnsi="Times New Roman"/>
          <w:snapToGrid w:val="0"/>
          <w:sz w:val="28"/>
          <w:szCs w:val="28"/>
        </w:rPr>
        <w:t>) для доступа на рынок малых и средних компаний. Система позволяла проводить займы с помощью эмиссии акций, прежде всего, фирмам, имеющим венчурный характер и функционирующим в сфере телекоммуникаций, мультимедиа, электронных методов обработки информации. Для выхода на этот рынок необходимо было соблюд</w:t>
      </w:r>
      <w:r w:rsidR="007A201E" w:rsidRPr="00781883">
        <w:rPr>
          <w:rFonts w:ascii="Times New Roman" w:hAnsi="Times New Roman"/>
          <w:snapToGrid w:val="0"/>
          <w:sz w:val="28"/>
          <w:szCs w:val="28"/>
        </w:rPr>
        <w:t>ать</w:t>
      </w:r>
      <w:r w:rsidRPr="00781883">
        <w:rPr>
          <w:rFonts w:ascii="Times New Roman" w:hAnsi="Times New Roman"/>
          <w:snapToGrid w:val="0"/>
          <w:sz w:val="28"/>
          <w:szCs w:val="28"/>
        </w:rPr>
        <w:t xml:space="preserve"> ряд условий, а именно: объем выпуска акций должен быть не менее 1,5 млн евро, портфель ценных бумаг диверсифицирован не менее чем на 20%, акции должны быть обыкновенными. От компаний требовалось в обязательном порядке выпустить проспект эмиссии в соответствии с Международным стандартом бухгалтерского учета (</w:t>
      </w:r>
      <w:r w:rsidRPr="00781883">
        <w:rPr>
          <w:rFonts w:ascii="Times New Roman" w:hAnsi="Times New Roman"/>
          <w:snapToGrid w:val="0"/>
          <w:sz w:val="28"/>
          <w:szCs w:val="28"/>
          <w:lang w:val="en-US"/>
        </w:rPr>
        <w:t>IAS</w:t>
      </w:r>
      <w:r w:rsidRPr="00781883">
        <w:rPr>
          <w:rFonts w:ascii="Times New Roman" w:hAnsi="Times New Roman"/>
          <w:snapToGrid w:val="0"/>
          <w:sz w:val="28"/>
          <w:szCs w:val="28"/>
        </w:rPr>
        <w:t>) или Общепринятыми принципами бухгалтерского учета (</w:t>
      </w:r>
      <w:r w:rsidRPr="00781883">
        <w:rPr>
          <w:rFonts w:ascii="Times New Roman" w:hAnsi="Times New Roman"/>
          <w:snapToGrid w:val="0"/>
          <w:sz w:val="28"/>
          <w:szCs w:val="28"/>
          <w:lang w:val="en-US"/>
        </w:rPr>
        <w:t>GAAP</w:t>
      </w:r>
      <w:r w:rsidRPr="00781883">
        <w:rPr>
          <w:rFonts w:ascii="Times New Roman" w:hAnsi="Times New Roman"/>
          <w:snapToGrid w:val="0"/>
          <w:sz w:val="28"/>
          <w:szCs w:val="28"/>
        </w:rPr>
        <w:t>)</w:t>
      </w:r>
      <w:r w:rsidRPr="00781883">
        <w:rPr>
          <w:rFonts w:ascii="Times New Roman" w:hAnsi="Times New Roman"/>
          <w:snapToGrid w:val="0"/>
          <w:sz w:val="28"/>
          <w:szCs w:val="28"/>
          <w:vertAlign w:val="superscript"/>
        </w:rPr>
        <w:footnoteReference w:id="123"/>
      </w:r>
      <w:r w:rsidRPr="00781883">
        <w:rPr>
          <w:rFonts w:ascii="Times New Roman" w:hAnsi="Times New Roman"/>
          <w:snapToGrid w:val="0"/>
          <w:sz w:val="28"/>
          <w:szCs w:val="28"/>
        </w:rPr>
        <w:t xml:space="preserve">.  </w:t>
      </w:r>
    </w:p>
    <w:p w:rsidR="000C020D" w:rsidRPr="00781883" w:rsidRDefault="00E453E7" w:rsidP="000C020D">
      <w:pPr>
        <w:spacing w:before="100" w:after="100" w:line="360" w:lineRule="auto"/>
        <w:ind w:firstLine="709"/>
        <w:contextualSpacing/>
        <w:jc w:val="both"/>
        <w:rPr>
          <w:rFonts w:ascii="Times New Roman" w:hAnsi="Times New Roman"/>
          <w:snapToGrid w:val="0"/>
          <w:sz w:val="28"/>
          <w:szCs w:val="28"/>
        </w:rPr>
      </w:pPr>
      <w:r>
        <w:rPr>
          <w:rFonts w:ascii="Times New Roman" w:hAnsi="Times New Roman"/>
          <w:snapToGrid w:val="0"/>
          <w:sz w:val="28"/>
          <w:szCs w:val="28"/>
        </w:rPr>
        <w:t>В Германии з</w:t>
      </w:r>
      <w:r w:rsidR="002A3CEB" w:rsidRPr="00781883">
        <w:rPr>
          <w:rFonts w:ascii="Times New Roman" w:hAnsi="Times New Roman"/>
          <w:snapToGrid w:val="0"/>
          <w:sz w:val="28"/>
          <w:szCs w:val="28"/>
        </w:rPr>
        <w:t>начимой</w:t>
      </w:r>
      <w:r w:rsidR="000C020D" w:rsidRPr="00781883">
        <w:rPr>
          <w:rFonts w:ascii="Times New Roman" w:hAnsi="Times New Roman"/>
          <w:snapToGrid w:val="0"/>
          <w:sz w:val="28"/>
          <w:szCs w:val="28"/>
        </w:rPr>
        <w:t xml:space="preserve"> составляющей рынка акций была система индексов. Главный фондовый индекс Германии </w:t>
      </w:r>
      <w:r w:rsidR="000C020D" w:rsidRPr="00781883">
        <w:rPr>
          <w:rFonts w:ascii="Times New Roman" w:hAnsi="Times New Roman"/>
          <w:snapToGrid w:val="0"/>
          <w:sz w:val="28"/>
          <w:szCs w:val="28"/>
          <w:lang w:val="en-US"/>
        </w:rPr>
        <w:t>Dax</w:t>
      </w:r>
      <w:r w:rsidR="000C020D" w:rsidRPr="00781883">
        <w:rPr>
          <w:rFonts w:ascii="Times New Roman" w:hAnsi="Times New Roman"/>
          <w:snapToGrid w:val="0"/>
          <w:sz w:val="28"/>
          <w:szCs w:val="28"/>
        </w:rPr>
        <w:t xml:space="preserve"> (от </w:t>
      </w:r>
      <w:r w:rsidR="000C020D" w:rsidRPr="00781883">
        <w:rPr>
          <w:rFonts w:ascii="Times New Roman" w:hAnsi="Times New Roman"/>
          <w:snapToGrid w:val="0"/>
          <w:sz w:val="28"/>
          <w:szCs w:val="28"/>
          <w:lang w:val="en-US"/>
        </w:rPr>
        <w:t>Deutscher</w:t>
      </w:r>
      <w:r w:rsidR="000C020D" w:rsidRPr="00781883">
        <w:rPr>
          <w:rFonts w:ascii="Times New Roman" w:hAnsi="Times New Roman"/>
          <w:snapToGrid w:val="0"/>
          <w:sz w:val="28"/>
          <w:szCs w:val="28"/>
        </w:rPr>
        <w:t xml:space="preserve"> </w:t>
      </w:r>
      <w:r w:rsidR="000C020D" w:rsidRPr="00781883">
        <w:rPr>
          <w:rFonts w:ascii="Times New Roman" w:hAnsi="Times New Roman"/>
          <w:snapToGrid w:val="0"/>
          <w:sz w:val="28"/>
          <w:szCs w:val="28"/>
          <w:lang w:val="en-US"/>
        </w:rPr>
        <w:t>Aktienindex</w:t>
      </w:r>
      <w:r w:rsidR="000C020D" w:rsidRPr="00781883">
        <w:rPr>
          <w:rFonts w:ascii="Times New Roman" w:hAnsi="Times New Roman"/>
          <w:snapToGrid w:val="0"/>
          <w:sz w:val="28"/>
          <w:szCs w:val="28"/>
        </w:rPr>
        <w:t xml:space="preserve">, индекс курсов немецких акций) характеризует общее состояние экономики Германии, учитывая 30 основных ценных бумаг («голубых фишек») ведущего сегмента с наивысшими объемами продаж. </w:t>
      </w:r>
      <w:r w:rsidR="000C020D" w:rsidRPr="00781883">
        <w:rPr>
          <w:rFonts w:ascii="Times New Roman" w:hAnsi="Times New Roman"/>
          <w:snapToGrid w:val="0"/>
          <w:sz w:val="28"/>
          <w:szCs w:val="28"/>
          <w:lang w:val="en-US"/>
        </w:rPr>
        <w:t>Dax</w:t>
      </w:r>
      <w:r w:rsidR="000C020D" w:rsidRPr="00781883">
        <w:rPr>
          <w:rFonts w:ascii="Times New Roman" w:hAnsi="Times New Roman"/>
          <w:snapToGrid w:val="0"/>
          <w:sz w:val="28"/>
          <w:szCs w:val="28"/>
        </w:rPr>
        <w:t xml:space="preserve"> в значительной мере отражает производственную структуру немецкой экономики и представляет около 60% всего капитала, допущенного к котировке на германских биржах. Процентное участие в </w:t>
      </w:r>
      <w:r w:rsidR="000C020D" w:rsidRPr="00781883">
        <w:rPr>
          <w:rFonts w:ascii="Times New Roman" w:hAnsi="Times New Roman"/>
          <w:snapToGrid w:val="0"/>
          <w:sz w:val="28"/>
          <w:szCs w:val="28"/>
          <w:lang w:val="en-US"/>
        </w:rPr>
        <w:t>DAX</w:t>
      </w:r>
      <w:r w:rsidR="000C020D" w:rsidRPr="00781883">
        <w:rPr>
          <w:rFonts w:ascii="Times New Roman" w:hAnsi="Times New Roman"/>
          <w:snapToGrid w:val="0"/>
          <w:sz w:val="28"/>
          <w:szCs w:val="28"/>
        </w:rPr>
        <w:t xml:space="preserve"> той или иной компании зависит от размера ее основного капитала. Чем больше размер капитала, тем больше процент участия в индексе.</w:t>
      </w:r>
    </w:p>
    <w:p w:rsidR="000C020D" w:rsidRPr="00781883" w:rsidRDefault="000C020D" w:rsidP="000C020D">
      <w:pPr>
        <w:spacing w:before="100" w:after="100" w:line="360" w:lineRule="auto"/>
        <w:ind w:firstLine="709"/>
        <w:contextualSpacing/>
        <w:jc w:val="both"/>
        <w:rPr>
          <w:rFonts w:ascii="Times New Roman" w:hAnsi="Times New Roman"/>
          <w:snapToGrid w:val="0"/>
          <w:sz w:val="28"/>
          <w:szCs w:val="28"/>
        </w:rPr>
      </w:pPr>
      <w:r w:rsidRPr="00781883">
        <w:rPr>
          <w:rFonts w:ascii="Times New Roman" w:hAnsi="Times New Roman"/>
          <w:snapToGrid w:val="0"/>
          <w:sz w:val="28"/>
          <w:szCs w:val="28"/>
        </w:rPr>
        <w:lastRenderedPageBreak/>
        <w:t xml:space="preserve">Наряду с </w:t>
      </w:r>
      <w:r w:rsidRPr="00781883">
        <w:rPr>
          <w:rFonts w:ascii="Times New Roman" w:hAnsi="Times New Roman"/>
          <w:snapToGrid w:val="0"/>
          <w:sz w:val="28"/>
          <w:szCs w:val="28"/>
          <w:lang w:val="en-US"/>
        </w:rPr>
        <w:t>DAX</w:t>
      </w:r>
      <w:r w:rsidRPr="00781883">
        <w:rPr>
          <w:rFonts w:ascii="Times New Roman" w:hAnsi="Times New Roman"/>
          <w:snapToGrid w:val="0"/>
          <w:sz w:val="28"/>
          <w:szCs w:val="28"/>
        </w:rPr>
        <w:t xml:space="preserve"> на фондовых рынках Германии использовались и другие индексы. В частности, </w:t>
      </w:r>
      <w:r w:rsidRPr="00781883">
        <w:rPr>
          <w:rFonts w:ascii="Times New Roman" w:hAnsi="Times New Roman"/>
          <w:snapToGrid w:val="0"/>
          <w:sz w:val="28"/>
          <w:szCs w:val="28"/>
          <w:lang w:val="en-US"/>
        </w:rPr>
        <w:t>TecDAX</w:t>
      </w:r>
      <w:r w:rsidR="006C210B" w:rsidRPr="00781883">
        <w:rPr>
          <w:rFonts w:ascii="Times New Roman" w:hAnsi="Times New Roman"/>
          <w:snapToGrid w:val="0"/>
          <w:sz w:val="28"/>
          <w:szCs w:val="28"/>
        </w:rPr>
        <w:t xml:space="preserve"> от</w:t>
      </w:r>
      <w:r w:rsidRPr="00781883">
        <w:rPr>
          <w:rFonts w:ascii="Times New Roman" w:hAnsi="Times New Roman"/>
          <w:snapToGrid w:val="0"/>
          <w:sz w:val="28"/>
          <w:szCs w:val="28"/>
        </w:rPr>
        <w:t xml:space="preserve">ражает показатели 30 наиболее ликвидных акций высокотехнологичных компаний, </w:t>
      </w:r>
      <w:r w:rsidRPr="00781883">
        <w:rPr>
          <w:rFonts w:ascii="Times New Roman" w:hAnsi="Times New Roman"/>
          <w:snapToGrid w:val="0"/>
          <w:sz w:val="28"/>
          <w:szCs w:val="28"/>
          <w:lang w:val="en-US"/>
        </w:rPr>
        <w:t>MDAX</w:t>
      </w:r>
      <w:r w:rsidRPr="00781883">
        <w:rPr>
          <w:rFonts w:ascii="Times New Roman" w:hAnsi="Times New Roman"/>
          <w:snapToGrid w:val="0"/>
          <w:sz w:val="28"/>
          <w:szCs w:val="28"/>
        </w:rPr>
        <w:t xml:space="preserve"> представляет собой индекс акций 50 крупнейших предприятий традиционных отраслей промышленности, </w:t>
      </w:r>
      <w:r w:rsidRPr="00781883">
        <w:rPr>
          <w:rFonts w:ascii="Times New Roman" w:hAnsi="Times New Roman"/>
          <w:snapToGrid w:val="0"/>
          <w:sz w:val="28"/>
          <w:szCs w:val="28"/>
          <w:lang w:val="en-US"/>
        </w:rPr>
        <w:t>SDAX</w:t>
      </w:r>
      <w:r w:rsidRPr="00781883">
        <w:rPr>
          <w:rFonts w:ascii="Times New Roman" w:hAnsi="Times New Roman"/>
          <w:snapToGrid w:val="0"/>
          <w:sz w:val="28"/>
          <w:szCs w:val="28"/>
        </w:rPr>
        <w:t xml:space="preserve"> является индексом акций 50 компаний ведущего сегмента, уступающим по показателям ликвидности компаниям, входящим в </w:t>
      </w:r>
      <w:r w:rsidRPr="00781883">
        <w:rPr>
          <w:rFonts w:ascii="Times New Roman" w:hAnsi="Times New Roman"/>
          <w:snapToGrid w:val="0"/>
          <w:sz w:val="28"/>
          <w:szCs w:val="28"/>
          <w:lang w:val="en-US"/>
        </w:rPr>
        <w:t>MDAX</w:t>
      </w:r>
      <w:r w:rsidRPr="00781883">
        <w:rPr>
          <w:rFonts w:ascii="Times New Roman" w:hAnsi="Times New Roman"/>
          <w:snapToGrid w:val="0"/>
          <w:sz w:val="28"/>
          <w:szCs w:val="28"/>
        </w:rPr>
        <w:t xml:space="preserve">. 30 акций </w:t>
      </w:r>
      <w:r w:rsidRPr="00781883">
        <w:rPr>
          <w:rFonts w:ascii="Times New Roman" w:hAnsi="Times New Roman"/>
          <w:snapToGrid w:val="0"/>
          <w:sz w:val="28"/>
          <w:szCs w:val="28"/>
          <w:lang w:val="en-US"/>
        </w:rPr>
        <w:t>DAX</w:t>
      </w:r>
      <w:r w:rsidRPr="00781883">
        <w:rPr>
          <w:rFonts w:ascii="Times New Roman" w:hAnsi="Times New Roman"/>
          <w:snapToGrid w:val="0"/>
          <w:sz w:val="28"/>
          <w:szCs w:val="28"/>
        </w:rPr>
        <w:t xml:space="preserve">, 50 акций </w:t>
      </w:r>
      <w:r w:rsidRPr="00781883">
        <w:rPr>
          <w:rFonts w:ascii="Times New Roman" w:hAnsi="Times New Roman"/>
          <w:snapToGrid w:val="0"/>
          <w:sz w:val="28"/>
          <w:szCs w:val="28"/>
          <w:lang w:val="en-US"/>
        </w:rPr>
        <w:t>MDAX</w:t>
      </w:r>
      <w:r w:rsidR="006C210B" w:rsidRPr="00781883">
        <w:rPr>
          <w:rFonts w:ascii="Times New Roman" w:hAnsi="Times New Roman"/>
          <w:snapToGrid w:val="0"/>
          <w:sz w:val="28"/>
          <w:szCs w:val="28"/>
        </w:rPr>
        <w:t xml:space="preserve"> и</w:t>
      </w:r>
      <w:r w:rsidRPr="00781883">
        <w:rPr>
          <w:rFonts w:ascii="Times New Roman" w:hAnsi="Times New Roman"/>
          <w:snapToGrid w:val="0"/>
          <w:sz w:val="28"/>
          <w:szCs w:val="28"/>
        </w:rPr>
        <w:t xml:space="preserve"> 30 акций </w:t>
      </w:r>
      <w:r w:rsidRPr="00781883">
        <w:rPr>
          <w:rFonts w:ascii="Times New Roman" w:hAnsi="Times New Roman"/>
          <w:snapToGrid w:val="0"/>
          <w:sz w:val="28"/>
          <w:szCs w:val="28"/>
          <w:lang w:val="en-US"/>
        </w:rPr>
        <w:t>TecDAX</w:t>
      </w:r>
      <w:r w:rsidRPr="00781883">
        <w:rPr>
          <w:rFonts w:ascii="Times New Roman" w:hAnsi="Times New Roman"/>
          <w:snapToGrid w:val="0"/>
          <w:sz w:val="28"/>
          <w:szCs w:val="28"/>
        </w:rPr>
        <w:t xml:space="preserve"> вместе формируют </w:t>
      </w:r>
      <w:r w:rsidRPr="00781883">
        <w:rPr>
          <w:rFonts w:ascii="Times New Roman" w:hAnsi="Times New Roman"/>
          <w:snapToGrid w:val="0"/>
          <w:sz w:val="28"/>
          <w:szCs w:val="28"/>
          <w:lang w:val="en-US"/>
        </w:rPr>
        <w:t>HDAX</w:t>
      </w:r>
      <w:r w:rsidRPr="00781883">
        <w:rPr>
          <w:rFonts w:ascii="Times New Roman" w:hAnsi="Times New Roman"/>
          <w:snapToGrid w:val="0"/>
          <w:sz w:val="28"/>
          <w:szCs w:val="28"/>
        </w:rPr>
        <w:t xml:space="preserve">. Новый индекс </w:t>
      </w:r>
      <w:r w:rsidRPr="00781883">
        <w:rPr>
          <w:rFonts w:ascii="Times New Roman" w:hAnsi="Times New Roman"/>
          <w:snapToGrid w:val="0"/>
          <w:sz w:val="28"/>
          <w:szCs w:val="28"/>
          <w:lang w:val="en-US"/>
        </w:rPr>
        <w:t>Midcap</w:t>
      </w:r>
      <w:r w:rsidRPr="00781883">
        <w:rPr>
          <w:rFonts w:ascii="Times New Roman" w:hAnsi="Times New Roman"/>
          <w:snapToGrid w:val="0"/>
          <w:sz w:val="28"/>
          <w:szCs w:val="28"/>
        </w:rPr>
        <w:t xml:space="preserve"> </w:t>
      </w:r>
      <w:r w:rsidRPr="00781883">
        <w:rPr>
          <w:rFonts w:ascii="Times New Roman" w:hAnsi="Times New Roman"/>
          <w:snapToGrid w:val="0"/>
          <w:sz w:val="28"/>
          <w:szCs w:val="28"/>
          <w:lang w:val="en-US"/>
        </w:rPr>
        <w:t>Market</w:t>
      </w:r>
      <w:r w:rsidRPr="00781883">
        <w:rPr>
          <w:rFonts w:ascii="Times New Roman" w:hAnsi="Times New Roman"/>
          <w:snapToGrid w:val="0"/>
          <w:sz w:val="28"/>
          <w:szCs w:val="28"/>
        </w:rPr>
        <w:t xml:space="preserve"> </w:t>
      </w:r>
      <w:r w:rsidRPr="00781883">
        <w:rPr>
          <w:rFonts w:ascii="Times New Roman" w:hAnsi="Times New Roman"/>
          <w:snapToGrid w:val="0"/>
          <w:sz w:val="28"/>
          <w:szCs w:val="28"/>
          <w:lang w:val="en-US"/>
        </w:rPr>
        <w:t>Index</w:t>
      </w:r>
      <w:r w:rsidRPr="00781883">
        <w:rPr>
          <w:rFonts w:ascii="Times New Roman" w:hAnsi="Times New Roman"/>
          <w:snapToGrid w:val="0"/>
          <w:sz w:val="28"/>
          <w:szCs w:val="28"/>
        </w:rPr>
        <w:t xml:space="preserve">, включающий акции </w:t>
      </w:r>
      <w:r w:rsidRPr="00781883">
        <w:rPr>
          <w:rFonts w:ascii="Times New Roman" w:hAnsi="Times New Roman"/>
          <w:snapToGrid w:val="0"/>
          <w:sz w:val="28"/>
          <w:szCs w:val="28"/>
          <w:lang w:val="en-US"/>
        </w:rPr>
        <w:t>MDAX</w:t>
      </w:r>
      <w:r w:rsidRPr="00781883">
        <w:rPr>
          <w:rFonts w:ascii="Times New Roman" w:hAnsi="Times New Roman"/>
          <w:snapToGrid w:val="0"/>
          <w:sz w:val="28"/>
          <w:szCs w:val="28"/>
        </w:rPr>
        <w:t xml:space="preserve"> и </w:t>
      </w:r>
      <w:r w:rsidRPr="00781883">
        <w:rPr>
          <w:rFonts w:ascii="Times New Roman" w:hAnsi="Times New Roman"/>
          <w:snapToGrid w:val="0"/>
          <w:sz w:val="28"/>
          <w:szCs w:val="28"/>
          <w:lang w:val="en-US"/>
        </w:rPr>
        <w:t>TecDAX</w:t>
      </w:r>
      <w:r w:rsidRPr="00781883">
        <w:rPr>
          <w:rFonts w:ascii="Times New Roman" w:hAnsi="Times New Roman"/>
          <w:snapToGrid w:val="0"/>
          <w:sz w:val="28"/>
          <w:szCs w:val="28"/>
        </w:rPr>
        <w:t>, показывает котировки акций компани</w:t>
      </w:r>
      <w:r w:rsidR="00AA61E9">
        <w:rPr>
          <w:rFonts w:ascii="Times New Roman" w:hAnsi="Times New Roman"/>
          <w:snapToGrid w:val="0"/>
          <w:sz w:val="28"/>
          <w:szCs w:val="28"/>
        </w:rPr>
        <w:t>й среднего уровня капитализации»</w:t>
      </w:r>
      <w:r w:rsidR="00AA61E9">
        <w:rPr>
          <w:rStyle w:val="a9"/>
          <w:rFonts w:ascii="Times New Roman" w:hAnsi="Times New Roman"/>
          <w:snapToGrid w:val="0"/>
          <w:sz w:val="28"/>
          <w:szCs w:val="28"/>
        </w:rPr>
        <w:footnoteReference w:id="124"/>
      </w:r>
      <w:r w:rsidR="00417D35">
        <w:rPr>
          <w:rFonts w:ascii="Times New Roman" w:hAnsi="Times New Roman"/>
          <w:snapToGrid w:val="0"/>
          <w:sz w:val="28"/>
          <w:szCs w:val="28"/>
        </w:rPr>
        <w:t>.</w:t>
      </w:r>
    </w:p>
    <w:p w:rsidR="000C020D" w:rsidRPr="00781883" w:rsidRDefault="004C1519" w:rsidP="000C020D">
      <w:pPr>
        <w:spacing w:before="100" w:after="100" w:line="360" w:lineRule="auto"/>
        <w:ind w:firstLine="709"/>
        <w:contextualSpacing/>
        <w:jc w:val="both"/>
        <w:rPr>
          <w:rFonts w:ascii="Times New Roman" w:hAnsi="Times New Roman"/>
          <w:sz w:val="28"/>
          <w:szCs w:val="28"/>
        </w:rPr>
      </w:pPr>
      <w:r w:rsidRPr="00781883">
        <w:rPr>
          <w:rFonts w:ascii="Times New Roman" w:hAnsi="Times New Roman"/>
          <w:sz w:val="28"/>
          <w:szCs w:val="28"/>
        </w:rPr>
        <w:t>С</w:t>
      </w:r>
      <w:r w:rsidR="000C020D" w:rsidRPr="00781883">
        <w:rPr>
          <w:rFonts w:ascii="Times New Roman" w:hAnsi="Times New Roman"/>
          <w:sz w:val="28"/>
          <w:szCs w:val="28"/>
        </w:rPr>
        <w:t xml:space="preserve">ледует отметить, что вместо </w:t>
      </w:r>
      <w:r w:rsidR="000C020D" w:rsidRPr="00781883">
        <w:rPr>
          <w:rFonts w:ascii="Times New Roman" w:hAnsi="Times New Roman"/>
          <w:sz w:val="28"/>
          <w:szCs w:val="28"/>
          <w:lang w:val="en-US"/>
        </w:rPr>
        <w:t>ISD</w:t>
      </w:r>
      <w:r w:rsidR="000C020D" w:rsidRPr="00781883">
        <w:rPr>
          <w:rFonts w:ascii="Times New Roman" w:hAnsi="Times New Roman"/>
          <w:sz w:val="28"/>
          <w:szCs w:val="28"/>
        </w:rPr>
        <w:t xml:space="preserve"> была принята усовершенствованная и более современная директива </w:t>
      </w:r>
      <w:r w:rsidR="000C020D" w:rsidRPr="00781883">
        <w:rPr>
          <w:rFonts w:ascii="Times New Roman" w:hAnsi="Times New Roman"/>
          <w:sz w:val="28"/>
          <w:szCs w:val="28"/>
          <w:lang w:val="en-US"/>
        </w:rPr>
        <w:t>MiFID</w:t>
      </w:r>
      <w:r w:rsidR="000C020D" w:rsidRPr="00781883">
        <w:rPr>
          <w:rFonts w:ascii="Times New Roman" w:hAnsi="Times New Roman"/>
          <w:sz w:val="28"/>
          <w:szCs w:val="28"/>
        </w:rPr>
        <w:t>, которая закрепила ключевые понятия рынка ценных бумаг ЕС. MiFID официально вступила в действие 1 ноября 2007 г. после принятия Еврокомиссии соответствующей директивы «О рынках финансовых инструментов». Это стало важным шагом в процессе формирования в ЕС региональной финансовой системы. Необходимо подчеркнуть, что данная директива существенным образом повлияла на создание в ЕС единого рынка капиталов, поскольку изменила основные правила его регулирования, придя на смену</w:t>
      </w:r>
      <w:r w:rsidR="00941C62" w:rsidRPr="00781883">
        <w:rPr>
          <w:rFonts w:ascii="Times New Roman" w:hAnsi="Times New Roman"/>
          <w:sz w:val="28"/>
          <w:szCs w:val="28"/>
        </w:rPr>
        <w:t xml:space="preserve"> </w:t>
      </w:r>
      <w:r w:rsidR="000C020D" w:rsidRPr="00781883">
        <w:rPr>
          <w:rFonts w:ascii="Times New Roman" w:hAnsi="Times New Roman"/>
          <w:sz w:val="28"/>
          <w:szCs w:val="28"/>
        </w:rPr>
        <w:t>ISD, с помощью которой был начат процесс стандартизации регулирующих правил для рынков капитала. MiFID не полностью установила наднациональный контроль, сохранив определенную степень национального регулирования рынков капитала. Вместе с тем, ее положения отменили некоторые местные ограничения, оставив за национальными регуляторами только право экстренного реагирования в кризисных ситуациях.</w:t>
      </w:r>
    </w:p>
    <w:p w:rsidR="000C020D" w:rsidRPr="00781883" w:rsidRDefault="000C020D" w:rsidP="000C020D">
      <w:pPr>
        <w:spacing w:after="0" w:line="360" w:lineRule="auto"/>
        <w:ind w:firstLine="709"/>
        <w:jc w:val="both"/>
        <w:rPr>
          <w:rFonts w:ascii="Times New Roman" w:hAnsi="Times New Roman"/>
          <w:sz w:val="28"/>
          <w:szCs w:val="28"/>
        </w:rPr>
      </w:pPr>
      <w:r w:rsidRPr="00781883">
        <w:rPr>
          <w:rFonts w:ascii="Times New Roman" w:hAnsi="Times New Roman"/>
          <w:sz w:val="28"/>
          <w:szCs w:val="28"/>
        </w:rPr>
        <w:t xml:space="preserve">MiFID вводит унифицированные правила обслуживания клиентов на финансовых рынках, процедуры распределения функций при обслуживании </w:t>
      </w:r>
      <w:r w:rsidRPr="00781883">
        <w:rPr>
          <w:rFonts w:ascii="Times New Roman" w:hAnsi="Times New Roman"/>
          <w:sz w:val="28"/>
          <w:szCs w:val="28"/>
        </w:rPr>
        <w:lastRenderedPageBreak/>
        <w:t xml:space="preserve">клиентов, требование проведения сделок в их интересах на условиях максимальной прозрачности. </w:t>
      </w:r>
    </w:p>
    <w:p w:rsidR="000C020D" w:rsidRPr="00781883" w:rsidRDefault="000C020D" w:rsidP="000C020D">
      <w:pPr>
        <w:spacing w:after="0" w:line="360" w:lineRule="auto"/>
        <w:ind w:firstLine="709"/>
        <w:jc w:val="both"/>
        <w:rPr>
          <w:rFonts w:ascii="Times New Roman" w:hAnsi="Times New Roman"/>
          <w:sz w:val="28"/>
          <w:szCs w:val="28"/>
        </w:rPr>
      </w:pPr>
      <w:r w:rsidRPr="00781883">
        <w:rPr>
          <w:rFonts w:ascii="Times New Roman" w:hAnsi="Times New Roman"/>
          <w:sz w:val="28"/>
          <w:szCs w:val="28"/>
        </w:rPr>
        <w:t xml:space="preserve">Регулируя инвестиционные сделки в Европе, MiFID обеспечивает: </w:t>
      </w:r>
    </w:p>
    <w:p w:rsidR="000C020D" w:rsidRPr="00F93DBA" w:rsidRDefault="000C020D" w:rsidP="00A650FE">
      <w:pPr>
        <w:pStyle w:val="ad"/>
        <w:numPr>
          <w:ilvl w:val="0"/>
          <w:numId w:val="32"/>
        </w:numPr>
        <w:spacing w:after="0" w:line="360" w:lineRule="auto"/>
        <w:jc w:val="both"/>
        <w:rPr>
          <w:rFonts w:ascii="Times New Roman" w:hAnsi="Times New Roman"/>
          <w:sz w:val="28"/>
          <w:szCs w:val="28"/>
          <w:lang w:val="ru-RU"/>
        </w:rPr>
      </w:pPr>
      <w:r w:rsidRPr="00F93DBA">
        <w:rPr>
          <w:rFonts w:ascii="Times New Roman" w:hAnsi="Times New Roman"/>
          <w:sz w:val="28"/>
          <w:szCs w:val="28"/>
          <w:lang w:val="ru-RU"/>
        </w:rPr>
        <w:t>создание единых стандартов качества предоставляемых инвестиционных услуг;</w:t>
      </w:r>
    </w:p>
    <w:p w:rsidR="000C020D" w:rsidRPr="00F93DBA" w:rsidRDefault="000C020D" w:rsidP="00A650FE">
      <w:pPr>
        <w:pStyle w:val="ad"/>
        <w:numPr>
          <w:ilvl w:val="0"/>
          <w:numId w:val="32"/>
        </w:numPr>
        <w:spacing w:after="0" w:line="360" w:lineRule="auto"/>
        <w:jc w:val="both"/>
        <w:rPr>
          <w:rFonts w:ascii="Times New Roman" w:hAnsi="Times New Roman"/>
          <w:sz w:val="28"/>
          <w:szCs w:val="28"/>
          <w:lang w:val="ru-RU"/>
        </w:rPr>
      </w:pPr>
      <w:r w:rsidRPr="00F93DBA">
        <w:rPr>
          <w:rFonts w:ascii="Times New Roman" w:hAnsi="Times New Roman"/>
          <w:sz w:val="28"/>
          <w:szCs w:val="28"/>
          <w:lang w:val="ru-RU"/>
        </w:rPr>
        <w:t>упрощение правил для трансграничных сделок между странами Европы;</w:t>
      </w:r>
    </w:p>
    <w:p w:rsidR="000C020D" w:rsidRPr="00F93DBA" w:rsidRDefault="000C020D" w:rsidP="00A650FE">
      <w:pPr>
        <w:pStyle w:val="ad"/>
        <w:numPr>
          <w:ilvl w:val="0"/>
          <w:numId w:val="32"/>
        </w:numPr>
        <w:spacing w:after="0" w:line="360" w:lineRule="auto"/>
        <w:jc w:val="both"/>
        <w:rPr>
          <w:rFonts w:ascii="Times New Roman" w:hAnsi="Times New Roman"/>
          <w:sz w:val="28"/>
          <w:szCs w:val="28"/>
          <w:lang w:val="ru-RU"/>
        </w:rPr>
      </w:pPr>
      <w:r w:rsidRPr="00F93DBA">
        <w:rPr>
          <w:rFonts w:ascii="Times New Roman" w:hAnsi="Times New Roman"/>
          <w:sz w:val="28"/>
          <w:szCs w:val="28"/>
          <w:lang w:val="ru-RU"/>
        </w:rPr>
        <w:t xml:space="preserve">создание равных условий для всех участников финансовых рынков; </w:t>
      </w:r>
    </w:p>
    <w:p w:rsidR="000C020D" w:rsidRPr="00F93DBA" w:rsidRDefault="000C020D" w:rsidP="00A650FE">
      <w:pPr>
        <w:pStyle w:val="ad"/>
        <w:numPr>
          <w:ilvl w:val="0"/>
          <w:numId w:val="32"/>
        </w:numPr>
        <w:spacing w:after="0" w:line="360" w:lineRule="auto"/>
        <w:jc w:val="both"/>
        <w:rPr>
          <w:rFonts w:ascii="Times New Roman" w:hAnsi="Times New Roman"/>
          <w:sz w:val="28"/>
          <w:szCs w:val="28"/>
          <w:lang w:val="ru-RU"/>
        </w:rPr>
      </w:pPr>
      <w:r w:rsidRPr="00F93DBA">
        <w:rPr>
          <w:rFonts w:ascii="Times New Roman" w:hAnsi="Times New Roman"/>
          <w:sz w:val="28"/>
          <w:szCs w:val="28"/>
          <w:lang w:val="ru-RU"/>
        </w:rPr>
        <w:t xml:space="preserve">повышение уровня прозрачности рынков финансовых услуг; </w:t>
      </w:r>
    </w:p>
    <w:p w:rsidR="000C020D" w:rsidRPr="00F93DBA" w:rsidRDefault="000C020D" w:rsidP="00A650FE">
      <w:pPr>
        <w:pStyle w:val="ad"/>
        <w:numPr>
          <w:ilvl w:val="0"/>
          <w:numId w:val="32"/>
        </w:numPr>
        <w:spacing w:after="0" w:line="360" w:lineRule="auto"/>
        <w:jc w:val="both"/>
        <w:rPr>
          <w:rFonts w:ascii="Times New Roman" w:hAnsi="Times New Roman"/>
          <w:sz w:val="28"/>
          <w:szCs w:val="28"/>
          <w:lang w:val="ru-RU"/>
        </w:rPr>
      </w:pPr>
      <w:r w:rsidRPr="00F93DBA">
        <w:rPr>
          <w:rFonts w:ascii="Times New Roman" w:hAnsi="Times New Roman"/>
          <w:sz w:val="28"/>
          <w:szCs w:val="28"/>
          <w:lang w:val="ru-RU"/>
        </w:rPr>
        <w:t xml:space="preserve">усиление защищенности клиентов на финансовых рынках. </w:t>
      </w:r>
    </w:p>
    <w:p w:rsidR="000C020D" w:rsidRPr="00781883" w:rsidRDefault="000C020D" w:rsidP="000C020D">
      <w:pPr>
        <w:spacing w:after="0" w:line="360" w:lineRule="auto"/>
        <w:ind w:firstLine="709"/>
        <w:jc w:val="both"/>
        <w:rPr>
          <w:rFonts w:ascii="Times New Roman" w:hAnsi="Times New Roman"/>
          <w:sz w:val="28"/>
          <w:szCs w:val="28"/>
        </w:rPr>
      </w:pPr>
      <w:r w:rsidRPr="00781883">
        <w:rPr>
          <w:rFonts w:ascii="Times New Roman" w:hAnsi="Times New Roman"/>
          <w:sz w:val="28"/>
          <w:szCs w:val="28"/>
        </w:rPr>
        <w:t xml:space="preserve">При обслуживании клиентов </w:t>
      </w:r>
      <w:r w:rsidRPr="00781883">
        <w:rPr>
          <w:rFonts w:ascii="Times New Roman" w:hAnsi="Times New Roman"/>
          <w:sz w:val="28"/>
          <w:szCs w:val="28"/>
          <w:lang w:val="en-US"/>
        </w:rPr>
        <w:t>MiFID</w:t>
      </w:r>
      <w:r w:rsidRPr="00781883">
        <w:rPr>
          <w:rFonts w:ascii="Times New Roman" w:hAnsi="Times New Roman"/>
          <w:sz w:val="28"/>
          <w:szCs w:val="28"/>
        </w:rPr>
        <w:t xml:space="preserve"> требует проведения для каждого из них специального теста, позволяющего корректно классифицировать его в качестве розничного (</w:t>
      </w:r>
      <w:r w:rsidRPr="00781883">
        <w:rPr>
          <w:rFonts w:ascii="Times New Roman" w:hAnsi="Times New Roman"/>
          <w:sz w:val="28"/>
          <w:szCs w:val="28"/>
          <w:lang w:val="en-US"/>
        </w:rPr>
        <w:t>Retail</w:t>
      </w:r>
      <w:r w:rsidRPr="00781883">
        <w:rPr>
          <w:rFonts w:ascii="Times New Roman" w:hAnsi="Times New Roman"/>
          <w:sz w:val="28"/>
          <w:szCs w:val="28"/>
        </w:rPr>
        <w:t>), профессионального (</w:t>
      </w:r>
      <w:r w:rsidRPr="00781883">
        <w:rPr>
          <w:rFonts w:ascii="Times New Roman" w:hAnsi="Times New Roman"/>
          <w:sz w:val="28"/>
          <w:szCs w:val="28"/>
          <w:lang w:val="en-US"/>
        </w:rPr>
        <w:t>Professional</w:t>
      </w:r>
      <w:r w:rsidRPr="00781883">
        <w:rPr>
          <w:rFonts w:ascii="Times New Roman" w:hAnsi="Times New Roman"/>
          <w:sz w:val="28"/>
          <w:szCs w:val="28"/>
        </w:rPr>
        <w:t>) или независимого (</w:t>
      </w:r>
      <w:r w:rsidRPr="00781883">
        <w:rPr>
          <w:rFonts w:ascii="Times New Roman" w:hAnsi="Times New Roman"/>
          <w:sz w:val="28"/>
          <w:szCs w:val="28"/>
          <w:lang w:val="en-US"/>
        </w:rPr>
        <w:t>Eligible</w:t>
      </w:r>
      <w:r w:rsidRPr="00781883">
        <w:rPr>
          <w:rFonts w:ascii="Times New Roman" w:hAnsi="Times New Roman"/>
          <w:sz w:val="28"/>
          <w:szCs w:val="28"/>
        </w:rPr>
        <w:t xml:space="preserve"> </w:t>
      </w:r>
      <w:r w:rsidRPr="00781883">
        <w:rPr>
          <w:rFonts w:ascii="Times New Roman" w:hAnsi="Times New Roman"/>
          <w:sz w:val="28"/>
          <w:szCs w:val="28"/>
          <w:lang w:val="en-US"/>
        </w:rPr>
        <w:t>Counterparty</w:t>
      </w:r>
      <w:r w:rsidRPr="00781883">
        <w:rPr>
          <w:rFonts w:ascii="Times New Roman" w:hAnsi="Times New Roman"/>
          <w:sz w:val="28"/>
          <w:szCs w:val="28"/>
        </w:rPr>
        <w:t>) участника рынка, устанавливая определенные правила совершения сделок для соответствующей  группы.</w:t>
      </w:r>
    </w:p>
    <w:p w:rsidR="000C020D" w:rsidRPr="00781883" w:rsidRDefault="000C020D" w:rsidP="000C020D">
      <w:pPr>
        <w:spacing w:after="0" w:line="360" w:lineRule="auto"/>
        <w:ind w:firstLine="709"/>
        <w:jc w:val="both"/>
        <w:rPr>
          <w:rFonts w:ascii="Times New Roman" w:hAnsi="Times New Roman"/>
          <w:color w:val="000000"/>
          <w:sz w:val="28"/>
          <w:szCs w:val="28"/>
        </w:rPr>
      </w:pPr>
      <w:r w:rsidRPr="00781883">
        <w:rPr>
          <w:rFonts w:ascii="Times New Roman" w:hAnsi="Times New Roman"/>
          <w:sz w:val="28"/>
          <w:szCs w:val="28"/>
        </w:rPr>
        <w:t xml:space="preserve">С целью совершенствования процесса регулирования рынков </w:t>
      </w:r>
      <w:r w:rsidRPr="00781883">
        <w:rPr>
          <w:rFonts w:ascii="Times New Roman" w:hAnsi="Times New Roman"/>
          <w:sz w:val="28"/>
          <w:szCs w:val="28"/>
          <w:lang w:val="en-US"/>
        </w:rPr>
        <w:t>MiFID</w:t>
      </w:r>
      <w:r w:rsidRPr="00781883">
        <w:rPr>
          <w:rFonts w:ascii="Times New Roman" w:hAnsi="Times New Roman"/>
          <w:sz w:val="28"/>
          <w:szCs w:val="28"/>
        </w:rPr>
        <w:t xml:space="preserve"> устанавливает процедуры учета и представления отчетности о совершенных сделках, требует прозрачности заключаемых сделок вне зависимости от типов торгов и площадок. </w:t>
      </w:r>
      <w:r w:rsidRPr="00781883">
        <w:rPr>
          <w:rFonts w:ascii="Times New Roman" w:hAnsi="Times New Roman"/>
          <w:color w:val="000000"/>
          <w:sz w:val="28"/>
          <w:szCs w:val="28"/>
          <w:lang w:val="en-US"/>
        </w:rPr>
        <w:t>MiFID</w:t>
      </w:r>
      <w:r w:rsidRPr="00781883">
        <w:rPr>
          <w:rFonts w:ascii="Times New Roman" w:hAnsi="Times New Roman"/>
          <w:color w:val="000000"/>
          <w:sz w:val="28"/>
          <w:szCs w:val="28"/>
        </w:rPr>
        <w:t xml:space="preserve"> также оптимизировала правовое регулирование деятельности как традиционных европейских институтов, так и новых игроков рынка, выделив три вида торговых площадок и определив правила их функционирования: </w:t>
      </w:r>
    </w:p>
    <w:p w:rsidR="000C020D" w:rsidRPr="00F93DBA" w:rsidRDefault="000C020D" w:rsidP="00A650FE">
      <w:pPr>
        <w:pStyle w:val="ad"/>
        <w:numPr>
          <w:ilvl w:val="0"/>
          <w:numId w:val="33"/>
        </w:numPr>
        <w:spacing w:after="0" w:line="360" w:lineRule="auto"/>
        <w:jc w:val="both"/>
        <w:rPr>
          <w:rFonts w:ascii="Times New Roman" w:hAnsi="Times New Roman"/>
          <w:color w:val="000000"/>
          <w:sz w:val="28"/>
          <w:szCs w:val="28"/>
          <w:lang w:val="ru-RU"/>
        </w:rPr>
      </w:pPr>
      <w:r w:rsidRPr="00F93DBA">
        <w:rPr>
          <w:rFonts w:ascii="Times New Roman" w:hAnsi="Times New Roman"/>
          <w:color w:val="000000"/>
          <w:sz w:val="28"/>
          <w:szCs w:val="28"/>
          <w:lang w:val="ru-RU"/>
        </w:rPr>
        <w:t>традиционные биржи (называемые в директиве «регулируемыми рынками»);</w:t>
      </w:r>
    </w:p>
    <w:p w:rsidR="000C020D" w:rsidRPr="00A650FE" w:rsidRDefault="000C020D" w:rsidP="00A650FE">
      <w:pPr>
        <w:pStyle w:val="ad"/>
        <w:numPr>
          <w:ilvl w:val="0"/>
          <w:numId w:val="33"/>
        </w:numPr>
        <w:spacing w:after="0" w:line="360" w:lineRule="auto"/>
        <w:jc w:val="both"/>
        <w:rPr>
          <w:rFonts w:ascii="Times New Roman" w:hAnsi="Times New Roman"/>
          <w:color w:val="000000"/>
          <w:sz w:val="28"/>
          <w:szCs w:val="28"/>
        </w:rPr>
      </w:pPr>
      <w:r w:rsidRPr="00A650FE">
        <w:rPr>
          <w:rFonts w:ascii="Times New Roman" w:hAnsi="Times New Roman"/>
          <w:color w:val="000000"/>
          <w:sz w:val="28"/>
          <w:szCs w:val="28"/>
        </w:rPr>
        <w:t>многосторонние торговые структуры (multilateral trading facilities);</w:t>
      </w:r>
    </w:p>
    <w:p w:rsidR="000C020D" w:rsidRPr="00F93DBA" w:rsidRDefault="000C020D" w:rsidP="00A650FE">
      <w:pPr>
        <w:pStyle w:val="ad"/>
        <w:numPr>
          <w:ilvl w:val="0"/>
          <w:numId w:val="33"/>
        </w:numPr>
        <w:spacing w:after="0" w:line="360" w:lineRule="auto"/>
        <w:jc w:val="both"/>
        <w:rPr>
          <w:rFonts w:ascii="Times New Roman" w:hAnsi="Times New Roman"/>
          <w:color w:val="000000"/>
          <w:sz w:val="28"/>
          <w:szCs w:val="28"/>
          <w:lang w:val="ru-RU"/>
        </w:rPr>
      </w:pPr>
      <w:r w:rsidRPr="00F93DBA">
        <w:rPr>
          <w:rFonts w:ascii="Times New Roman" w:hAnsi="Times New Roman"/>
          <w:color w:val="000000"/>
          <w:sz w:val="28"/>
          <w:szCs w:val="28"/>
          <w:lang w:val="ru-RU"/>
        </w:rPr>
        <w:t>систематические интернализаторы (</w:t>
      </w:r>
      <w:r w:rsidRPr="00A650FE">
        <w:rPr>
          <w:rFonts w:ascii="Times New Roman" w:hAnsi="Times New Roman"/>
          <w:color w:val="000000"/>
          <w:sz w:val="28"/>
          <w:szCs w:val="28"/>
        </w:rPr>
        <w:t>systematic</w:t>
      </w:r>
      <w:r w:rsidRPr="00F93DBA">
        <w:rPr>
          <w:rFonts w:ascii="Times New Roman" w:hAnsi="Times New Roman"/>
          <w:color w:val="000000"/>
          <w:sz w:val="28"/>
          <w:szCs w:val="28"/>
          <w:lang w:val="ru-RU"/>
        </w:rPr>
        <w:t xml:space="preserve"> </w:t>
      </w:r>
      <w:r w:rsidRPr="00A650FE">
        <w:rPr>
          <w:rFonts w:ascii="Times New Roman" w:hAnsi="Times New Roman"/>
          <w:color w:val="000000"/>
          <w:sz w:val="28"/>
          <w:szCs w:val="28"/>
        </w:rPr>
        <w:t>internalisers</w:t>
      </w:r>
      <w:r w:rsidRPr="00F93DBA">
        <w:rPr>
          <w:rFonts w:ascii="Times New Roman" w:hAnsi="Times New Roman"/>
          <w:color w:val="000000"/>
          <w:sz w:val="28"/>
          <w:szCs w:val="28"/>
          <w:lang w:val="ru-RU"/>
        </w:rPr>
        <w:t xml:space="preserve">) — компании, которые на организованной и систематической основе </w:t>
      </w:r>
      <w:r w:rsidRPr="00F93DBA">
        <w:rPr>
          <w:rFonts w:ascii="Times New Roman" w:hAnsi="Times New Roman"/>
          <w:color w:val="000000"/>
          <w:sz w:val="28"/>
          <w:szCs w:val="28"/>
          <w:lang w:val="ru-RU"/>
        </w:rPr>
        <w:lastRenderedPageBreak/>
        <w:t>действуют вне регулируемых рынков и многосторонних торговых структур.</w:t>
      </w:r>
    </w:p>
    <w:p w:rsidR="000C020D" w:rsidRPr="00781883" w:rsidRDefault="004C1519" w:rsidP="000C020D">
      <w:pPr>
        <w:spacing w:after="0" w:line="360" w:lineRule="auto"/>
        <w:ind w:firstLine="709"/>
        <w:jc w:val="both"/>
        <w:rPr>
          <w:rFonts w:ascii="Times New Roman" w:hAnsi="Times New Roman"/>
          <w:sz w:val="28"/>
          <w:szCs w:val="28"/>
        </w:rPr>
      </w:pPr>
      <w:r w:rsidRPr="00781883">
        <w:rPr>
          <w:rFonts w:ascii="Times New Roman" w:hAnsi="Times New Roman"/>
          <w:sz w:val="28"/>
          <w:szCs w:val="28"/>
        </w:rPr>
        <w:t>С</w:t>
      </w:r>
      <w:r w:rsidR="000C020D" w:rsidRPr="00781883">
        <w:rPr>
          <w:rFonts w:ascii="Times New Roman" w:hAnsi="Times New Roman"/>
          <w:sz w:val="28"/>
          <w:szCs w:val="28"/>
        </w:rPr>
        <w:t>ущественной характеристикой MiFID является ее универсализм, поскольку она действует на всей территории Европы, в отличие от ISD, которая не подразумевала единых общеевропейских правил. MiFID также унифицирует положения о раскрытии информации по сделкам с ценными бумагами, устанавливая требования к предоставлению единого для ЕС пакета информации по конкретному финансовому инструменту и хранению информации о сделках. В то же время в рамках MiFID уточняются требования к операциям с новыми финансовыми инструментами, в том числе активами страховых компаний.</w:t>
      </w:r>
    </w:p>
    <w:p w:rsidR="000C020D" w:rsidRPr="00781883" w:rsidRDefault="000C020D" w:rsidP="000C020D">
      <w:pPr>
        <w:spacing w:after="0" w:line="360" w:lineRule="auto"/>
        <w:ind w:firstLine="709"/>
        <w:jc w:val="both"/>
        <w:rPr>
          <w:rFonts w:ascii="Times New Roman" w:hAnsi="Times New Roman"/>
          <w:sz w:val="28"/>
          <w:szCs w:val="28"/>
        </w:rPr>
      </w:pPr>
      <w:r w:rsidRPr="00781883">
        <w:rPr>
          <w:rFonts w:ascii="Times New Roman" w:hAnsi="Times New Roman"/>
          <w:sz w:val="28"/>
          <w:szCs w:val="28"/>
        </w:rPr>
        <w:t xml:space="preserve">MiFID сняла ограничения на операции с деривативами во Франции, Испании и Италии, где ранее местные биржи имели фактическую монополию на проведение этих торгов. MiFID также упростила возможность работы в государствах ЕС филиалов страховых, брокерских и инвестиционных компаний из других стран. </w:t>
      </w:r>
    </w:p>
    <w:p w:rsidR="000C020D" w:rsidRPr="00781883" w:rsidRDefault="000C020D" w:rsidP="000C020D">
      <w:pPr>
        <w:spacing w:after="0" w:line="360" w:lineRule="auto"/>
        <w:ind w:firstLine="709"/>
        <w:contextualSpacing/>
        <w:jc w:val="both"/>
        <w:rPr>
          <w:rFonts w:ascii="Times New Roman" w:hAnsi="Times New Roman"/>
          <w:sz w:val="28"/>
          <w:szCs w:val="28"/>
        </w:rPr>
      </w:pPr>
      <w:r w:rsidRPr="00781883">
        <w:rPr>
          <w:rFonts w:ascii="Times New Roman" w:hAnsi="Times New Roman"/>
          <w:sz w:val="28"/>
          <w:szCs w:val="28"/>
        </w:rPr>
        <w:t xml:space="preserve">Изменения после вступления в действие MiFID увеличили степень защиты инвестора. </w:t>
      </w:r>
      <w:r w:rsidR="001622A0" w:rsidRPr="00781883">
        <w:rPr>
          <w:rFonts w:ascii="Times New Roman" w:hAnsi="Times New Roman"/>
          <w:sz w:val="28"/>
          <w:szCs w:val="28"/>
        </w:rPr>
        <w:t>Так</w:t>
      </w:r>
      <w:r w:rsidRPr="00781883">
        <w:rPr>
          <w:rFonts w:ascii="Times New Roman" w:hAnsi="Times New Roman"/>
          <w:sz w:val="28"/>
          <w:szCs w:val="28"/>
        </w:rPr>
        <w:t xml:space="preserve">, был внедрен механизм прямой компенсации инвестору в случае нарушений правил директивы. MiFID ввела новую классификацию профессиональных участников рынка и новые правила для проведения операций с капиталом, что потребовало создания </w:t>
      </w:r>
      <w:r w:rsidR="001622A0" w:rsidRPr="00781883">
        <w:rPr>
          <w:rFonts w:ascii="Times New Roman" w:hAnsi="Times New Roman"/>
          <w:sz w:val="28"/>
          <w:szCs w:val="28"/>
        </w:rPr>
        <w:t>адекватной</w:t>
      </w:r>
      <w:r w:rsidRPr="00781883">
        <w:rPr>
          <w:rFonts w:ascii="Times New Roman" w:hAnsi="Times New Roman"/>
          <w:sz w:val="28"/>
          <w:szCs w:val="28"/>
        </w:rPr>
        <w:t xml:space="preserve"> системы раскрытия информации ведущими банками ЕС. Директива способствовала привлечению финансовыми организациями новых заказов, увеличению количества международных трансакций, внедрению более эффективных и качественных исполнительных процедур, уменьшению расходов, расширению границ предоставления услуг.</w:t>
      </w:r>
    </w:p>
    <w:p w:rsidR="000C020D" w:rsidRPr="00781883" w:rsidRDefault="000C020D" w:rsidP="000C020D">
      <w:pPr>
        <w:autoSpaceDE w:val="0"/>
        <w:autoSpaceDN w:val="0"/>
        <w:adjustRightInd w:val="0"/>
        <w:spacing w:after="0" w:line="360" w:lineRule="auto"/>
        <w:ind w:firstLine="709"/>
        <w:contextualSpacing/>
        <w:jc w:val="both"/>
        <w:rPr>
          <w:rFonts w:ascii="Times New Roman" w:hAnsi="Times New Roman"/>
          <w:sz w:val="28"/>
          <w:szCs w:val="28"/>
        </w:rPr>
      </w:pPr>
      <w:r w:rsidRPr="00781883">
        <w:rPr>
          <w:rFonts w:ascii="Times New Roman" w:hAnsi="Times New Roman"/>
          <w:sz w:val="28"/>
          <w:szCs w:val="28"/>
        </w:rPr>
        <w:t xml:space="preserve">Отметим, что в  2009 г. в условиях продолжавшегося </w:t>
      </w:r>
      <w:r w:rsidR="00FE4672">
        <w:rPr>
          <w:rFonts w:ascii="Times New Roman" w:hAnsi="Times New Roman"/>
          <w:sz w:val="28"/>
          <w:szCs w:val="28"/>
        </w:rPr>
        <w:t>«</w:t>
      </w:r>
      <w:r w:rsidRPr="00781883">
        <w:rPr>
          <w:rFonts w:ascii="Times New Roman" w:hAnsi="Times New Roman"/>
          <w:sz w:val="28"/>
          <w:szCs w:val="28"/>
        </w:rPr>
        <w:t>мирового финансово-</w:t>
      </w:r>
      <w:r w:rsidR="00631968" w:rsidRPr="00781883">
        <w:rPr>
          <w:rFonts w:ascii="Times New Roman" w:hAnsi="Times New Roman"/>
          <w:sz w:val="28"/>
          <w:szCs w:val="28"/>
        </w:rPr>
        <w:t>экономического кризис</w:t>
      </w:r>
      <w:r w:rsidRPr="00781883">
        <w:rPr>
          <w:rFonts w:ascii="Times New Roman" w:hAnsi="Times New Roman"/>
          <w:sz w:val="28"/>
          <w:szCs w:val="28"/>
        </w:rPr>
        <w:t xml:space="preserve"> рабочая группа представила Европейской комиссии доклад о развитии системы надзора за финансовыми учреждениями стран ЕС. Было предложено создать Европейский совет по </w:t>
      </w:r>
      <w:r w:rsidRPr="00781883">
        <w:rPr>
          <w:rFonts w:ascii="Times New Roman" w:hAnsi="Times New Roman"/>
          <w:sz w:val="28"/>
          <w:szCs w:val="28"/>
        </w:rPr>
        <w:lastRenderedPageBreak/>
        <w:t>системным рискам (E</w:t>
      </w:r>
      <w:r w:rsidRPr="00781883">
        <w:rPr>
          <w:rFonts w:ascii="Times New Roman" w:hAnsi="Times New Roman"/>
          <w:sz w:val="28"/>
          <w:szCs w:val="28"/>
          <w:lang w:val="en-US"/>
        </w:rPr>
        <w:t>CSR</w:t>
      </w:r>
      <w:r w:rsidRPr="00781883">
        <w:rPr>
          <w:rFonts w:ascii="Times New Roman" w:hAnsi="Times New Roman"/>
          <w:sz w:val="28"/>
          <w:szCs w:val="28"/>
        </w:rPr>
        <w:t>), который должен осуществлять макроэкономический надзор за ситуацией во всех сегментах финансовых рынков. Также было рекомендовано учредить Европейскую систему финансового надзора (ESFS), которая обеспечит координацию действий национальных надзорных органов и выработку новых стандартов в данной области. В декабре 2009 г. министры финансов ЕС согласовали вариант создания органов общеевропейского банковского, финансового и страхового надзора, работа которых должна проводиться совместно с E</w:t>
      </w:r>
      <w:r w:rsidRPr="00781883">
        <w:rPr>
          <w:rFonts w:ascii="Times New Roman" w:hAnsi="Times New Roman"/>
          <w:sz w:val="28"/>
          <w:szCs w:val="28"/>
          <w:lang w:val="en-US"/>
        </w:rPr>
        <w:t>CSR</w:t>
      </w:r>
      <w:r w:rsidR="00FE4672">
        <w:rPr>
          <w:rFonts w:ascii="Times New Roman" w:hAnsi="Times New Roman"/>
          <w:sz w:val="28"/>
          <w:szCs w:val="28"/>
        </w:rPr>
        <w:t>»</w:t>
      </w:r>
      <w:r w:rsidR="00FE4672">
        <w:rPr>
          <w:rStyle w:val="a9"/>
          <w:rFonts w:ascii="Times New Roman" w:hAnsi="Times New Roman"/>
          <w:sz w:val="28"/>
          <w:szCs w:val="28"/>
        </w:rPr>
        <w:footnoteReference w:id="125"/>
      </w:r>
      <w:r w:rsidRPr="00781883">
        <w:rPr>
          <w:rFonts w:ascii="Times New Roman" w:hAnsi="Times New Roman"/>
          <w:sz w:val="28"/>
          <w:szCs w:val="28"/>
        </w:rPr>
        <w:t>.</w:t>
      </w:r>
    </w:p>
    <w:p w:rsidR="000C020D" w:rsidRPr="00781883" w:rsidRDefault="000C020D" w:rsidP="000C020D">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На этом фоне следует подчеркнуть, что валютная структура рынка еврооблигаций изначально характеризовалась лидерством американского доллара, вслед за которым все более прочные позиции завоевывал</w:t>
      </w:r>
      <w:r w:rsidR="00631968" w:rsidRPr="00781883">
        <w:rPr>
          <w:rFonts w:ascii="Times New Roman" w:hAnsi="Times New Roman"/>
          <w:snapToGrid w:val="0"/>
          <w:sz w:val="28"/>
          <w:szCs w:val="28"/>
        </w:rPr>
        <w:t>и</w:t>
      </w:r>
      <w:r w:rsidRPr="00781883">
        <w:rPr>
          <w:rFonts w:ascii="Times New Roman" w:hAnsi="Times New Roman"/>
          <w:snapToGrid w:val="0"/>
          <w:sz w:val="28"/>
          <w:szCs w:val="28"/>
        </w:rPr>
        <w:t xml:space="preserve"> немецкая марка и японская иена. Затем происходил постепенный рост доли евро. </w:t>
      </w:r>
      <w:r w:rsidR="00716229">
        <w:rPr>
          <w:rFonts w:ascii="Times New Roman" w:hAnsi="Times New Roman"/>
          <w:snapToGrid w:val="0"/>
          <w:sz w:val="28"/>
          <w:szCs w:val="28"/>
        </w:rPr>
        <w:t>«</w:t>
      </w:r>
      <w:r w:rsidRPr="00781883">
        <w:rPr>
          <w:rFonts w:ascii="Times New Roman" w:hAnsi="Times New Roman"/>
          <w:snapToGrid w:val="0"/>
          <w:sz w:val="28"/>
          <w:szCs w:val="28"/>
        </w:rPr>
        <w:t xml:space="preserve">Если до введения евро, по данным на 1997 г., около 60% займов в мире было эмитировано в долларах США, а валюты государств, образовавших еврозону, занимали 24% рынка, то после введения евро уже в 1999 г. доля европейской валюты составляла 48%, а доля американского доллара </w:t>
      </w:r>
      <w:r w:rsidR="00631968"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43,3%</w:t>
      </w:r>
      <w:r w:rsidRPr="00781883">
        <w:rPr>
          <w:rStyle w:val="a9"/>
          <w:rFonts w:ascii="Times New Roman" w:hAnsi="Times New Roman"/>
          <w:snapToGrid w:val="0"/>
          <w:sz w:val="24"/>
          <w:szCs w:val="24"/>
        </w:rPr>
        <w:footnoteReference w:id="126"/>
      </w:r>
      <w:r w:rsidRPr="00781883">
        <w:rPr>
          <w:rFonts w:ascii="Times New Roman" w:hAnsi="Times New Roman"/>
          <w:snapToGrid w:val="0"/>
          <w:sz w:val="28"/>
          <w:szCs w:val="28"/>
        </w:rPr>
        <w:t>. Одной из причин отмеченной тенденции были более низкие, по сравнению с США, процентные ставки по долгосрочным займам в странах еврозоны. Вместе с тем, происходило постепенное расширение перечня используемых на рынках еврооблигаций валют.</w:t>
      </w:r>
    </w:p>
    <w:p w:rsidR="000C020D" w:rsidRPr="00781883" w:rsidRDefault="000C020D" w:rsidP="000C020D">
      <w:pPr>
        <w:spacing w:before="100" w:after="100" w:line="360" w:lineRule="auto"/>
        <w:ind w:firstLine="720"/>
        <w:jc w:val="both"/>
        <w:rPr>
          <w:rFonts w:ascii="Times New Roman" w:hAnsi="Times New Roman"/>
          <w:snapToGrid w:val="0"/>
          <w:sz w:val="28"/>
          <w:szCs w:val="28"/>
        </w:rPr>
      </w:pPr>
      <w:r w:rsidRPr="00781883">
        <w:rPr>
          <w:rFonts w:ascii="Times New Roman" w:hAnsi="Times New Roman"/>
          <w:snapToGrid w:val="0"/>
          <w:sz w:val="28"/>
          <w:szCs w:val="28"/>
        </w:rPr>
        <w:t>При этом на рынке ценных бумаг принято подразделять эмитентов по нескольким категориям. В табл. 2.</w:t>
      </w:r>
      <w:r w:rsidR="007837B9" w:rsidRPr="00781883">
        <w:rPr>
          <w:rFonts w:ascii="Times New Roman" w:hAnsi="Times New Roman"/>
          <w:snapToGrid w:val="0"/>
          <w:sz w:val="28"/>
          <w:szCs w:val="28"/>
        </w:rPr>
        <w:t>2</w:t>
      </w:r>
      <w:r w:rsidRPr="00781883">
        <w:rPr>
          <w:rFonts w:ascii="Times New Roman" w:hAnsi="Times New Roman"/>
          <w:snapToGrid w:val="0"/>
          <w:sz w:val="28"/>
          <w:szCs w:val="28"/>
        </w:rPr>
        <w:t xml:space="preserve"> показана структура эмитентов по числу обращающихся выпусков еврооблигаций с 1980 по 1999 г. (к моменту введения евро).</w:t>
      </w:r>
    </w:p>
    <w:p w:rsidR="000C020D" w:rsidRPr="00781883" w:rsidRDefault="000C020D" w:rsidP="000C020D">
      <w:pPr>
        <w:spacing w:before="100" w:after="100" w:line="360" w:lineRule="auto"/>
        <w:jc w:val="right"/>
        <w:rPr>
          <w:rFonts w:ascii="Times New Roman" w:hAnsi="Times New Roman"/>
          <w:b/>
          <w:bCs/>
          <w:snapToGrid w:val="0"/>
          <w:sz w:val="28"/>
          <w:szCs w:val="28"/>
        </w:rPr>
      </w:pPr>
      <w:r w:rsidRPr="00781883">
        <w:rPr>
          <w:rFonts w:ascii="Times New Roman" w:hAnsi="Times New Roman"/>
          <w:b/>
          <w:bCs/>
          <w:snapToGrid w:val="0"/>
          <w:sz w:val="28"/>
          <w:szCs w:val="28"/>
        </w:rPr>
        <w:t>Таблица 2.</w:t>
      </w:r>
      <w:r w:rsidR="007837B9" w:rsidRPr="00781883">
        <w:rPr>
          <w:rFonts w:ascii="Times New Roman" w:hAnsi="Times New Roman"/>
          <w:b/>
          <w:bCs/>
          <w:snapToGrid w:val="0"/>
          <w:sz w:val="28"/>
          <w:szCs w:val="28"/>
        </w:rPr>
        <w:t>2</w:t>
      </w:r>
    </w:p>
    <w:p w:rsidR="000C020D" w:rsidRPr="00781883" w:rsidRDefault="000C020D" w:rsidP="000C020D">
      <w:pPr>
        <w:spacing w:before="100" w:after="100" w:line="360" w:lineRule="auto"/>
        <w:jc w:val="center"/>
        <w:rPr>
          <w:rFonts w:ascii="Times New Roman" w:hAnsi="Times New Roman"/>
          <w:b/>
          <w:bCs/>
          <w:snapToGrid w:val="0"/>
          <w:sz w:val="28"/>
          <w:szCs w:val="28"/>
        </w:rPr>
      </w:pPr>
      <w:r w:rsidRPr="00781883">
        <w:rPr>
          <w:rFonts w:ascii="Times New Roman" w:hAnsi="Times New Roman"/>
          <w:b/>
          <w:bCs/>
          <w:snapToGrid w:val="0"/>
          <w:sz w:val="28"/>
          <w:szCs w:val="28"/>
        </w:rPr>
        <w:t xml:space="preserve">Структура рынка еврооблигаций по категориям эмитентов </w:t>
      </w:r>
    </w:p>
    <w:p w:rsidR="000C020D" w:rsidRPr="00781883" w:rsidRDefault="000C020D" w:rsidP="000C020D">
      <w:pPr>
        <w:spacing w:before="100" w:after="100" w:line="360" w:lineRule="auto"/>
        <w:jc w:val="center"/>
        <w:rPr>
          <w:rFonts w:ascii="Times New Roman" w:hAnsi="Times New Roman"/>
          <w:b/>
          <w:bCs/>
          <w:snapToGrid w:val="0"/>
          <w:sz w:val="28"/>
          <w:szCs w:val="28"/>
        </w:rPr>
      </w:pPr>
      <w:r w:rsidRPr="00781883">
        <w:rPr>
          <w:rFonts w:ascii="Times New Roman" w:hAnsi="Times New Roman"/>
          <w:b/>
          <w:bCs/>
          <w:snapToGrid w:val="0"/>
          <w:sz w:val="28"/>
          <w:szCs w:val="28"/>
        </w:rPr>
        <w:lastRenderedPageBreak/>
        <w:t>(</w:t>
      </w:r>
      <w:r w:rsidRPr="00781883">
        <w:rPr>
          <w:rFonts w:ascii="Times New Roman" w:hAnsi="Times New Roman"/>
          <w:b/>
          <w:snapToGrid w:val="0"/>
          <w:sz w:val="28"/>
          <w:szCs w:val="28"/>
        </w:rPr>
        <w:t>за 1980–1999 гг.</w:t>
      </w:r>
      <w:r w:rsidRPr="00781883">
        <w:rPr>
          <w:rFonts w:ascii="Times New Roman" w:hAnsi="Times New Roman"/>
          <w:b/>
          <w:bCs/>
          <w:snapToGrid w:val="0"/>
          <w:sz w:val="28"/>
          <w:szCs w:val="28"/>
        </w:rPr>
        <w:t>)</w:t>
      </w:r>
      <w:r w:rsidRPr="00781883">
        <w:rPr>
          <w:rStyle w:val="a9"/>
          <w:rFonts w:ascii="Times New Roman" w:hAnsi="Times New Roman"/>
          <w:snapToGrid w:val="0"/>
          <w:sz w:val="28"/>
          <w:szCs w:val="28"/>
        </w:rPr>
        <w:footnoteReference w:id="127"/>
      </w: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60"/>
        <w:gridCol w:w="2880"/>
      </w:tblGrid>
      <w:tr w:rsidR="000C020D" w:rsidRPr="00781883" w:rsidTr="003948F6">
        <w:tc>
          <w:tcPr>
            <w:tcW w:w="6260" w:type="dxa"/>
          </w:tcPr>
          <w:p w:rsidR="000C020D" w:rsidRPr="00781883" w:rsidRDefault="00A94A82" w:rsidP="003948F6">
            <w:pPr>
              <w:spacing w:before="100" w:after="100" w:line="360" w:lineRule="auto"/>
              <w:jc w:val="center"/>
              <w:rPr>
                <w:rFonts w:ascii="Times New Roman" w:hAnsi="Times New Roman"/>
                <w:bCs/>
                <w:snapToGrid w:val="0"/>
                <w:sz w:val="28"/>
                <w:szCs w:val="28"/>
              </w:rPr>
            </w:pPr>
            <w:r w:rsidRPr="00781883">
              <w:rPr>
                <w:rFonts w:ascii="Times New Roman" w:hAnsi="Times New Roman"/>
                <w:bCs/>
                <w:snapToGrid w:val="0"/>
                <w:sz w:val="28"/>
                <w:szCs w:val="28"/>
              </w:rPr>
              <w:fldChar w:fldCharType="begin"/>
            </w:r>
            <w:r w:rsidR="000C020D" w:rsidRPr="00781883">
              <w:rPr>
                <w:rFonts w:ascii="Times New Roman" w:hAnsi="Times New Roman"/>
                <w:bCs/>
                <w:snapToGrid w:val="0"/>
                <w:sz w:val="28"/>
                <w:szCs w:val="28"/>
              </w:rPr>
              <w:instrText>PRIVATE</w:instrText>
            </w:r>
            <w:r w:rsidRPr="00781883">
              <w:rPr>
                <w:rFonts w:ascii="Times New Roman" w:hAnsi="Times New Roman"/>
                <w:bCs/>
                <w:snapToGrid w:val="0"/>
                <w:sz w:val="28"/>
                <w:szCs w:val="28"/>
              </w:rPr>
              <w:fldChar w:fldCharType="end"/>
            </w:r>
            <w:r w:rsidR="000C020D" w:rsidRPr="00781883">
              <w:rPr>
                <w:rFonts w:ascii="Times New Roman" w:hAnsi="Times New Roman"/>
                <w:bCs/>
                <w:snapToGrid w:val="0"/>
                <w:sz w:val="28"/>
                <w:szCs w:val="28"/>
              </w:rPr>
              <w:t>Эмитент</w:t>
            </w:r>
          </w:p>
        </w:tc>
        <w:tc>
          <w:tcPr>
            <w:tcW w:w="2880" w:type="dxa"/>
          </w:tcPr>
          <w:p w:rsidR="000C020D" w:rsidRPr="00781883" w:rsidRDefault="000C020D" w:rsidP="003948F6">
            <w:pPr>
              <w:spacing w:before="100" w:after="100" w:line="360" w:lineRule="auto"/>
              <w:jc w:val="center"/>
              <w:rPr>
                <w:rFonts w:ascii="Times New Roman" w:hAnsi="Times New Roman"/>
                <w:bCs/>
                <w:snapToGrid w:val="0"/>
                <w:sz w:val="28"/>
                <w:szCs w:val="28"/>
              </w:rPr>
            </w:pPr>
            <w:r w:rsidRPr="00781883">
              <w:rPr>
                <w:rFonts w:ascii="Times New Roman" w:hAnsi="Times New Roman"/>
                <w:bCs/>
                <w:snapToGrid w:val="0"/>
                <w:sz w:val="28"/>
                <w:szCs w:val="28"/>
              </w:rPr>
              <w:t>Доля, %</w:t>
            </w:r>
          </w:p>
        </w:tc>
      </w:tr>
      <w:tr w:rsidR="000C020D" w:rsidRPr="00781883" w:rsidTr="003948F6">
        <w:tc>
          <w:tcPr>
            <w:tcW w:w="6260" w:type="dxa"/>
          </w:tcPr>
          <w:p w:rsidR="000C020D" w:rsidRPr="00781883" w:rsidRDefault="000C020D" w:rsidP="003948F6">
            <w:pPr>
              <w:spacing w:before="100" w:after="100" w:line="360" w:lineRule="auto"/>
              <w:rPr>
                <w:rFonts w:ascii="Times New Roman" w:hAnsi="Times New Roman"/>
                <w:snapToGrid w:val="0"/>
                <w:sz w:val="28"/>
                <w:szCs w:val="28"/>
              </w:rPr>
            </w:pPr>
            <w:r w:rsidRPr="00781883">
              <w:rPr>
                <w:rFonts w:ascii="Times New Roman" w:hAnsi="Times New Roman"/>
                <w:snapToGrid w:val="0"/>
                <w:sz w:val="28"/>
                <w:szCs w:val="28"/>
              </w:rPr>
              <w:t>Наднациональные институты</w:t>
            </w:r>
          </w:p>
        </w:tc>
        <w:tc>
          <w:tcPr>
            <w:tcW w:w="2880" w:type="dxa"/>
          </w:tcPr>
          <w:p w:rsidR="000C020D" w:rsidRPr="00781883" w:rsidRDefault="000C020D" w:rsidP="003948F6">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7</w:t>
            </w:r>
          </w:p>
        </w:tc>
      </w:tr>
      <w:tr w:rsidR="000C020D" w:rsidRPr="00781883" w:rsidTr="003948F6">
        <w:tc>
          <w:tcPr>
            <w:tcW w:w="6260" w:type="dxa"/>
          </w:tcPr>
          <w:p w:rsidR="000C020D" w:rsidRPr="00781883" w:rsidRDefault="000C020D" w:rsidP="003948F6">
            <w:pPr>
              <w:spacing w:before="100" w:after="100" w:line="360" w:lineRule="auto"/>
              <w:rPr>
                <w:rFonts w:ascii="Times New Roman" w:hAnsi="Times New Roman"/>
                <w:snapToGrid w:val="0"/>
                <w:sz w:val="28"/>
                <w:szCs w:val="28"/>
              </w:rPr>
            </w:pPr>
            <w:r w:rsidRPr="00781883">
              <w:rPr>
                <w:rFonts w:ascii="Times New Roman" w:hAnsi="Times New Roman"/>
                <w:snapToGrid w:val="0"/>
                <w:sz w:val="28"/>
                <w:szCs w:val="28"/>
              </w:rPr>
              <w:t>Суверенные заемщики</w:t>
            </w:r>
          </w:p>
        </w:tc>
        <w:tc>
          <w:tcPr>
            <w:tcW w:w="2880" w:type="dxa"/>
          </w:tcPr>
          <w:p w:rsidR="000C020D" w:rsidRPr="00781883" w:rsidRDefault="000C020D" w:rsidP="003948F6">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7</w:t>
            </w:r>
          </w:p>
        </w:tc>
      </w:tr>
      <w:tr w:rsidR="000C020D" w:rsidRPr="00781883" w:rsidTr="003948F6">
        <w:tc>
          <w:tcPr>
            <w:tcW w:w="6260" w:type="dxa"/>
          </w:tcPr>
          <w:p w:rsidR="000C020D" w:rsidRPr="00781883" w:rsidRDefault="000C020D" w:rsidP="003948F6">
            <w:pPr>
              <w:spacing w:before="100" w:after="100" w:line="360" w:lineRule="auto"/>
              <w:rPr>
                <w:rFonts w:ascii="Times New Roman" w:hAnsi="Times New Roman"/>
                <w:snapToGrid w:val="0"/>
                <w:sz w:val="28"/>
                <w:szCs w:val="28"/>
              </w:rPr>
            </w:pPr>
            <w:r w:rsidRPr="00781883">
              <w:rPr>
                <w:rFonts w:ascii="Times New Roman" w:hAnsi="Times New Roman"/>
                <w:snapToGrid w:val="0"/>
                <w:sz w:val="28"/>
                <w:szCs w:val="28"/>
              </w:rPr>
              <w:t>Банки</w:t>
            </w:r>
          </w:p>
        </w:tc>
        <w:tc>
          <w:tcPr>
            <w:tcW w:w="2880" w:type="dxa"/>
          </w:tcPr>
          <w:p w:rsidR="000C020D" w:rsidRPr="00781883" w:rsidRDefault="000C020D" w:rsidP="003948F6">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25</w:t>
            </w:r>
          </w:p>
        </w:tc>
      </w:tr>
      <w:tr w:rsidR="000C020D" w:rsidRPr="00781883" w:rsidTr="003948F6">
        <w:tc>
          <w:tcPr>
            <w:tcW w:w="6260" w:type="dxa"/>
          </w:tcPr>
          <w:p w:rsidR="000C020D" w:rsidRPr="00781883" w:rsidRDefault="000C020D" w:rsidP="003948F6">
            <w:pPr>
              <w:spacing w:before="100" w:after="100" w:line="360" w:lineRule="auto"/>
              <w:rPr>
                <w:rFonts w:ascii="Times New Roman" w:hAnsi="Times New Roman"/>
                <w:snapToGrid w:val="0"/>
                <w:sz w:val="28"/>
                <w:szCs w:val="28"/>
              </w:rPr>
            </w:pPr>
            <w:r w:rsidRPr="00781883">
              <w:rPr>
                <w:rFonts w:ascii="Times New Roman" w:hAnsi="Times New Roman"/>
                <w:snapToGrid w:val="0"/>
                <w:sz w:val="28"/>
                <w:szCs w:val="28"/>
              </w:rPr>
              <w:t>Корпорации</w:t>
            </w:r>
          </w:p>
        </w:tc>
        <w:tc>
          <w:tcPr>
            <w:tcW w:w="2880" w:type="dxa"/>
          </w:tcPr>
          <w:p w:rsidR="000C020D" w:rsidRPr="00781883" w:rsidRDefault="000C020D" w:rsidP="003948F6">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56</w:t>
            </w:r>
          </w:p>
        </w:tc>
      </w:tr>
      <w:tr w:rsidR="000C020D" w:rsidRPr="00781883" w:rsidTr="003948F6">
        <w:tc>
          <w:tcPr>
            <w:tcW w:w="6260" w:type="dxa"/>
          </w:tcPr>
          <w:p w:rsidR="000C020D" w:rsidRPr="00781883" w:rsidRDefault="000C020D" w:rsidP="003948F6">
            <w:pPr>
              <w:spacing w:before="100" w:after="100" w:line="360" w:lineRule="auto"/>
              <w:rPr>
                <w:rFonts w:ascii="Times New Roman" w:hAnsi="Times New Roman"/>
                <w:snapToGrid w:val="0"/>
                <w:sz w:val="28"/>
                <w:szCs w:val="28"/>
              </w:rPr>
            </w:pPr>
            <w:r w:rsidRPr="00781883">
              <w:rPr>
                <w:rFonts w:ascii="Times New Roman" w:hAnsi="Times New Roman"/>
                <w:snapToGrid w:val="0"/>
                <w:sz w:val="28"/>
                <w:szCs w:val="28"/>
              </w:rPr>
              <w:t>Другие</w:t>
            </w:r>
          </w:p>
        </w:tc>
        <w:tc>
          <w:tcPr>
            <w:tcW w:w="2880" w:type="dxa"/>
          </w:tcPr>
          <w:p w:rsidR="000C020D" w:rsidRPr="00781883" w:rsidRDefault="000C020D" w:rsidP="003948F6">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5</w:t>
            </w:r>
          </w:p>
        </w:tc>
      </w:tr>
    </w:tbl>
    <w:p w:rsidR="000C020D" w:rsidRPr="00781883" w:rsidRDefault="000C020D" w:rsidP="000C020D">
      <w:pPr>
        <w:spacing w:before="100" w:after="100" w:line="360" w:lineRule="auto"/>
        <w:ind w:firstLine="720"/>
        <w:contextualSpacing/>
        <w:jc w:val="both"/>
        <w:rPr>
          <w:rFonts w:ascii="Times New Roman" w:hAnsi="Times New Roman"/>
          <w:snapToGrid w:val="0"/>
          <w:sz w:val="28"/>
          <w:szCs w:val="28"/>
        </w:rPr>
      </w:pPr>
    </w:p>
    <w:p w:rsidR="000C020D" w:rsidRPr="00781883" w:rsidRDefault="000C020D" w:rsidP="000C020D">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Данные </w:t>
      </w:r>
      <w:r w:rsidR="003B3ADE" w:rsidRPr="00781883">
        <w:rPr>
          <w:rFonts w:ascii="Times New Roman" w:hAnsi="Times New Roman"/>
          <w:snapToGrid w:val="0"/>
          <w:sz w:val="28"/>
          <w:szCs w:val="28"/>
        </w:rPr>
        <w:t>таб</w:t>
      </w:r>
      <w:r w:rsidRPr="00781883">
        <w:rPr>
          <w:rFonts w:ascii="Times New Roman" w:hAnsi="Times New Roman"/>
          <w:snapToGrid w:val="0"/>
          <w:sz w:val="28"/>
          <w:szCs w:val="28"/>
        </w:rPr>
        <w:t>л</w:t>
      </w:r>
      <w:r w:rsidR="003B3ADE" w:rsidRPr="00781883">
        <w:rPr>
          <w:rFonts w:ascii="Times New Roman" w:hAnsi="Times New Roman"/>
          <w:snapToGrid w:val="0"/>
          <w:sz w:val="28"/>
          <w:szCs w:val="28"/>
        </w:rPr>
        <w:t xml:space="preserve">. </w:t>
      </w:r>
      <w:r w:rsidRPr="00781883">
        <w:rPr>
          <w:rFonts w:ascii="Times New Roman" w:hAnsi="Times New Roman"/>
          <w:snapToGrid w:val="0"/>
          <w:sz w:val="28"/>
          <w:szCs w:val="28"/>
        </w:rPr>
        <w:t>2.</w:t>
      </w:r>
      <w:r w:rsidR="00B36862" w:rsidRPr="00781883">
        <w:rPr>
          <w:rFonts w:ascii="Times New Roman" w:hAnsi="Times New Roman"/>
          <w:snapToGrid w:val="0"/>
          <w:sz w:val="28"/>
          <w:szCs w:val="28"/>
        </w:rPr>
        <w:t xml:space="preserve">2 </w:t>
      </w:r>
      <w:r w:rsidRPr="00781883">
        <w:rPr>
          <w:rFonts w:ascii="Times New Roman" w:hAnsi="Times New Roman"/>
          <w:snapToGrid w:val="0"/>
          <w:sz w:val="28"/>
          <w:szCs w:val="28"/>
        </w:rPr>
        <w:t xml:space="preserve">наглядно демонстрируют, что более половины еврооблигаций выпускалось корпорациями. В основном на этом рынке оперируют крупные транснациональные корпорации. По показателю доли от числа выпусков более чем в 2 раза им проигрывают банки. Следует принимать во внимание, что при учете объемных показателей в структуре рынка заметно возрастает доля суверенных и наднациональных эмитентов, поскольку их эмиссии намного крупнее, чем у других категорий заемщиков. </w:t>
      </w:r>
    </w:p>
    <w:p w:rsidR="000C020D" w:rsidRPr="00781883" w:rsidRDefault="000C020D" w:rsidP="000C020D">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На фоне роста объемов эмиссий со стороны наднациональных и государственных институтов корпорации, банки и другие финансовые учреждения, тем не менее, сохраняют доминирующую роль на рынке еврооблигаций, выпуская от 55 до 75% общего объема еврозаймов. Основная цель корпоративных эмитентов состоит в диверсификации финансирования, использовании альтернативных источников получения средств. Кроме того, по сравнению с традиционными источниками, к которым, прежде всего, относятся банковские кредиты, рынок еврооблигаций не столь обременен регламентирующими положениями, бюрократическими и юридическими формальностями, на эмитента налагается гораздо меньше различных обязательств. Экономия финансовых издержек за счет этого на рынке </w:t>
      </w:r>
      <w:r w:rsidRPr="00781883">
        <w:rPr>
          <w:rFonts w:ascii="Times New Roman" w:hAnsi="Times New Roman"/>
          <w:snapToGrid w:val="0"/>
          <w:sz w:val="28"/>
          <w:szCs w:val="28"/>
        </w:rPr>
        <w:lastRenderedPageBreak/>
        <w:t>еврооблигаций может достигать 20%, выигрыш по времени также бывает весьма значительным.</w:t>
      </w:r>
    </w:p>
    <w:p w:rsidR="00BB457B" w:rsidRDefault="00985D32" w:rsidP="000C020D">
      <w:pPr>
        <w:spacing w:before="100" w:after="100" w:line="360" w:lineRule="auto"/>
        <w:ind w:firstLine="720"/>
        <w:contextualSpacing/>
        <w:jc w:val="both"/>
        <w:rPr>
          <w:rFonts w:ascii="Times New Roman" w:hAnsi="Times New Roman"/>
          <w:sz w:val="28"/>
          <w:szCs w:val="28"/>
        </w:rPr>
      </w:pPr>
      <w:r>
        <w:rPr>
          <w:rFonts w:ascii="Times New Roman" w:hAnsi="Times New Roman"/>
          <w:sz w:val="28"/>
          <w:szCs w:val="28"/>
        </w:rPr>
        <w:t>«</w:t>
      </w:r>
      <w:r w:rsidR="000C020D" w:rsidRPr="00781883">
        <w:rPr>
          <w:rFonts w:ascii="Times New Roman" w:hAnsi="Times New Roman"/>
          <w:sz w:val="28"/>
          <w:szCs w:val="28"/>
        </w:rPr>
        <w:t>Отличительной чертой рынка еврооблигаций является то, что в качестве эмитентов выступают надежные заемщики, чья репутация и кредитоспособность не вызывают сомнений. Только в этом случае есть гарантия размещения облигационного выпуска. Для выхода на рынок еврооблигаций необходим рейтинг. Высокий рейтинг не является абсолютно обязательным условием размещения займа, но позволяет удешевить заем, установив более низкую процентную ставку. Рейтинговые агентства (</w:t>
      </w:r>
      <w:r w:rsidR="000C020D" w:rsidRPr="00781883">
        <w:rPr>
          <w:rFonts w:ascii="Times New Roman" w:hAnsi="Times New Roman"/>
          <w:sz w:val="28"/>
          <w:szCs w:val="28"/>
          <w:lang w:val="en-US"/>
        </w:rPr>
        <w:t>Standart</w:t>
      </w:r>
      <w:r w:rsidR="000C020D" w:rsidRPr="00781883">
        <w:rPr>
          <w:rFonts w:ascii="Times New Roman" w:hAnsi="Times New Roman"/>
          <w:sz w:val="28"/>
          <w:szCs w:val="28"/>
        </w:rPr>
        <w:t>&amp;</w:t>
      </w:r>
      <w:r w:rsidR="000C020D" w:rsidRPr="00781883">
        <w:rPr>
          <w:rFonts w:ascii="Times New Roman" w:hAnsi="Times New Roman"/>
          <w:sz w:val="28"/>
          <w:szCs w:val="28"/>
          <w:lang w:val="en-US"/>
        </w:rPr>
        <w:t>Poor</w:t>
      </w:r>
      <w:r w:rsidR="000C020D" w:rsidRPr="00781883">
        <w:rPr>
          <w:rFonts w:ascii="Times New Roman" w:hAnsi="Times New Roman"/>
          <w:sz w:val="28"/>
          <w:szCs w:val="28"/>
        </w:rPr>
        <w:t>`</w:t>
      </w:r>
      <w:r w:rsidR="000C020D" w:rsidRPr="00781883">
        <w:rPr>
          <w:rFonts w:ascii="Times New Roman" w:hAnsi="Times New Roman"/>
          <w:sz w:val="28"/>
          <w:szCs w:val="28"/>
          <w:lang w:val="en-US"/>
        </w:rPr>
        <w:t>s</w:t>
      </w:r>
      <w:r w:rsidR="000C020D" w:rsidRPr="00781883">
        <w:rPr>
          <w:rFonts w:ascii="Times New Roman" w:hAnsi="Times New Roman"/>
          <w:sz w:val="28"/>
          <w:szCs w:val="28"/>
        </w:rPr>
        <w:t xml:space="preserve">, </w:t>
      </w:r>
      <w:r w:rsidR="000C020D" w:rsidRPr="00781883">
        <w:rPr>
          <w:rFonts w:ascii="Times New Roman" w:hAnsi="Times New Roman"/>
          <w:sz w:val="28"/>
          <w:szCs w:val="28"/>
          <w:lang w:val="en-US"/>
        </w:rPr>
        <w:t>Moody</w:t>
      </w:r>
      <w:r w:rsidR="000C020D" w:rsidRPr="00781883">
        <w:rPr>
          <w:rFonts w:ascii="Times New Roman" w:hAnsi="Times New Roman"/>
          <w:sz w:val="28"/>
          <w:szCs w:val="28"/>
        </w:rPr>
        <w:t>`</w:t>
      </w:r>
      <w:r w:rsidR="000C020D" w:rsidRPr="00781883">
        <w:rPr>
          <w:rFonts w:ascii="Times New Roman" w:hAnsi="Times New Roman"/>
          <w:sz w:val="28"/>
          <w:szCs w:val="28"/>
          <w:lang w:val="en-US"/>
        </w:rPr>
        <w:t>s</w:t>
      </w:r>
      <w:r w:rsidR="000C020D" w:rsidRPr="00781883">
        <w:rPr>
          <w:rFonts w:ascii="Times New Roman" w:hAnsi="Times New Roman"/>
          <w:sz w:val="28"/>
          <w:szCs w:val="28"/>
        </w:rPr>
        <w:t xml:space="preserve"> и </w:t>
      </w:r>
      <w:r w:rsidR="000C020D" w:rsidRPr="00781883">
        <w:rPr>
          <w:rFonts w:ascii="Times New Roman" w:hAnsi="Times New Roman"/>
          <w:sz w:val="28"/>
          <w:szCs w:val="28"/>
          <w:lang w:val="en-US"/>
        </w:rPr>
        <w:t>Fitch</w:t>
      </w:r>
      <w:r w:rsidR="000C020D" w:rsidRPr="00781883">
        <w:rPr>
          <w:rFonts w:ascii="Times New Roman" w:hAnsi="Times New Roman"/>
          <w:sz w:val="28"/>
          <w:szCs w:val="28"/>
        </w:rPr>
        <w:t>) сейчас представляют собой неотъемлемую часть инфраструктуры рынка. Это, по сути, профессиональные консультанты или посредники, оценивающие кредитные риски и качество кредита. Рейтинговые компании в определенной степени способствуют преодолению ассиметрии информации, существующей между эмитентами и инвесторами</w:t>
      </w:r>
      <w:r w:rsidR="00BB457B">
        <w:rPr>
          <w:rFonts w:ascii="Times New Roman" w:hAnsi="Times New Roman"/>
          <w:sz w:val="28"/>
          <w:szCs w:val="28"/>
        </w:rPr>
        <w:t>»</w:t>
      </w:r>
      <w:r w:rsidR="00716229">
        <w:rPr>
          <w:rStyle w:val="a9"/>
          <w:rFonts w:ascii="Times New Roman" w:hAnsi="Times New Roman"/>
          <w:sz w:val="28"/>
          <w:szCs w:val="28"/>
        </w:rPr>
        <w:footnoteReference w:id="128"/>
      </w:r>
      <w:r w:rsidR="000C020D" w:rsidRPr="00781883">
        <w:rPr>
          <w:rFonts w:ascii="Times New Roman" w:hAnsi="Times New Roman"/>
          <w:sz w:val="28"/>
          <w:szCs w:val="28"/>
        </w:rPr>
        <w:t xml:space="preserve">. </w:t>
      </w:r>
    </w:p>
    <w:p w:rsidR="000C020D" w:rsidRPr="00781883" w:rsidRDefault="000C020D" w:rsidP="000C020D">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z w:val="28"/>
          <w:szCs w:val="28"/>
        </w:rPr>
        <w:t>Вместе с тем, в период мирового финансово-экономического кризиса, который начался в 2007 г., деятельность рейтинговых компаний подверглась масштабной критике.</w:t>
      </w:r>
      <w:r w:rsidR="00BB457B">
        <w:rPr>
          <w:rFonts w:ascii="Times New Roman" w:hAnsi="Times New Roman"/>
          <w:sz w:val="28"/>
          <w:szCs w:val="28"/>
        </w:rPr>
        <w:t xml:space="preserve"> </w:t>
      </w:r>
      <w:r w:rsidRPr="00781883">
        <w:rPr>
          <w:rFonts w:ascii="Times New Roman" w:hAnsi="Times New Roman"/>
          <w:sz w:val="28"/>
          <w:szCs w:val="28"/>
        </w:rPr>
        <w:t>Дело в том, что функционирование рейтинговых агентств, в основном, сводилось к проциклическому воздействию, усиливавшему восходящие и нисходящие колебания на финансовых рынках. В ходе расследования деятельности кредитных рейтинговых агентств в период экономического кризиса американская Комиссия по ценным бумагам и биржам (Securities and Exchange Commission) установила, что эти компании неадекватно управляли конфликтом интересов и нарушали внутренние процедуры, присваивая высокие рейтинги ипотечным облигациям.</w:t>
      </w:r>
    </w:p>
    <w:p w:rsidR="000C020D" w:rsidRPr="00781883" w:rsidRDefault="000C020D" w:rsidP="000C020D">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color w:val="000000"/>
          <w:sz w:val="28"/>
          <w:szCs w:val="28"/>
        </w:rPr>
        <w:t xml:space="preserve">Европейский орган по надзору за рынком ценных бумаг (ESMA) призвал Standard&amp;Poor’s, Moody’s и Fitch соблюдать правила, установленные для рейтинговых агентств в Европе. В отличие от США, где требования к </w:t>
      </w:r>
      <w:r w:rsidRPr="00781883">
        <w:rPr>
          <w:rFonts w:ascii="Times New Roman" w:hAnsi="Times New Roman"/>
          <w:color w:val="000000"/>
          <w:sz w:val="28"/>
          <w:szCs w:val="28"/>
        </w:rPr>
        <w:lastRenderedPageBreak/>
        <w:t>агентствам довольно размыты, в ЕС они являются более жесткими</w:t>
      </w:r>
      <w:r w:rsidR="00367191">
        <w:rPr>
          <w:rFonts w:ascii="Times New Roman" w:hAnsi="Times New Roman"/>
          <w:color w:val="000000"/>
          <w:sz w:val="28"/>
          <w:szCs w:val="28"/>
        </w:rPr>
        <w:t>»</w:t>
      </w:r>
      <w:r w:rsidR="00367191">
        <w:rPr>
          <w:rStyle w:val="a9"/>
          <w:rFonts w:ascii="Times New Roman" w:hAnsi="Times New Roman"/>
          <w:color w:val="000000"/>
          <w:sz w:val="28"/>
          <w:szCs w:val="28"/>
        </w:rPr>
        <w:footnoteReference w:id="129"/>
      </w:r>
      <w:r w:rsidRPr="00781883">
        <w:rPr>
          <w:rFonts w:ascii="Times New Roman" w:hAnsi="Times New Roman"/>
          <w:color w:val="000000"/>
          <w:sz w:val="28"/>
          <w:szCs w:val="28"/>
        </w:rPr>
        <w:t>. Поэтому ESMA считает, что системы надзора за агентствами в Европе и в США не соответствуют друг другу.</w:t>
      </w:r>
      <w:r w:rsidRPr="00781883">
        <w:rPr>
          <w:rFonts w:ascii="Times New Roman" w:hAnsi="Times New Roman"/>
          <w:sz w:val="28"/>
          <w:szCs w:val="28"/>
        </w:rPr>
        <w:t xml:space="preserve"> В ЕС была предпринята попытка инициировать начало реализации проекта по созданию собственного рейтингового агентства, но после принятия в США новых правил, регламентирующих деятельность рейтинговых агентств, ЕС приостановил реализацию данного проекта.</w:t>
      </w:r>
    </w:p>
    <w:p w:rsidR="000C020D" w:rsidRPr="00781883" w:rsidRDefault="003832FD" w:rsidP="00E453E7">
      <w:pPr>
        <w:spacing w:after="0" w:line="360" w:lineRule="auto"/>
        <w:ind w:firstLine="709"/>
        <w:contextualSpacing/>
        <w:jc w:val="both"/>
        <w:rPr>
          <w:rFonts w:ascii="Times New Roman" w:hAnsi="Times New Roman"/>
          <w:snapToGrid w:val="0"/>
          <w:sz w:val="28"/>
          <w:szCs w:val="28"/>
        </w:rPr>
      </w:pPr>
      <w:r>
        <w:rPr>
          <w:rFonts w:ascii="Times New Roman" w:hAnsi="Times New Roman"/>
          <w:snapToGrid w:val="0"/>
          <w:sz w:val="28"/>
          <w:szCs w:val="28"/>
        </w:rPr>
        <w:t>«</w:t>
      </w:r>
      <w:r w:rsidR="000C020D" w:rsidRPr="00781883">
        <w:rPr>
          <w:rFonts w:ascii="Times New Roman" w:hAnsi="Times New Roman"/>
          <w:snapToGrid w:val="0"/>
          <w:sz w:val="28"/>
          <w:szCs w:val="28"/>
        </w:rPr>
        <w:t>Среди заемщиков по ряду показателей выделяется группа наднациональных институтов, к которым относятся Мировой банк, Европейский инвестиционный банк, Международная финансовая корпорация и другие аналогичные структуры, которые считаются самыми надежными эмитентами и имеют наивысший рейтинг («ААА»). Для них стоимость привлечения ресурсов на рынке минимальна. Широкие возможности рынка еврооблигаций при этом позволяют гибко варьировать параметры эмиссий, соответствующим образом реагируя на политико-экономическую конъюнктуру. Значительную группу составляют суверенные заемщики, то есть государственные институты, к которым относятся:</w:t>
      </w:r>
    </w:p>
    <w:p w:rsidR="000C020D" w:rsidRPr="00781883" w:rsidRDefault="000C020D" w:rsidP="00E453E7">
      <w:pPr>
        <w:pStyle w:val="ad"/>
        <w:numPr>
          <w:ilvl w:val="0"/>
          <w:numId w:val="15"/>
        </w:numPr>
        <w:spacing w:after="0" w:line="360" w:lineRule="auto"/>
        <w:jc w:val="both"/>
        <w:rPr>
          <w:rFonts w:ascii="Times New Roman" w:hAnsi="Times New Roman"/>
          <w:snapToGrid w:val="0"/>
          <w:sz w:val="28"/>
          <w:szCs w:val="28"/>
        </w:rPr>
      </w:pPr>
      <w:r w:rsidRPr="00781883">
        <w:rPr>
          <w:rFonts w:ascii="Times New Roman" w:hAnsi="Times New Roman"/>
          <w:snapToGrid w:val="0"/>
          <w:sz w:val="28"/>
          <w:szCs w:val="28"/>
        </w:rPr>
        <w:t>правительства суверенных государств;</w:t>
      </w:r>
    </w:p>
    <w:p w:rsidR="000C020D" w:rsidRPr="00A650FE" w:rsidRDefault="000C020D" w:rsidP="00E453E7">
      <w:pPr>
        <w:pStyle w:val="ad"/>
        <w:numPr>
          <w:ilvl w:val="0"/>
          <w:numId w:val="15"/>
        </w:numPr>
        <w:spacing w:after="0" w:line="360" w:lineRule="auto"/>
        <w:jc w:val="both"/>
        <w:rPr>
          <w:rFonts w:ascii="Times New Roman" w:hAnsi="Times New Roman"/>
          <w:snapToGrid w:val="0"/>
          <w:sz w:val="28"/>
          <w:szCs w:val="28"/>
          <w:lang w:val="ru-RU"/>
        </w:rPr>
      </w:pPr>
      <w:r w:rsidRPr="00A650FE">
        <w:rPr>
          <w:rFonts w:ascii="Times New Roman" w:hAnsi="Times New Roman"/>
          <w:snapToGrid w:val="0"/>
          <w:sz w:val="28"/>
          <w:szCs w:val="28"/>
          <w:lang w:val="ru-RU"/>
        </w:rPr>
        <w:t>региональные органы власти той или иной страны;</w:t>
      </w:r>
    </w:p>
    <w:p w:rsidR="000C020D" w:rsidRPr="00781883" w:rsidRDefault="000C020D" w:rsidP="00E453E7">
      <w:pPr>
        <w:pStyle w:val="ad"/>
        <w:numPr>
          <w:ilvl w:val="0"/>
          <w:numId w:val="15"/>
        </w:numPr>
        <w:spacing w:after="0" w:line="360" w:lineRule="auto"/>
        <w:jc w:val="both"/>
        <w:rPr>
          <w:rFonts w:ascii="Times New Roman" w:hAnsi="Times New Roman"/>
          <w:snapToGrid w:val="0"/>
          <w:sz w:val="28"/>
          <w:szCs w:val="28"/>
        </w:rPr>
      </w:pPr>
      <w:r w:rsidRPr="00781883">
        <w:rPr>
          <w:rFonts w:ascii="Times New Roman" w:hAnsi="Times New Roman"/>
          <w:snapToGrid w:val="0"/>
          <w:sz w:val="28"/>
          <w:szCs w:val="28"/>
        </w:rPr>
        <w:t>государственные (полугосударственные) организации.</w:t>
      </w:r>
    </w:p>
    <w:p w:rsidR="000C020D" w:rsidRPr="00781883" w:rsidRDefault="00BB6F07" w:rsidP="00E453E7">
      <w:pPr>
        <w:spacing w:after="0" w:line="360" w:lineRule="auto"/>
        <w:ind w:firstLine="720"/>
        <w:contextualSpacing/>
        <w:jc w:val="both"/>
        <w:rPr>
          <w:rFonts w:ascii="Times New Roman" w:hAnsi="Times New Roman"/>
          <w:snapToGrid w:val="0"/>
          <w:sz w:val="28"/>
          <w:szCs w:val="28"/>
        </w:rPr>
      </w:pPr>
      <w:r>
        <w:rPr>
          <w:rFonts w:ascii="Times New Roman" w:hAnsi="Times New Roman"/>
          <w:snapToGrid w:val="0"/>
          <w:sz w:val="28"/>
          <w:szCs w:val="28"/>
        </w:rPr>
        <w:t>«</w:t>
      </w:r>
      <w:r w:rsidR="000C020D" w:rsidRPr="00781883">
        <w:rPr>
          <w:rFonts w:ascii="Times New Roman" w:hAnsi="Times New Roman"/>
          <w:snapToGrid w:val="0"/>
          <w:sz w:val="28"/>
          <w:szCs w:val="28"/>
        </w:rPr>
        <w:t>Правительства всех стран еврозоны с введением евро также фактически вышли на рынок еврооблигаций. Дело в том, что если ранее правительства выпускали государственные ценные бумаги исключительно на внутреннем рынке, то теперь ценные бумаги зачастую эмитируются в масштабе всего ЕС в соответствии с правилами и стандартами европейских фондовых рынков.</w:t>
      </w:r>
    </w:p>
    <w:p w:rsidR="000C020D" w:rsidRPr="00781883" w:rsidRDefault="000C020D" w:rsidP="000C020D">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Региональные и местные правительства стран ЕС все охотнее стали прибегать к заимствованиям на рынке еврооблигаций, что не в последнюю </w:t>
      </w:r>
      <w:r w:rsidRPr="00781883">
        <w:rPr>
          <w:rFonts w:ascii="Times New Roman" w:hAnsi="Times New Roman"/>
          <w:snapToGrid w:val="0"/>
          <w:sz w:val="28"/>
          <w:szCs w:val="28"/>
        </w:rPr>
        <w:lastRenderedPageBreak/>
        <w:t>очередь обусловлено процессами децентрализации финансовых и политических полномочий. Риск этих квазисуверенных эмитентов тесно связан с риском государства в целом. Рейтинг региональных правительств, согласно существующим правилам, не может превышать рейтинг страны, при этом рейтинги кредитоспособности регионов даже одного государства могут сильно различаться между собой</w:t>
      </w:r>
      <w:r w:rsidR="003832FD">
        <w:rPr>
          <w:rFonts w:ascii="Times New Roman" w:hAnsi="Times New Roman"/>
          <w:snapToGrid w:val="0"/>
          <w:sz w:val="28"/>
          <w:szCs w:val="28"/>
        </w:rPr>
        <w:t>»</w:t>
      </w:r>
      <w:r w:rsidR="003832FD">
        <w:rPr>
          <w:rStyle w:val="a9"/>
          <w:rFonts w:ascii="Times New Roman" w:hAnsi="Times New Roman"/>
          <w:snapToGrid w:val="0"/>
          <w:sz w:val="28"/>
          <w:szCs w:val="28"/>
        </w:rPr>
        <w:footnoteReference w:id="130"/>
      </w:r>
      <w:r w:rsidRPr="00781883">
        <w:rPr>
          <w:rFonts w:ascii="Times New Roman" w:hAnsi="Times New Roman"/>
          <w:snapToGrid w:val="0"/>
          <w:sz w:val="28"/>
          <w:szCs w:val="28"/>
        </w:rPr>
        <w:t xml:space="preserve">. </w:t>
      </w:r>
    </w:p>
    <w:p w:rsidR="000C020D" w:rsidRPr="00781883" w:rsidRDefault="000C020D" w:rsidP="000C020D">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Среди тех, кто приобретает ценные бумаги на рынке еврооблигаций, принято выделять категории институциональных и розничных инвесторов. К институциональным инвесторам относятся страховые компании, пенсионные фонды, фонды управления активами, хедж-фонды, банки и другие институты. Поскольку в ЕС существует значительный потенциал для развития современных форм коллективного инвестирования, можно спрогнозировать дальнейшее увеличение роли институциональных инвесторов в ЕС. Институциональные инвесторы также именуются профессионалами, поскольку их работа проводится при всестороннем обеспечении процесса инвестирования, включая макроэкономические исследования, макроэкономические моделирование и прогнозирование, всесторонний мониторинг, управление рисками. Институциональные инвесторы играют большую роль в большинстве сделок на рынке еврооблигаций. </w:t>
      </w:r>
    </w:p>
    <w:p w:rsidR="000C020D" w:rsidRPr="00781883" w:rsidRDefault="000C020D" w:rsidP="000C020D">
      <w:pPr>
        <w:widowControl w:val="0"/>
        <w:spacing w:after="0" w:line="360" w:lineRule="auto"/>
        <w:ind w:firstLine="720"/>
        <w:jc w:val="both"/>
        <w:rPr>
          <w:rFonts w:ascii="Times New Roman" w:hAnsi="Times New Roman"/>
          <w:sz w:val="28"/>
          <w:szCs w:val="28"/>
        </w:rPr>
      </w:pPr>
      <w:r w:rsidRPr="00781883">
        <w:rPr>
          <w:rFonts w:ascii="Times New Roman" w:hAnsi="Times New Roman"/>
          <w:sz w:val="28"/>
          <w:szCs w:val="28"/>
        </w:rPr>
        <w:t xml:space="preserve">Вместе с тем, в ЕС сильное влияние </w:t>
      </w:r>
      <w:r w:rsidR="00F60A20" w:rsidRPr="00781883">
        <w:rPr>
          <w:rFonts w:ascii="Times New Roman" w:hAnsi="Times New Roman"/>
          <w:sz w:val="28"/>
          <w:szCs w:val="28"/>
        </w:rPr>
        <w:t>оказывают</w:t>
      </w:r>
      <w:r w:rsidRPr="00781883">
        <w:rPr>
          <w:rFonts w:ascii="Times New Roman" w:hAnsi="Times New Roman"/>
          <w:sz w:val="28"/>
          <w:szCs w:val="28"/>
        </w:rPr>
        <w:t xml:space="preserve"> также и розничные инвесторы. К этой категории относятся частные лица, располагающие значительным состоянием, а также относительно небольшие финансовые институты. </w:t>
      </w:r>
      <w:r w:rsidR="00CE015B">
        <w:rPr>
          <w:rFonts w:ascii="Times New Roman" w:hAnsi="Times New Roman"/>
          <w:sz w:val="28"/>
          <w:szCs w:val="28"/>
        </w:rPr>
        <w:t>«</w:t>
      </w:r>
      <w:r w:rsidRPr="00781883">
        <w:rPr>
          <w:rFonts w:ascii="Times New Roman" w:hAnsi="Times New Roman"/>
          <w:sz w:val="28"/>
          <w:szCs w:val="28"/>
        </w:rPr>
        <w:t xml:space="preserve">Формы работы на рынке розничных инвесторов отличаются от деятельности институциональных инвесторов. В частности, они склонны приобретать хорошо известные типы облигаций с высоким уровнем рейтинга. Выпуски ценных бумаг, приобретаемых розничными инвесторами, </w:t>
      </w:r>
      <w:r w:rsidRPr="00781883">
        <w:rPr>
          <w:rFonts w:ascii="Times New Roman" w:hAnsi="Times New Roman"/>
          <w:sz w:val="28"/>
          <w:szCs w:val="28"/>
        </w:rPr>
        <w:lastRenderedPageBreak/>
        <w:t>менее ликвидны, однако отличаются большей устойчивостью котировок, как при росте, так и при падении рынка</w:t>
      </w:r>
      <w:r w:rsidR="00CE015B">
        <w:rPr>
          <w:rFonts w:ascii="Times New Roman" w:hAnsi="Times New Roman"/>
          <w:sz w:val="28"/>
          <w:szCs w:val="28"/>
        </w:rPr>
        <w:t>»</w:t>
      </w:r>
      <w:r w:rsidR="00CE015B">
        <w:rPr>
          <w:rStyle w:val="a9"/>
          <w:rFonts w:ascii="Times New Roman" w:hAnsi="Times New Roman"/>
          <w:sz w:val="28"/>
          <w:szCs w:val="28"/>
        </w:rPr>
        <w:footnoteReference w:id="131"/>
      </w:r>
      <w:r w:rsidRPr="00781883">
        <w:rPr>
          <w:rFonts w:ascii="Times New Roman" w:hAnsi="Times New Roman"/>
          <w:sz w:val="28"/>
          <w:szCs w:val="28"/>
        </w:rPr>
        <w:t xml:space="preserve">. </w:t>
      </w:r>
    </w:p>
    <w:p w:rsidR="000C020D" w:rsidRPr="00781883" w:rsidRDefault="00BB6F07" w:rsidP="000C020D">
      <w:pPr>
        <w:widowControl w:val="0"/>
        <w:spacing w:after="0" w:line="360" w:lineRule="auto"/>
        <w:ind w:firstLine="720"/>
        <w:jc w:val="both"/>
        <w:rPr>
          <w:rFonts w:ascii="Times New Roman" w:hAnsi="Times New Roman"/>
          <w:sz w:val="28"/>
          <w:szCs w:val="28"/>
        </w:rPr>
      </w:pPr>
      <w:r>
        <w:rPr>
          <w:rFonts w:ascii="Times New Roman" w:hAnsi="Times New Roman"/>
          <w:sz w:val="28"/>
          <w:szCs w:val="28"/>
        </w:rPr>
        <w:t>«</w:t>
      </w:r>
      <w:r w:rsidR="000C020D" w:rsidRPr="00781883">
        <w:rPr>
          <w:rFonts w:ascii="Times New Roman" w:hAnsi="Times New Roman"/>
          <w:sz w:val="28"/>
          <w:szCs w:val="28"/>
        </w:rPr>
        <w:t xml:space="preserve">Особо следует отметить, что суверенные евробонды являются важным рыночным индикатором состояния экономики, что наглядно проявилось в период мирового финансово-экономического кризиса. В частности, ключевой параметр в этом отношении </w:t>
      </w:r>
      <w:r w:rsidR="00F60A20" w:rsidRPr="00781883">
        <w:rPr>
          <w:rFonts w:ascii="Times New Roman" w:hAnsi="Times New Roman" w:cs="Times New Roman"/>
          <w:sz w:val="28"/>
          <w:szCs w:val="28"/>
        </w:rPr>
        <w:t>−</w:t>
      </w:r>
      <w:r w:rsidR="000C020D" w:rsidRPr="00781883">
        <w:rPr>
          <w:rFonts w:ascii="Times New Roman" w:hAnsi="Times New Roman"/>
          <w:sz w:val="28"/>
          <w:szCs w:val="28"/>
        </w:rPr>
        <w:t xml:space="preserve"> доходность 10-летних государственных облигаций. Сигналом о возможном кризисе неплатежеспособности страны считается преодоление 7%-го уровня доходности. </w:t>
      </w:r>
      <w:r w:rsidR="00F60A20" w:rsidRPr="00781883">
        <w:rPr>
          <w:rFonts w:ascii="Times New Roman" w:hAnsi="Times New Roman"/>
          <w:sz w:val="28"/>
          <w:szCs w:val="28"/>
        </w:rPr>
        <w:t>В</w:t>
      </w:r>
      <w:r w:rsidR="000C020D" w:rsidRPr="00781883">
        <w:rPr>
          <w:rFonts w:ascii="Times New Roman" w:hAnsi="Times New Roman"/>
          <w:sz w:val="28"/>
          <w:szCs w:val="28"/>
        </w:rPr>
        <w:t xml:space="preserve"> табл. 2.</w:t>
      </w:r>
      <w:r w:rsidR="00F7136A" w:rsidRPr="00781883">
        <w:rPr>
          <w:rFonts w:ascii="Times New Roman" w:hAnsi="Times New Roman"/>
          <w:sz w:val="28"/>
          <w:szCs w:val="28"/>
        </w:rPr>
        <w:t>3</w:t>
      </w:r>
      <w:r w:rsidR="000C020D" w:rsidRPr="00781883">
        <w:rPr>
          <w:rFonts w:ascii="Times New Roman" w:hAnsi="Times New Roman"/>
          <w:sz w:val="28"/>
          <w:szCs w:val="28"/>
        </w:rPr>
        <w:t xml:space="preserve"> приведены данные о кредитных рейтингах стран еврозоны и доходности их 10-летних гособлигаций</w:t>
      </w:r>
      <w:r>
        <w:rPr>
          <w:rFonts w:ascii="Times New Roman" w:hAnsi="Times New Roman"/>
          <w:sz w:val="28"/>
          <w:szCs w:val="28"/>
        </w:rPr>
        <w:t>»</w:t>
      </w:r>
      <w:r>
        <w:rPr>
          <w:rStyle w:val="a9"/>
          <w:rFonts w:ascii="Times New Roman" w:hAnsi="Times New Roman"/>
          <w:sz w:val="28"/>
          <w:szCs w:val="28"/>
        </w:rPr>
        <w:footnoteReference w:id="132"/>
      </w:r>
      <w:r w:rsidR="00E7556D" w:rsidRPr="00E7556D">
        <w:rPr>
          <w:rFonts w:ascii="Times New Roman" w:hAnsi="Times New Roman"/>
          <w:sz w:val="28"/>
          <w:szCs w:val="28"/>
        </w:rPr>
        <w:t xml:space="preserve"> </w:t>
      </w:r>
      <w:r w:rsidR="00E7556D" w:rsidRPr="00781883">
        <w:rPr>
          <w:rFonts w:ascii="Times New Roman" w:hAnsi="Times New Roman"/>
          <w:sz w:val="28"/>
          <w:szCs w:val="28"/>
        </w:rPr>
        <w:t>на декабрь  2013 г</w:t>
      </w:r>
      <w:r w:rsidR="000C020D" w:rsidRPr="00781883">
        <w:rPr>
          <w:rFonts w:ascii="Times New Roman" w:hAnsi="Times New Roman"/>
          <w:sz w:val="28"/>
          <w:szCs w:val="28"/>
        </w:rPr>
        <w:t>.</w:t>
      </w:r>
    </w:p>
    <w:p w:rsidR="000C020D" w:rsidRPr="00781883" w:rsidRDefault="000C020D" w:rsidP="000C020D">
      <w:pPr>
        <w:widowControl w:val="0"/>
        <w:spacing w:after="0" w:line="360" w:lineRule="auto"/>
        <w:ind w:firstLine="720"/>
        <w:jc w:val="right"/>
        <w:rPr>
          <w:rFonts w:ascii="Times New Roman" w:hAnsi="Times New Roman"/>
          <w:b/>
          <w:bCs/>
          <w:sz w:val="28"/>
          <w:szCs w:val="28"/>
        </w:rPr>
      </w:pPr>
      <w:r w:rsidRPr="00781883">
        <w:rPr>
          <w:rFonts w:ascii="Times New Roman" w:hAnsi="Times New Roman"/>
          <w:b/>
          <w:bCs/>
          <w:sz w:val="28"/>
          <w:szCs w:val="28"/>
        </w:rPr>
        <w:t>Таблица 2.</w:t>
      </w:r>
      <w:r w:rsidR="00F7136A" w:rsidRPr="00781883">
        <w:rPr>
          <w:rFonts w:ascii="Times New Roman" w:hAnsi="Times New Roman"/>
          <w:b/>
          <w:bCs/>
          <w:sz w:val="28"/>
          <w:szCs w:val="28"/>
        </w:rPr>
        <w:t>3</w:t>
      </w:r>
    </w:p>
    <w:p w:rsidR="000C020D" w:rsidRPr="00781883" w:rsidRDefault="000C020D" w:rsidP="000C020D">
      <w:pPr>
        <w:spacing w:after="0" w:line="360" w:lineRule="auto"/>
        <w:jc w:val="center"/>
        <w:rPr>
          <w:rFonts w:ascii="Times New Roman" w:hAnsi="Times New Roman"/>
          <w:b/>
          <w:bCs/>
          <w:sz w:val="28"/>
          <w:szCs w:val="28"/>
        </w:rPr>
      </w:pPr>
      <w:r w:rsidRPr="00781883">
        <w:rPr>
          <w:rFonts w:ascii="Times New Roman" w:hAnsi="Times New Roman"/>
          <w:b/>
          <w:bCs/>
          <w:sz w:val="28"/>
          <w:szCs w:val="28"/>
        </w:rPr>
        <w:t>Кредитные рейтинги стран еврозоны и доходность гособлигаций, декабрь 2013 г.</w:t>
      </w:r>
      <w:r w:rsidRPr="00781883">
        <w:rPr>
          <w:rStyle w:val="a9"/>
          <w:bCs/>
        </w:rPr>
        <w:footnoteReference w:id="133"/>
      </w:r>
    </w:p>
    <w:tbl>
      <w:tblPr>
        <w:tblW w:w="9356" w:type="dxa"/>
        <w:tblInd w:w="108" w:type="dxa"/>
        <w:tblLayout w:type="fixed"/>
        <w:tblLook w:val="00A0" w:firstRow="1" w:lastRow="0" w:firstColumn="1" w:lastColumn="0" w:noHBand="0" w:noVBand="0"/>
      </w:tblPr>
      <w:tblGrid>
        <w:gridCol w:w="1985"/>
        <w:gridCol w:w="1276"/>
        <w:gridCol w:w="992"/>
        <w:gridCol w:w="1231"/>
        <w:gridCol w:w="2029"/>
        <w:gridCol w:w="1843"/>
      </w:tblGrid>
      <w:tr w:rsidR="000C020D" w:rsidRPr="00781883" w:rsidTr="003948F6">
        <w:trPr>
          <w:trHeight w:val="882"/>
        </w:trPr>
        <w:tc>
          <w:tcPr>
            <w:tcW w:w="1985" w:type="dxa"/>
            <w:tcBorders>
              <w:top w:val="single" w:sz="4" w:space="0" w:color="auto"/>
              <w:left w:val="single" w:sz="4" w:space="0" w:color="auto"/>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bCs/>
                <w:sz w:val="28"/>
                <w:szCs w:val="28"/>
              </w:rPr>
            </w:pPr>
            <w:r w:rsidRPr="00781883">
              <w:rPr>
                <w:rFonts w:ascii="Times New Roman" w:hAnsi="Times New Roman"/>
                <w:bCs/>
                <w:sz w:val="28"/>
                <w:szCs w:val="28"/>
              </w:rPr>
              <w:t>Страна/Рей-тинговое агентство</w:t>
            </w:r>
          </w:p>
        </w:tc>
        <w:tc>
          <w:tcPr>
            <w:tcW w:w="1276" w:type="dxa"/>
            <w:tcBorders>
              <w:top w:val="single" w:sz="4" w:space="0" w:color="auto"/>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bCs/>
                <w:sz w:val="28"/>
                <w:szCs w:val="28"/>
              </w:rPr>
            </w:pPr>
            <w:r w:rsidRPr="00781883">
              <w:rPr>
                <w:rFonts w:ascii="Times New Roman" w:hAnsi="Times New Roman"/>
                <w:bCs/>
                <w:sz w:val="28"/>
                <w:szCs w:val="28"/>
              </w:rPr>
              <w:t>Moody's</w:t>
            </w:r>
          </w:p>
        </w:tc>
        <w:tc>
          <w:tcPr>
            <w:tcW w:w="992" w:type="dxa"/>
            <w:tcBorders>
              <w:top w:val="single" w:sz="4" w:space="0" w:color="auto"/>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bCs/>
                <w:sz w:val="28"/>
                <w:szCs w:val="28"/>
              </w:rPr>
            </w:pPr>
            <w:r w:rsidRPr="00781883">
              <w:rPr>
                <w:rFonts w:ascii="Times New Roman" w:hAnsi="Times New Roman"/>
                <w:bCs/>
                <w:sz w:val="28"/>
                <w:szCs w:val="28"/>
              </w:rPr>
              <w:t>S&amp;P</w:t>
            </w:r>
          </w:p>
        </w:tc>
        <w:tc>
          <w:tcPr>
            <w:tcW w:w="1231" w:type="dxa"/>
            <w:tcBorders>
              <w:top w:val="single" w:sz="4" w:space="0" w:color="auto"/>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bCs/>
                <w:sz w:val="28"/>
                <w:szCs w:val="28"/>
              </w:rPr>
            </w:pPr>
            <w:r w:rsidRPr="00781883">
              <w:rPr>
                <w:rFonts w:ascii="Times New Roman" w:hAnsi="Times New Roman"/>
                <w:bCs/>
                <w:sz w:val="28"/>
                <w:szCs w:val="28"/>
              </w:rPr>
              <w:t>Fitch</w:t>
            </w:r>
          </w:p>
        </w:tc>
        <w:tc>
          <w:tcPr>
            <w:tcW w:w="2029" w:type="dxa"/>
            <w:tcBorders>
              <w:top w:val="single" w:sz="4" w:space="0" w:color="auto"/>
              <w:left w:val="nil"/>
              <w:bottom w:val="single" w:sz="4" w:space="0" w:color="auto"/>
              <w:right w:val="single" w:sz="4" w:space="0" w:color="auto"/>
            </w:tcBorders>
            <w:vAlign w:val="bottom"/>
          </w:tcPr>
          <w:p w:rsidR="000C020D" w:rsidRPr="00781883" w:rsidRDefault="000C020D" w:rsidP="003948F6">
            <w:pPr>
              <w:spacing w:after="0" w:line="360" w:lineRule="auto"/>
              <w:rPr>
                <w:rFonts w:ascii="Times New Roman" w:hAnsi="Times New Roman"/>
                <w:bCs/>
                <w:sz w:val="28"/>
                <w:szCs w:val="28"/>
              </w:rPr>
            </w:pPr>
            <w:r w:rsidRPr="00781883">
              <w:rPr>
                <w:rFonts w:ascii="Times New Roman" w:hAnsi="Times New Roman"/>
                <w:bCs/>
                <w:sz w:val="28"/>
                <w:szCs w:val="28"/>
              </w:rPr>
              <w:t>Инвестицион-ный уровень</w:t>
            </w:r>
          </w:p>
        </w:tc>
        <w:tc>
          <w:tcPr>
            <w:tcW w:w="1843" w:type="dxa"/>
            <w:tcBorders>
              <w:top w:val="single" w:sz="4" w:space="0" w:color="auto"/>
              <w:left w:val="nil"/>
              <w:bottom w:val="single" w:sz="4" w:space="0" w:color="auto"/>
              <w:right w:val="single" w:sz="4" w:space="0" w:color="auto"/>
            </w:tcBorders>
            <w:vAlign w:val="bottom"/>
          </w:tcPr>
          <w:p w:rsidR="000C020D" w:rsidRPr="00781883" w:rsidRDefault="000C020D" w:rsidP="003948F6">
            <w:pPr>
              <w:spacing w:after="0" w:line="360" w:lineRule="auto"/>
              <w:rPr>
                <w:rFonts w:ascii="Times New Roman" w:hAnsi="Times New Roman"/>
                <w:bCs/>
                <w:sz w:val="28"/>
                <w:szCs w:val="28"/>
                <w:lang w:val="en-US"/>
              </w:rPr>
            </w:pPr>
            <w:r w:rsidRPr="00781883">
              <w:rPr>
                <w:rFonts w:ascii="Times New Roman" w:hAnsi="Times New Roman"/>
                <w:bCs/>
                <w:sz w:val="28"/>
                <w:szCs w:val="28"/>
              </w:rPr>
              <w:t>Доходность 10-летних гособлигаций, 31.12.2013</w:t>
            </w:r>
            <w:r w:rsidR="00F60A20" w:rsidRPr="00781883">
              <w:rPr>
                <w:rFonts w:ascii="Times New Roman" w:hAnsi="Times New Roman"/>
                <w:bCs/>
                <w:sz w:val="28"/>
                <w:szCs w:val="28"/>
              </w:rPr>
              <w:t xml:space="preserve"> г., %</w:t>
            </w:r>
          </w:p>
        </w:tc>
      </w:tr>
      <w:tr w:rsidR="000C020D" w:rsidRPr="00781883" w:rsidTr="003948F6">
        <w:trPr>
          <w:trHeight w:val="220"/>
        </w:trPr>
        <w:tc>
          <w:tcPr>
            <w:tcW w:w="1985" w:type="dxa"/>
            <w:tcBorders>
              <w:top w:val="nil"/>
              <w:left w:val="single" w:sz="4" w:space="0" w:color="auto"/>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Австрия</w:t>
            </w:r>
          </w:p>
        </w:tc>
        <w:tc>
          <w:tcPr>
            <w:tcW w:w="1276"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Aaa</w:t>
            </w:r>
          </w:p>
        </w:tc>
        <w:tc>
          <w:tcPr>
            <w:tcW w:w="992"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AA+</w:t>
            </w:r>
          </w:p>
        </w:tc>
        <w:tc>
          <w:tcPr>
            <w:tcW w:w="1231"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AAA</w:t>
            </w:r>
          </w:p>
        </w:tc>
        <w:tc>
          <w:tcPr>
            <w:tcW w:w="2029" w:type="dxa"/>
            <w:vMerge w:val="restart"/>
            <w:tcBorders>
              <w:top w:val="nil"/>
              <w:left w:val="single" w:sz="4" w:space="0" w:color="auto"/>
              <w:bottom w:val="single" w:sz="4" w:space="0" w:color="auto"/>
              <w:right w:val="single" w:sz="4" w:space="0" w:color="auto"/>
            </w:tcBorders>
            <w:vAlign w:val="center"/>
          </w:tcPr>
          <w:p w:rsidR="000C020D" w:rsidRPr="00781883" w:rsidRDefault="000C020D" w:rsidP="003948F6">
            <w:pPr>
              <w:spacing w:after="0" w:line="360" w:lineRule="auto"/>
              <w:jc w:val="center"/>
              <w:rPr>
                <w:rFonts w:ascii="Times New Roman" w:hAnsi="Times New Roman"/>
                <w:sz w:val="28"/>
                <w:szCs w:val="28"/>
              </w:rPr>
            </w:pPr>
            <w:r w:rsidRPr="00781883">
              <w:rPr>
                <w:rFonts w:ascii="Times New Roman" w:hAnsi="Times New Roman"/>
                <w:sz w:val="28"/>
                <w:szCs w:val="28"/>
              </w:rPr>
              <w:t>Инвестицион-ный уровень</w:t>
            </w:r>
          </w:p>
        </w:tc>
        <w:tc>
          <w:tcPr>
            <w:tcW w:w="1843" w:type="dxa"/>
            <w:tcBorders>
              <w:top w:val="nil"/>
              <w:left w:val="nil"/>
              <w:bottom w:val="single" w:sz="4" w:space="0" w:color="auto"/>
              <w:right w:val="single" w:sz="4" w:space="0" w:color="auto"/>
            </w:tcBorders>
            <w:noWrap/>
            <w:vAlign w:val="bottom"/>
          </w:tcPr>
          <w:p w:rsidR="000C020D" w:rsidRPr="00781883" w:rsidRDefault="000C020D" w:rsidP="00F60A20">
            <w:pPr>
              <w:spacing w:after="0" w:line="360" w:lineRule="auto"/>
              <w:jc w:val="right"/>
              <w:rPr>
                <w:rFonts w:ascii="Times New Roman" w:hAnsi="Times New Roman"/>
                <w:sz w:val="28"/>
                <w:szCs w:val="28"/>
              </w:rPr>
            </w:pPr>
            <w:r w:rsidRPr="00781883">
              <w:rPr>
                <w:rFonts w:ascii="Times New Roman" w:hAnsi="Times New Roman"/>
                <w:sz w:val="28"/>
                <w:szCs w:val="28"/>
              </w:rPr>
              <w:t>2,279</w:t>
            </w:r>
          </w:p>
        </w:tc>
      </w:tr>
      <w:tr w:rsidR="000C020D" w:rsidRPr="00781883" w:rsidTr="003948F6">
        <w:trPr>
          <w:trHeight w:val="220"/>
        </w:trPr>
        <w:tc>
          <w:tcPr>
            <w:tcW w:w="1985" w:type="dxa"/>
            <w:tcBorders>
              <w:top w:val="nil"/>
              <w:left w:val="single" w:sz="4" w:space="0" w:color="auto"/>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Финляндия</w:t>
            </w:r>
          </w:p>
        </w:tc>
        <w:tc>
          <w:tcPr>
            <w:tcW w:w="1276"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Aaa</w:t>
            </w:r>
          </w:p>
        </w:tc>
        <w:tc>
          <w:tcPr>
            <w:tcW w:w="992"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AAA</w:t>
            </w:r>
          </w:p>
        </w:tc>
        <w:tc>
          <w:tcPr>
            <w:tcW w:w="1231"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18"/>
              </w:rPr>
              <w:t>Отозван</w:t>
            </w:r>
          </w:p>
        </w:tc>
        <w:tc>
          <w:tcPr>
            <w:tcW w:w="2029" w:type="dxa"/>
            <w:vMerge/>
            <w:tcBorders>
              <w:top w:val="nil"/>
              <w:left w:val="single" w:sz="4" w:space="0" w:color="auto"/>
              <w:bottom w:val="single" w:sz="4" w:space="0" w:color="auto"/>
              <w:right w:val="single" w:sz="4" w:space="0" w:color="auto"/>
            </w:tcBorders>
            <w:vAlign w:val="center"/>
          </w:tcPr>
          <w:p w:rsidR="000C020D" w:rsidRPr="00781883" w:rsidRDefault="000C020D" w:rsidP="003948F6">
            <w:pPr>
              <w:spacing w:after="0" w:line="360" w:lineRule="auto"/>
              <w:rPr>
                <w:rFonts w:ascii="Times New Roman" w:hAnsi="Times New Roman"/>
                <w:sz w:val="28"/>
                <w:szCs w:val="28"/>
              </w:rPr>
            </w:pPr>
          </w:p>
        </w:tc>
        <w:tc>
          <w:tcPr>
            <w:tcW w:w="1843" w:type="dxa"/>
            <w:tcBorders>
              <w:top w:val="nil"/>
              <w:left w:val="nil"/>
              <w:bottom w:val="single" w:sz="4" w:space="0" w:color="auto"/>
              <w:right w:val="single" w:sz="4" w:space="0" w:color="auto"/>
            </w:tcBorders>
            <w:noWrap/>
            <w:vAlign w:val="bottom"/>
          </w:tcPr>
          <w:p w:rsidR="000C020D" w:rsidRPr="00781883" w:rsidRDefault="000C020D" w:rsidP="00F60A20">
            <w:pPr>
              <w:spacing w:after="0" w:line="360" w:lineRule="auto"/>
              <w:jc w:val="right"/>
              <w:rPr>
                <w:rFonts w:ascii="Times New Roman" w:hAnsi="Times New Roman"/>
                <w:sz w:val="28"/>
                <w:szCs w:val="28"/>
              </w:rPr>
            </w:pPr>
            <w:r w:rsidRPr="00781883">
              <w:rPr>
                <w:rFonts w:ascii="Times New Roman" w:hAnsi="Times New Roman"/>
                <w:sz w:val="28"/>
                <w:szCs w:val="28"/>
              </w:rPr>
              <w:t>2,150</w:t>
            </w:r>
          </w:p>
        </w:tc>
      </w:tr>
      <w:tr w:rsidR="000C020D" w:rsidRPr="00781883" w:rsidTr="003948F6">
        <w:trPr>
          <w:trHeight w:val="220"/>
        </w:trPr>
        <w:tc>
          <w:tcPr>
            <w:tcW w:w="1985" w:type="dxa"/>
            <w:tcBorders>
              <w:top w:val="nil"/>
              <w:left w:val="single" w:sz="4" w:space="0" w:color="auto"/>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Франция</w:t>
            </w:r>
          </w:p>
        </w:tc>
        <w:tc>
          <w:tcPr>
            <w:tcW w:w="1276"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Aa1</w:t>
            </w:r>
          </w:p>
        </w:tc>
        <w:tc>
          <w:tcPr>
            <w:tcW w:w="992"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AA</w:t>
            </w:r>
          </w:p>
        </w:tc>
        <w:tc>
          <w:tcPr>
            <w:tcW w:w="1231"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AA+</w:t>
            </w:r>
          </w:p>
        </w:tc>
        <w:tc>
          <w:tcPr>
            <w:tcW w:w="2029" w:type="dxa"/>
            <w:vMerge/>
            <w:tcBorders>
              <w:top w:val="nil"/>
              <w:left w:val="single" w:sz="4" w:space="0" w:color="auto"/>
              <w:bottom w:val="single" w:sz="4" w:space="0" w:color="auto"/>
              <w:right w:val="single" w:sz="4" w:space="0" w:color="auto"/>
            </w:tcBorders>
            <w:vAlign w:val="center"/>
          </w:tcPr>
          <w:p w:rsidR="000C020D" w:rsidRPr="00781883" w:rsidRDefault="000C020D" w:rsidP="003948F6">
            <w:pPr>
              <w:spacing w:after="0" w:line="360" w:lineRule="auto"/>
              <w:rPr>
                <w:rFonts w:ascii="Times New Roman" w:hAnsi="Times New Roman"/>
                <w:sz w:val="28"/>
                <w:szCs w:val="28"/>
              </w:rPr>
            </w:pPr>
          </w:p>
        </w:tc>
        <w:tc>
          <w:tcPr>
            <w:tcW w:w="1843" w:type="dxa"/>
            <w:tcBorders>
              <w:top w:val="nil"/>
              <w:left w:val="nil"/>
              <w:bottom w:val="single" w:sz="4" w:space="0" w:color="auto"/>
              <w:right w:val="single" w:sz="4" w:space="0" w:color="auto"/>
            </w:tcBorders>
            <w:noWrap/>
            <w:vAlign w:val="bottom"/>
          </w:tcPr>
          <w:p w:rsidR="000C020D" w:rsidRPr="00781883" w:rsidRDefault="000C020D" w:rsidP="00F60A20">
            <w:pPr>
              <w:spacing w:after="0" w:line="360" w:lineRule="auto"/>
              <w:jc w:val="right"/>
              <w:rPr>
                <w:rFonts w:ascii="Times New Roman" w:hAnsi="Times New Roman"/>
                <w:sz w:val="28"/>
                <w:szCs w:val="28"/>
              </w:rPr>
            </w:pPr>
            <w:r w:rsidRPr="00781883">
              <w:rPr>
                <w:rFonts w:ascii="Times New Roman" w:hAnsi="Times New Roman"/>
                <w:sz w:val="28"/>
                <w:szCs w:val="28"/>
              </w:rPr>
              <w:t>2,432</w:t>
            </w:r>
          </w:p>
        </w:tc>
      </w:tr>
      <w:tr w:rsidR="000C020D" w:rsidRPr="00781883" w:rsidTr="003948F6">
        <w:trPr>
          <w:trHeight w:val="220"/>
        </w:trPr>
        <w:tc>
          <w:tcPr>
            <w:tcW w:w="1985" w:type="dxa"/>
            <w:tcBorders>
              <w:top w:val="nil"/>
              <w:left w:val="single" w:sz="4" w:space="0" w:color="auto"/>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Германия</w:t>
            </w:r>
          </w:p>
        </w:tc>
        <w:tc>
          <w:tcPr>
            <w:tcW w:w="1276"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Aaa</w:t>
            </w:r>
          </w:p>
        </w:tc>
        <w:tc>
          <w:tcPr>
            <w:tcW w:w="992"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AAA</w:t>
            </w:r>
          </w:p>
        </w:tc>
        <w:tc>
          <w:tcPr>
            <w:tcW w:w="1231"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AAA</w:t>
            </w:r>
          </w:p>
        </w:tc>
        <w:tc>
          <w:tcPr>
            <w:tcW w:w="2029" w:type="dxa"/>
            <w:vMerge/>
            <w:tcBorders>
              <w:top w:val="nil"/>
              <w:left w:val="single" w:sz="4" w:space="0" w:color="auto"/>
              <w:bottom w:val="single" w:sz="4" w:space="0" w:color="auto"/>
              <w:right w:val="single" w:sz="4" w:space="0" w:color="auto"/>
            </w:tcBorders>
            <w:vAlign w:val="center"/>
          </w:tcPr>
          <w:p w:rsidR="000C020D" w:rsidRPr="00781883" w:rsidRDefault="000C020D" w:rsidP="003948F6">
            <w:pPr>
              <w:spacing w:after="0" w:line="360" w:lineRule="auto"/>
              <w:rPr>
                <w:rFonts w:ascii="Times New Roman" w:hAnsi="Times New Roman"/>
                <w:sz w:val="28"/>
                <w:szCs w:val="28"/>
              </w:rPr>
            </w:pPr>
          </w:p>
        </w:tc>
        <w:tc>
          <w:tcPr>
            <w:tcW w:w="1843" w:type="dxa"/>
            <w:tcBorders>
              <w:top w:val="nil"/>
              <w:left w:val="nil"/>
              <w:bottom w:val="single" w:sz="4" w:space="0" w:color="auto"/>
              <w:right w:val="single" w:sz="4" w:space="0" w:color="auto"/>
            </w:tcBorders>
            <w:noWrap/>
            <w:vAlign w:val="bottom"/>
          </w:tcPr>
          <w:p w:rsidR="000C020D" w:rsidRPr="00781883" w:rsidRDefault="000C020D" w:rsidP="00F60A20">
            <w:pPr>
              <w:spacing w:after="0" w:line="360" w:lineRule="auto"/>
              <w:jc w:val="right"/>
              <w:rPr>
                <w:rFonts w:ascii="Times New Roman" w:hAnsi="Times New Roman"/>
                <w:sz w:val="28"/>
                <w:szCs w:val="28"/>
              </w:rPr>
            </w:pPr>
            <w:r w:rsidRPr="00781883">
              <w:rPr>
                <w:rFonts w:ascii="Times New Roman" w:hAnsi="Times New Roman"/>
                <w:sz w:val="28"/>
                <w:szCs w:val="28"/>
              </w:rPr>
              <w:t>1,941</w:t>
            </w:r>
          </w:p>
        </w:tc>
      </w:tr>
      <w:tr w:rsidR="000C020D" w:rsidRPr="00781883" w:rsidTr="003948F6">
        <w:trPr>
          <w:trHeight w:val="220"/>
        </w:trPr>
        <w:tc>
          <w:tcPr>
            <w:tcW w:w="1985" w:type="dxa"/>
            <w:tcBorders>
              <w:top w:val="nil"/>
              <w:left w:val="single" w:sz="4" w:space="0" w:color="auto"/>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Люксембург</w:t>
            </w:r>
          </w:p>
        </w:tc>
        <w:tc>
          <w:tcPr>
            <w:tcW w:w="1276"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Aaa</w:t>
            </w:r>
          </w:p>
        </w:tc>
        <w:tc>
          <w:tcPr>
            <w:tcW w:w="992"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AAA</w:t>
            </w:r>
          </w:p>
        </w:tc>
        <w:tc>
          <w:tcPr>
            <w:tcW w:w="1231"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18"/>
              </w:rPr>
              <w:t>Отозван</w:t>
            </w:r>
          </w:p>
        </w:tc>
        <w:tc>
          <w:tcPr>
            <w:tcW w:w="2029" w:type="dxa"/>
            <w:vMerge/>
            <w:tcBorders>
              <w:top w:val="nil"/>
              <w:left w:val="single" w:sz="4" w:space="0" w:color="auto"/>
              <w:bottom w:val="single" w:sz="4" w:space="0" w:color="auto"/>
              <w:right w:val="single" w:sz="4" w:space="0" w:color="auto"/>
            </w:tcBorders>
            <w:vAlign w:val="center"/>
          </w:tcPr>
          <w:p w:rsidR="000C020D" w:rsidRPr="00781883" w:rsidRDefault="000C020D" w:rsidP="003948F6">
            <w:pPr>
              <w:spacing w:after="0" w:line="360" w:lineRule="auto"/>
              <w:rPr>
                <w:rFonts w:ascii="Times New Roman" w:hAnsi="Times New Roman"/>
                <w:sz w:val="28"/>
                <w:szCs w:val="28"/>
              </w:rPr>
            </w:pPr>
          </w:p>
        </w:tc>
        <w:tc>
          <w:tcPr>
            <w:tcW w:w="1843" w:type="dxa"/>
            <w:tcBorders>
              <w:top w:val="nil"/>
              <w:left w:val="nil"/>
              <w:bottom w:val="single" w:sz="4" w:space="0" w:color="auto"/>
              <w:right w:val="single" w:sz="4" w:space="0" w:color="auto"/>
            </w:tcBorders>
            <w:noWrap/>
            <w:vAlign w:val="bottom"/>
          </w:tcPr>
          <w:p w:rsidR="000C020D" w:rsidRPr="00781883" w:rsidRDefault="00D60122" w:rsidP="003948F6">
            <w:pPr>
              <w:spacing w:after="0" w:line="360" w:lineRule="auto"/>
              <w:jc w:val="right"/>
              <w:rPr>
                <w:rFonts w:ascii="Times New Roman" w:hAnsi="Times New Roman"/>
                <w:sz w:val="28"/>
                <w:szCs w:val="28"/>
              </w:rPr>
            </w:pPr>
            <w:r w:rsidRPr="00781883">
              <w:rPr>
                <w:rFonts w:ascii="Times New Roman" w:hAnsi="Times New Roman" w:cs="Times New Roman"/>
                <w:sz w:val="28"/>
                <w:szCs w:val="28"/>
              </w:rPr>
              <w:t>−</w:t>
            </w:r>
          </w:p>
        </w:tc>
      </w:tr>
      <w:tr w:rsidR="000C020D" w:rsidRPr="00781883" w:rsidTr="003948F6">
        <w:trPr>
          <w:trHeight w:val="220"/>
        </w:trPr>
        <w:tc>
          <w:tcPr>
            <w:tcW w:w="1985" w:type="dxa"/>
            <w:tcBorders>
              <w:top w:val="nil"/>
              <w:left w:val="single" w:sz="4" w:space="0" w:color="auto"/>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Нидерланды</w:t>
            </w:r>
          </w:p>
        </w:tc>
        <w:tc>
          <w:tcPr>
            <w:tcW w:w="1276"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Aaa</w:t>
            </w:r>
          </w:p>
        </w:tc>
        <w:tc>
          <w:tcPr>
            <w:tcW w:w="992"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AA+</w:t>
            </w:r>
          </w:p>
        </w:tc>
        <w:tc>
          <w:tcPr>
            <w:tcW w:w="1231"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AAA</w:t>
            </w:r>
          </w:p>
        </w:tc>
        <w:tc>
          <w:tcPr>
            <w:tcW w:w="2029" w:type="dxa"/>
            <w:vMerge/>
            <w:tcBorders>
              <w:top w:val="nil"/>
              <w:left w:val="single" w:sz="4" w:space="0" w:color="auto"/>
              <w:bottom w:val="single" w:sz="4" w:space="0" w:color="auto"/>
              <w:right w:val="single" w:sz="4" w:space="0" w:color="auto"/>
            </w:tcBorders>
            <w:vAlign w:val="center"/>
          </w:tcPr>
          <w:p w:rsidR="000C020D" w:rsidRPr="00781883" w:rsidRDefault="000C020D" w:rsidP="003948F6">
            <w:pPr>
              <w:spacing w:after="0" w:line="360" w:lineRule="auto"/>
              <w:rPr>
                <w:rFonts w:ascii="Times New Roman" w:hAnsi="Times New Roman"/>
                <w:sz w:val="28"/>
                <w:szCs w:val="28"/>
              </w:rPr>
            </w:pPr>
          </w:p>
        </w:tc>
        <w:tc>
          <w:tcPr>
            <w:tcW w:w="1843" w:type="dxa"/>
            <w:tcBorders>
              <w:top w:val="nil"/>
              <w:left w:val="nil"/>
              <w:bottom w:val="single" w:sz="4" w:space="0" w:color="auto"/>
              <w:right w:val="single" w:sz="4" w:space="0" w:color="auto"/>
            </w:tcBorders>
            <w:noWrap/>
            <w:vAlign w:val="bottom"/>
          </w:tcPr>
          <w:p w:rsidR="000C020D" w:rsidRPr="00781883" w:rsidRDefault="000C020D" w:rsidP="00F60A20">
            <w:pPr>
              <w:spacing w:after="0" w:line="360" w:lineRule="auto"/>
              <w:jc w:val="right"/>
              <w:rPr>
                <w:rFonts w:ascii="Times New Roman" w:hAnsi="Times New Roman"/>
                <w:sz w:val="28"/>
                <w:szCs w:val="28"/>
              </w:rPr>
            </w:pPr>
            <w:r w:rsidRPr="00781883">
              <w:rPr>
                <w:rFonts w:ascii="Times New Roman" w:hAnsi="Times New Roman"/>
                <w:sz w:val="28"/>
                <w:szCs w:val="28"/>
              </w:rPr>
              <w:t>2,243</w:t>
            </w:r>
          </w:p>
        </w:tc>
      </w:tr>
      <w:tr w:rsidR="000C020D" w:rsidRPr="00781883" w:rsidTr="003948F6">
        <w:trPr>
          <w:trHeight w:val="220"/>
        </w:trPr>
        <w:tc>
          <w:tcPr>
            <w:tcW w:w="1985" w:type="dxa"/>
            <w:tcBorders>
              <w:top w:val="nil"/>
              <w:left w:val="single" w:sz="4" w:space="0" w:color="auto"/>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Бельгия</w:t>
            </w:r>
          </w:p>
        </w:tc>
        <w:tc>
          <w:tcPr>
            <w:tcW w:w="1276"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Aa3</w:t>
            </w:r>
          </w:p>
        </w:tc>
        <w:tc>
          <w:tcPr>
            <w:tcW w:w="992"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AA</w:t>
            </w:r>
          </w:p>
        </w:tc>
        <w:tc>
          <w:tcPr>
            <w:tcW w:w="1231"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AA</w:t>
            </w:r>
          </w:p>
        </w:tc>
        <w:tc>
          <w:tcPr>
            <w:tcW w:w="2029" w:type="dxa"/>
            <w:vMerge/>
            <w:tcBorders>
              <w:top w:val="nil"/>
              <w:left w:val="single" w:sz="4" w:space="0" w:color="auto"/>
              <w:bottom w:val="single" w:sz="4" w:space="0" w:color="auto"/>
              <w:right w:val="single" w:sz="4" w:space="0" w:color="auto"/>
            </w:tcBorders>
            <w:vAlign w:val="center"/>
          </w:tcPr>
          <w:p w:rsidR="000C020D" w:rsidRPr="00781883" w:rsidRDefault="000C020D" w:rsidP="003948F6">
            <w:pPr>
              <w:spacing w:after="0" w:line="360" w:lineRule="auto"/>
              <w:rPr>
                <w:rFonts w:ascii="Times New Roman" w:hAnsi="Times New Roman"/>
                <w:sz w:val="28"/>
                <w:szCs w:val="28"/>
              </w:rPr>
            </w:pPr>
          </w:p>
        </w:tc>
        <w:tc>
          <w:tcPr>
            <w:tcW w:w="1843" w:type="dxa"/>
            <w:tcBorders>
              <w:top w:val="nil"/>
              <w:left w:val="nil"/>
              <w:bottom w:val="single" w:sz="4" w:space="0" w:color="auto"/>
              <w:right w:val="single" w:sz="4" w:space="0" w:color="auto"/>
            </w:tcBorders>
            <w:noWrap/>
            <w:vAlign w:val="bottom"/>
          </w:tcPr>
          <w:p w:rsidR="000C020D" w:rsidRPr="00781883" w:rsidRDefault="000C020D" w:rsidP="00F60A20">
            <w:pPr>
              <w:spacing w:after="0" w:line="360" w:lineRule="auto"/>
              <w:jc w:val="right"/>
              <w:rPr>
                <w:rFonts w:ascii="Times New Roman" w:hAnsi="Times New Roman"/>
                <w:sz w:val="28"/>
                <w:szCs w:val="28"/>
              </w:rPr>
            </w:pPr>
            <w:r w:rsidRPr="00781883">
              <w:rPr>
                <w:rFonts w:ascii="Times New Roman" w:hAnsi="Times New Roman"/>
                <w:sz w:val="28"/>
                <w:szCs w:val="28"/>
              </w:rPr>
              <w:t>2,558</w:t>
            </w:r>
          </w:p>
        </w:tc>
      </w:tr>
      <w:tr w:rsidR="000C020D" w:rsidRPr="00781883" w:rsidTr="003948F6">
        <w:trPr>
          <w:trHeight w:val="220"/>
        </w:trPr>
        <w:tc>
          <w:tcPr>
            <w:tcW w:w="1985" w:type="dxa"/>
            <w:tcBorders>
              <w:top w:val="nil"/>
              <w:left w:val="single" w:sz="4" w:space="0" w:color="auto"/>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lastRenderedPageBreak/>
              <w:t>Эстония</w:t>
            </w:r>
          </w:p>
        </w:tc>
        <w:tc>
          <w:tcPr>
            <w:tcW w:w="1276"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A1</w:t>
            </w:r>
          </w:p>
        </w:tc>
        <w:tc>
          <w:tcPr>
            <w:tcW w:w="992"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AA+</w:t>
            </w:r>
          </w:p>
        </w:tc>
        <w:tc>
          <w:tcPr>
            <w:tcW w:w="1231"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A+</w:t>
            </w:r>
          </w:p>
        </w:tc>
        <w:tc>
          <w:tcPr>
            <w:tcW w:w="2029" w:type="dxa"/>
            <w:vMerge/>
            <w:tcBorders>
              <w:top w:val="nil"/>
              <w:left w:val="single" w:sz="4" w:space="0" w:color="auto"/>
              <w:bottom w:val="single" w:sz="4" w:space="0" w:color="auto"/>
              <w:right w:val="single" w:sz="4" w:space="0" w:color="auto"/>
            </w:tcBorders>
            <w:vAlign w:val="center"/>
          </w:tcPr>
          <w:p w:rsidR="000C020D" w:rsidRPr="00781883" w:rsidRDefault="000C020D" w:rsidP="003948F6">
            <w:pPr>
              <w:spacing w:after="0" w:line="360" w:lineRule="auto"/>
              <w:rPr>
                <w:rFonts w:ascii="Times New Roman" w:hAnsi="Times New Roman"/>
                <w:sz w:val="28"/>
                <w:szCs w:val="28"/>
              </w:rPr>
            </w:pPr>
          </w:p>
        </w:tc>
        <w:tc>
          <w:tcPr>
            <w:tcW w:w="1843" w:type="dxa"/>
            <w:tcBorders>
              <w:top w:val="nil"/>
              <w:left w:val="nil"/>
              <w:bottom w:val="single" w:sz="4" w:space="0" w:color="auto"/>
              <w:right w:val="single" w:sz="4" w:space="0" w:color="auto"/>
            </w:tcBorders>
            <w:noWrap/>
            <w:vAlign w:val="bottom"/>
          </w:tcPr>
          <w:p w:rsidR="000C020D" w:rsidRPr="00781883" w:rsidRDefault="000C020D" w:rsidP="00F60A20">
            <w:pPr>
              <w:spacing w:after="0" w:line="360" w:lineRule="auto"/>
              <w:jc w:val="right"/>
              <w:rPr>
                <w:rFonts w:ascii="Times New Roman" w:hAnsi="Times New Roman"/>
                <w:sz w:val="28"/>
                <w:szCs w:val="28"/>
              </w:rPr>
            </w:pPr>
            <w:r w:rsidRPr="00781883">
              <w:rPr>
                <w:rFonts w:ascii="Times New Roman" w:hAnsi="Times New Roman"/>
                <w:sz w:val="28"/>
                <w:szCs w:val="28"/>
              </w:rPr>
              <w:t>1,941</w:t>
            </w:r>
          </w:p>
        </w:tc>
      </w:tr>
      <w:tr w:rsidR="000C020D" w:rsidRPr="00781883" w:rsidTr="003948F6">
        <w:trPr>
          <w:trHeight w:val="220"/>
        </w:trPr>
        <w:tc>
          <w:tcPr>
            <w:tcW w:w="1985" w:type="dxa"/>
            <w:tcBorders>
              <w:top w:val="nil"/>
              <w:left w:val="single" w:sz="4" w:space="0" w:color="auto"/>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Словакия</w:t>
            </w:r>
          </w:p>
        </w:tc>
        <w:tc>
          <w:tcPr>
            <w:tcW w:w="1276"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A2</w:t>
            </w:r>
          </w:p>
        </w:tc>
        <w:tc>
          <w:tcPr>
            <w:tcW w:w="992"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A</w:t>
            </w:r>
          </w:p>
        </w:tc>
        <w:tc>
          <w:tcPr>
            <w:tcW w:w="1231"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A+</w:t>
            </w:r>
          </w:p>
        </w:tc>
        <w:tc>
          <w:tcPr>
            <w:tcW w:w="2029" w:type="dxa"/>
            <w:vMerge/>
            <w:tcBorders>
              <w:top w:val="nil"/>
              <w:left w:val="single" w:sz="4" w:space="0" w:color="auto"/>
              <w:bottom w:val="single" w:sz="4" w:space="0" w:color="auto"/>
              <w:right w:val="single" w:sz="4" w:space="0" w:color="auto"/>
            </w:tcBorders>
            <w:vAlign w:val="center"/>
          </w:tcPr>
          <w:p w:rsidR="000C020D" w:rsidRPr="00781883" w:rsidRDefault="000C020D" w:rsidP="003948F6">
            <w:pPr>
              <w:spacing w:after="0" w:line="360" w:lineRule="auto"/>
              <w:rPr>
                <w:rFonts w:ascii="Times New Roman" w:hAnsi="Times New Roman"/>
                <w:sz w:val="28"/>
                <w:szCs w:val="28"/>
              </w:rPr>
            </w:pPr>
          </w:p>
        </w:tc>
        <w:tc>
          <w:tcPr>
            <w:tcW w:w="1843" w:type="dxa"/>
            <w:tcBorders>
              <w:top w:val="nil"/>
              <w:left w:val="nil"/>
              <w:bottom w:val="single" w:sz="4" w:space="0" w:color="auto"/>
              <w:right w:val="single" w:sz="4" w:space="0" w:color="auto"/>
            </w:tcBorders>
            <w:noWrap/>
            <w:vAlign w:val="bottom"/>
          </w:tcPr>
          <w:p w:rsidR="000C020D" w:rsidRPr="00781883" w:rsidRDefault="00D60122" w:rsidP="003948F6">
            <w:pPr>
              <w:spacing w:after="0" w:line="360" w:lineRule="auto"/>
              <w:jc w:val="right"/>
              <w:rPr>
                <w:rFonts w:ascii="Times New Roman" w:hAnsi="Times New Roman"/>
                <w:sz w:val="28"/>
                <w:szCs w:val="28"/>
              </w:rPr>
            </w:pPr>
            <w:r w:rsidRPr="00781883">
              <w:rPr>
                <w:rFonts w:ascii="Times New Roman" w:hAnsi="Times New Roman" w:cs="Times New Roman"/>
                <w:sz w:val="28"/>
                <w:szCs w:val="28"/>
              </w:rPr>
              <w:t>−</w:t>
            </w:r>
          </w:p>
        </w:tc>
      </w:tr>
      <w:tr w:rsidR="000C020D" w:rsidRPr="00781883" w:rsidTr="003948F6">
        <w:trPr>
          <w:trHeight w:val="220"/>
        </w:trPr>
        <w:tc>
          <w:tcPr>
            <w:tcW w:w="1985" w:type="dxa"/>
            <w:tcBorders>
              <w:top w:val="nil"/>
              <w:left w:val="single" w:sz="4" w:space="0" w:color="auto"/>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Мальта</w:t>
            </w:r>
          </w:p>
        </w:tc>
        <w:tc>
          <w:tcPr>
            <w:tcW w:w="1276"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A3</w:t>
            </w:r>
          </w:p>
        </w:tc>
        <w:tc>
          <w:tcPr>
            <w:tcW w:w="992"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BBB+</w:t>
            </w:r>
          </w:p>
        </w:tc>
        <w:tc>
          <w:tcPr>
            <w:tcW w:w="1231"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A</w:t>
            </w:r>
          </w:p>
        </w:tc>
        <w:tc>
          <w:tcPr>
            <w:tcW w:w="2029" w:type="dxa"/>
            <w:vMerge/>
            <w:tcBorders>
              <w:top w:val="nil"/>
              <w:left w:val="single" w:sz="4" w:space="0" w:color="auto"/>
              <w:bottom w:val="single" w:sz="4" w:space="0" w:color="auto"/>
              <w:right w:val="single" w:sz="4" w:space="0" w:color="auto"/>
            </w:tcBorders>
            <w:vAlign w:val="center"/>
          </w:tcPr>
          <w:p w:rsidR="000C020D" w:rsidRPr="00781883" w:rsidRDefault="000C020D" w:rsidP="003948F6">
            <w:pPr>
              <w:spacing w:after="0" w:line="360" w:lineRule="auto"/>
              <w:rPr>
                <w:rFonts w:ascii="Times New Roman" w:hAnsi="Times New Roman"/>
                <w:sz w:val="28"/>
                <w:szCs w:val="28"/>
              </w:rPr>
            </w:pPr>
          </w:p>
        </w:tc>
        <w:tc>
          <w:tcPr>
            <w:tcW w:w="1843" w:type="dxa"/>
            <w:tcBorders>
              <w:top w:val="nil"/>
              <w:left w:val="nil"/>
              <w:bottom w:val="single" w:sz="4" w:space="0" w:color="auto"/>
              <w:right w:val="single" w:sz="4" w:space="0" w:color="auto"/>
            </w:tcBorders>
            <w:noWrap/>
            <w:vAlign w:val="bottom"/>
          </w:tcPr>
          <w:p w:rsidR="000C020D" w:rsidRPr="00781883" w:rsidRDefault="00D60122" w:rsidP="00F60A20">
            <w:pPr>
              <w:spacing w:after="0" w:line="360" w:lineRule="auto"/>
              <w:jc w:val="right"/>
              <w:rPr>
                <w:rFonts w:ascii="Times New Roman" w:hAnsi="Times New Roman"/>
                <w:sz w:val="28"/>
                <w:szCs w:val="28"/>
              </w:rPr>
            </w:pPr>
            <w:r w:rsidRPr="00781883">
              <w:rPr>
                <w:rFonts w:ascii="Times New Roman" w:hAnsi="Times New Roman"/>
                <w:sz w:val="28"/>
                <w:szCs w:val="28"/>
              </w:rPr>
              <w:t>3,</w:t>
            </w:r>
            <w:r w:rsidR="000C020D" w:rsidRPr="00781883">
              <w:rPr>
                <w:rFonts w:ascii="Times New Roman" w:hAnsi="Times New Roman"/>
                <w:sz w:val="28"/>
                <w:szCs w:val="28"/>
              </w:rPr>
              <w:t>130</w:t>
            </w:r>
          </w:p>
        </w:tc>
      </w:tr>
      <w:tr w:rsidR="000C020D" w:rsidRPr="00781883" w:rsidTr="003948F6">
        <w:trPr>
          <w:trHeight w:val="220"/>
        </w:trPr>
        <w:tc>
          <w:tcPr>
            <w:tcW w:w="1985" w:type="dxa"/>
            <w:tcBorders>
              <w:top w:val="nil"/>
              <w:left w:val="single" w:sz="4" w:space="0" w:color="auto"/>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Словения</w:t>
            </w:r>
          </w:p>
        </w:tc>
        <w:tc>
          <w:tcPr>
            <w:tcW w:w="1276"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Ba1</w:t>
            </w:r>
          </w:p>
        </w:tc>
        <w:tc>
          <w:tcPr>
            <w:tcW w:w="992"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A-</w:t>
            </w:r>
          </w:p>
        </w:tc>
        <w:tc>
          <w:tcPr>
            <w:tcW w:w="1231"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BBB+</w:t>
            </w:r>
          </w:p>
        </w:tc>
        <w:tc>
          <w:tcPr>
            <w:tcW w:w="2029" w:type="dxa"/>
            <w:vMerge/>
            <w:tcBorders>
              <w:top w:val="nil"/>
              <w:left w:val="single" w:sz="4" w:space="0" w:color="auto"/>
              <w:bottom w:val="single" w:sz="4" w:space="0" w:color="auto"/>
              <w:right w:val="single" w:sz="4" w:space="0" w:color="auto"/>
            </w:tcBorders>
            <w:vAlign w:val="center"/>
          </w:tcPr>
          <w:p w:rsidR="000C020D" w:rsidRPr="00781883" w:rsidRDefault="000C020D" w:rsidP="003948F6">
            <w:pPr>
              <w:spacing w:after="0" w:line="360" w:lineRule="auto"/>
              <w:rPr>
                <w:rFonts w:ascii="Times New Roman" w:hAnsi="Times New Roman"/>
                <w:sz w:val="28"/>
                <w:szCs w:val="28"/>
              </w:rPr>
            </w:pPr>
          </w:p>
        </w:tc>
        <w:tc>
          <w:tcPr>
            <w:tcW w:w="1843" w:type="dxa"/>
            <w:tcBorders>
              <w:top w:val="nil"/>
              <w:left w:val="nil"/>
              <w:bottom w:val="single" w:sz="4" w:space="0" w:color="auto"/>
              <w:right w:val="single" w:sz="4" w:space="0" w:color="auto"/>
            </w:tcBorders>
            <w:noWrap/>
            <w:vAlign w:val="bottom"/>
          </w:tcPr>
          <w:p w:rsidR="000C020D" w:rsidRPr="00781883" w:rsidRDefault="00D60122" w:rsidP="00F60A20">
            <w:pPr>
              <w:spacing w:after="0" w:line="360" w:lineRule="auto"/>
              <w:jc w:val="right"/>
              <w:rPr>
                <w:rFonts w:ascii="Times New Roman" w:hAnsi="Times New Roman"/>
                <w:sz w:val="28"/>
                <w:szCs w:val="28"/>
              </w:rPr>
            </w:pPr>
            <w:r w:rsidRPr="00781883">
              <w:rPr>
                <w:rFonts w:ascii="Times New Roman" w:hAnsi="Times New Roman"/>
                <w:sz w:val="28"/>
                <w:szCs w:val="28"/>
              </w:rPr>
              <w:t>4,</w:t>
            </w:r>
            <w:r w:rsidR="000C020D" w:rsidRPr="00781883">
              <w:rPr>
                <w:rFonts w:ascii="Times New Roman" w:hAnsi="Times New Roman"/>
                <w:sz w:val="28"/>
                <w:szCs w:val="28"/>
              </w:rPr>
              <w:t>997</w:t>
            </w:r>
          </w:p>
        </w:tc>
      </w:tr>
      <w:tr w:rsidR="000C020D" w:rsidRPr="00781883" w:rsidTr="003948F6">
        <w:trPr>
          <w:trHeight w:val="220"/>
        </w:trPr>
        <w:tc>
          <w:tcPr>
            <w:tcW w:w="1985" w:type="dxa"/>
            <w:tcBorders>
              <w:top w:val="nil"/>
              <w:left w:val="single" w:sz="4" w:space="0" w:color="auto"/>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Италия</w:t>
            </w:r>
          </w:p>
        </w:tc>
        <w:tc>
          <w:tcPr>
            <w:tcW w:w="1276"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Baa2</w:t>
            </w:r>
          </w:p>
        </w:tc>
        <w:tc>
          <w:tcPr>
            <w:tcW w:w="992"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BBB</w:t>
            </w:r>
          </w:p>
        </w:tc>
        <w:tc>
          <w:tcPr>
            <w:tcW w:w="1231"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BBB+</w:t>
            </w:r>
          </w:p>
        </w:tc>
        <w:tc>
          <w:tcPr>
            <w:tcW w:w="2029" w:type="dxa"/>
            <w:vMerge/>
            <w:tcBorders>
              <w:top w:val="nil"/>
              <w:left w:val="single" w:sz="4" w:space="0" w:color="auto"/>
              <w:bottom w:val="single" w:sz="4" w:space="0" w:color="auto"/>
              <w:right w:val="single" w:sz="4" w:space="0" w:color="auto"/>
            </w:tcBorders>
            <w:vAlign w:val="center"/>
          </w:tcPr>
          <w:p w:rsidR="000C020D" w:rsidRPr="00781883" w:rsidRDefault="000C020D" w:rsidP="003948F6">
            <w:pPr>
              <w:spacing w:after="0" w:line="360" w:lineRule="auto"/>
              <w:rPr>
                <w:rFonts w:ascii="Times New Roman" w:hAnsi="Times New Roman"/>
                <w:sz w:val="28"/>
                <w:szCs w:val="28"/>
              </w:rPr>
            </w:pPr>
          </w:p>
        </w:tc>
        <w:tc>
          <w:tcPr>
            <w:tcW w:w="1843" w:type="dxa"/>
            <w:tcBorders>
              <w:top w:val="nil"/>
              <w:left w:val="nil"/>
              <w:bottom w:val="single" w:sz="4" w:space="0" w:color="auto"/>
              <w:right w:val="single" w:sz="4" w:space="0" w:color="auto"/>
            </w:tcBorders>
            <w:noWrap/>
            <w:vAlign w:val="bottom"/>
          </w:tcPr>
          <w:p w:rsidR="000C020D" w:rsidRPr="00781883" w:rsidRDefault="00D60122" w:rsidP="00F60A20">
            <w:pPr>
              <w:spacing w:after="0" w:line="360" w:lineRule="auto"/>
              <w:jc w:val="right"/>
              <w:rPr>
                <w:rFonts w:ascii="Times New Roman" w:hAnsi="Times New Roman"/>
                <w:sz w:val="28"/>
                <w:szCs w:val="28"/>
              </w:rPr>
            </w:pPr>
            <w:r w:rsidRPr="00781883">
              <w:rPr>
                <w:rFonts w:ascii="Times New Roman" w:hAnsi="Times New Roman"/>
                <w:sz w:val="28"/>
                <w:szCs w:val="28"/>
              </w:rPr>
              <w:t>4,</w:t>
            </w:r>
            <w:r w:rsidR="000C020D" w:rsidRPr="00781883">
              <w:rPr>
                <w:rFonts w:ascii="Times New Roman" w:hAnsi="Times New Roman"/>
                <w:sz w:val="28"/>
                <w:szCs w:val="28"/>
              </w:rPr>
              <w:t>098</w:t>
            </w:r>
          </w:p>
        </w:tc>
      </w:tr>
      <w:tr w:rsidR="000C020D" w:rsidRPr="00781883" w:rsidTr="003948F6">
        <w:trPr>
          <w:trHeight w:val="220"/>
        </w:trPr>
        <w:tc>
          <w:tcPr>
            <w:tcW w:w="1985" w:type="dxa"/>
            <w:tcBorders>
              <w:top w:val="nil"/>
              <w:left w:val="single" w:sz="4" w:space="0" w:color="auto"/>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Ирландия</w:t>
            </w:r>
          </w:p>
        </w:tc>
        <w:tc>
          <w:tcPr>
            <w:tcW w:w="1276"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Ba1</w:t>
            </w:r>
          </w:p>
        </w:tc>
        <w:tc>
          <w:tcPr>
            <w:tcW w:w="992"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BBB+</w:t>
            </w:r>
          </w:p>
        </w:tc>
        <w:tc>
          <w:tcPr>
            <w:tcW w:w="1231"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BBB+</w:t>
            </w:r>
          </w:p>
        </w:tc>
        <w:tc>
          <w:tcPr>
            <w:tcW w:w="2029" w:type="dxa"/>
            <w:vMerge/>
            <w:tcBorders>
              <w:top w:val="nil"/>
              <w:left w:val="single" w:sz="4" w:space="0" w:color="auto"/>
              <w:bottom w:val="single" w:sz="4" w:space="0" w:color="auto"/>
              <w:right w:val="single" w:sz="4" w:space="0" w:color="auto"/>
            </w:tcBorders>
            <w:vAlign w:val="center"/>
          </w:tcPr>
          <w:p w:rsidR="000C020D" w:rsidRPr="00781883" w:rsidRDefault="000C020D" w:rsidP="003948F6">
            <w:pPr>
              <w:spacing w:after="0" w:line="360" w:lineRule="auto"/>
              <w:rPr>
                <w:rFonts w:ascii="Times New Roman" w:hAnsi="Times New Roman"/>
                <w:sz w:val="28"/>
                <w:szCs w:val="28"/>
              </w:rPr>
            </w:pPr>
          </w:p>
        </w:tc>
        <w:tc>
          <w:tcPr>
            <w:tcW w:w="1843" w:type="dxa"/>
            <w:tcBorders>
              <w:top w:val="nil"/>
              <w:left w:val="nil"/>
              <w:bottom w:val="single" w:sz="4" w:space="0" w:color="auto"/>
              <w:right w:val="single" w:sz="4" w:space="0" w:color="auto"/>
            </w:tcBorders>
            <w:noWrap/>
            <w:vAlign w:val="bottom"/>
          </w:tcPr>
          <w:p w:rsidR="000C020D" w:rsidRPr="00781883" w:rsidRDefault="00D60122" w:rsidP="00F60A20">
            <w:pPr>
              <w:spacing w:after="0" w:line="360" w:lineRule="auto"/>
              <w:jc w:val="right"/>
              <w:rPr>
                <w:rFonts w:ascii="Times New Roman" w:hAnsi="Times New Roman"/>
                <w:sz w:val="28"/>
                <w:szCs w:val="28"/>
              </w:rPr>
            </w:pPr>
            <w:r w:rsidRPr="00781883">
              <w:rPr>
                <w:rFonts w:ascii="Times New Roman" w:hAnsi="Times New Roman"/>
                <w:sz w:val="28"/>
                <w:szCs w:val="28"/>
              </w:rPr>
              <w:t>3,</w:t>
            </w:r>
            <w:r w:rsidR="000C020D" w:rsidRPr="00781883">
              <w:rPr>
                <w:rFonts w:ascii="Times New Roman" w:hAnsi="Times New Roman"/>
                <w:sz w:val="28"/>
                <w:szCs w:val="28"/>
              </w:rPr>
              <w:t>466</w:t>
            </w:r>
          </w:p>
        </w:tc>
      </w:tr>
      <w:tr w:rsidR="000C020D" w:rsidRPr="00781883" w:rsidTr="003948F6">
        <w:trPr>
          <w:trHeight w:val="220"/>
        </w:trPr>
        <w:tc>
          <w:tcPr>
            <w:tcW w:w="1985" w:type="dxa"/>
            <w:tcBorders>
              <w:top w:val="nil"/>
              <w:left w:val="single" w:sz="4" w:space="0" w:color="auto"/>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Испания</w:t>
            </w:r>
          </w:p>
        </w:tc>
        <w:tc>
          <w:tcPr>
            <w:tcW w:w="1276"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Baa3</w:t>
            </w:r>
          </w:p>
        </w:tc>
        <w:tc>
          <w:tcPr>
            <w:tcW w:w="992"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BBB-</w:t>
            </w:r>
          </w:p>
        </w:tc>
        <w:tc>
          <w:tcPr>
            <w:tcW w:w="1231"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BBB</w:t>
            </w:r>
          </w:p>
        </w:tc>
        <w:tc>
          <w:tcPr>
            <w:tcW w:w="2029" w:type="dxa"/>
            <w:vMerge/>
            <w:tcBorders>
              <w:top w:val="nil"/>
              <w:left w:val="single" w:sz="4" w:space="0" w:color="auto"/>
              <w:bottom w:val="single" w:sz="4" w:space="0" w:color="auto"/>
              <w:right w:val="single" w:sz="4" w:space="0" w:color="auto"/>
            </w:tcBorders>
            <w:vAlign w:val="center"/>
          </w:tcPr>
          <w:p w:rsidR="000C020D" w:rsidRPr="00781883" w:rsidRDefault="000C020D" w:rsidP="003948F6">
            <w:pPr>
              <w:spacing w:after="0" w:line="360" w:lineRule="auto"/>
              <w:rPr>
                <w:rFonts w:ascii="Times New Roman" w:hAnsi="Times New Roman"/>
                <w:sz w:val="28"/>
                <w:szCs w:val="28"/>
              </w:rPr>
            </w:pPr>
          </w:p>
        </w:tc>
        <w:tc>
          <w:tcPr>
            <w:tcW w:w="1843" w:type="dxa"/>
            <w:tcBorders>
              <w:top w:val="nil"/>
              <w:left w:val="nil"/>
              <w:bottom w:val="single" w:sz="4" w:space="0" w:color="auto"/>
              <w:right w:val="single" w:sz="4" w:space="0" w:color="auto"/>
            </w:tcBorders>
            <w:noWrap/>
            <w:vAlign w:val="bottom"/>
          </w:tcPr>
          <w:p w:rsidR="000C020D" w:rsidRPr="00781883" w:rsidRDefault="00D60122" w:rsidP="00F60A20">
            <w:pPr>
              <w:spacing w:after="0" w:line="360" w:lineRule="auto"/>
              <w:jc w:val="right"/>
              <w:rPr>
                <w:rFonts w:ascii="Times New Roman" w:hAnsi="Times New Roman"/>
                <w:sz w:val="28"/>
                <w:szCs w:val="28"/>
              </w:rPr>
            </w:pPr>
            <w:r w:rsidRPr="00781883">
              <w:rPr>
                <w:rFonts w:ascii="Times New Roman" w:hAnsi="Times New Roman"/>
                <w:sz w:val="28"/>
                <w:szCs w:val="28"/>
              </w:rPr>
              <w:t>4,</w:t>
            </w:r>
            <w:r w:rsidR="000C020D" w:rsidRPr="00781883">
              <w:rPr>
                <w:rFonts w:ascii="Times New Roman" w:hAnsi="Times New Roman"/>
                <w:sz w:val="28"/>
                <w:szCs w:val="28"/>
              </w:rPr>
              <w:t>145</w:t>
            </w:r>
          </w:p>
        </w:tc>
      </w:tr>
      <w:tr w:rsidR="000C020D" w:rsidRPr="00781883" w:rsidTr="003948F6">
        <w:trPr>
          <w:trHeight w:val="220"/>
        </w:trPr>
        <w:tc>
          <w:tcPr>
            <w:tcW w:w="1985" w:type="dxa"/>
            <w:tcBorders>
              <w:top w:val="nil"/>
              <w:left w:val="single" w:sz="4" w:space="0" w:color="auto"/>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Кипр</w:t>
            </w:r>
          </w:p>
        </w:tc>
        <w:tc>
          <w:tcPr>
            <w:tcW w:w="1276"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 xml:space="preserve">Caa3  </w:t>
            </w:r>
          </w:p>
        </w:tc>
        <w:tc>
          <w:tcPr>
            <w:tcW w:w="992"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B-</w:t>
            </w:r>
          </w:p>
        </w:tc>
        <w:tc>
          <w:tcPr>
            <w:tcW w:w="1231"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B-</w:t>
            </w:r>
          </w:p>
        </w:tc>
        <w:tc>
          <w:tcPr>
            <w:tcW w:w="2029" w:type="dxa"/>
            <w:vMerge w:val="restart"/>
            <w:tcBorders>
              <w:top w:val="nil"/>
              <w:left w:val="single" w:sz="4" w:space="0" w:color="auto"/>
              <w:bottom w:val="single" w:sz="4" w:space="0" w:color="auto"/>
              <w:right w:val="single" w:sz="4" w:space="0" w:color="auto"/>
            </w:tcBorders>
            <w:vAlign w:val="center"/>
          </w:tcPr>
          <w:p w:rsidR="000C020D" w:rsidRPr="00781883" w:rsidRDefault="000C020D" w:rsidP="003948F6">
            <w:pPr>
              <w:spacing w:after="0" w:line="360" w:lineRule="auto"/>
              <w:jc w:val="center"/>
              <w:rPr>
                <w:rFonts w:ascii="Times New Roman" w:hAnsi="Times New Roman"/>
                <w:sz w:val="28"/>
                <w:szCs w:val="28"/>
              </w:rPr>
            </w:pPr>
            <w:r w:rsidRPr="00781883">
              <w:rPr>
                <w:rFonts w:ascii="Times New Roman" w:hAnsi="Times New Roman"/>
                <w:sz w:val="28"/>
                <w:szCs w:val="28"/>
              </w:rPr>
              <w:t>Спекулятив-ный (мусорный) уровень</w:t>
            </w:r>
          </w:p>
        </w:tc>
        <w:tc>
          <w:tcPr>
            <w:tcW w:w="1843" w:type="dxa"/>
            <w:tcBorders>
              <w:top w:val="nil"/>
              <w:left w:val="nil"/>
              <w:bottom w:val="single" w:sz="4" w:space="0" w:color="auto"/>
              <w:right w:val="single" w:sz="4" w:space="0" w:color="auto"/>
            </w:tcBorders>
            <w:noWrap/>
            <w:vAlign w:val="bottom"/>
          </w:tcPr>
          <w:p w:rsidR="000C020D" w:rsidRPr="00781883" w:rsidRDefault="000C020D" w:rsidP="00F60A20">
            <w:pPr>
              <w:spacing w:after="0" w:line="360" w:lineRule="auto"/>
              <w:jc w:val="right"/>
              <w:rPr>
                <w:rFonts w:ascii="Times New Roman" w:hAnsi="Times New Roman"/>
                <w:sz w:val="28"/>
                <w:szCs w:val="28"/>
              </w:rPr>
            </w:pPr>
            <w:r w:rsidRPr="00781883">
              <w:rPr>
                <w:rFonts w:ascii="Times New Roman" w:hAnsi="Times New Roman"/>
                <w:sz w:val="28"/>
                <w:szCs w:val="28"/>
              </w:rPr>
              <w:t>6,00</w:t>
            </w:r>
          </w:p>
        </w:tc>
      </w:tr>
      <w:tr w:rsidR="000C020D" w:rsidRPr="00781883" w:rsidTr="003948F6">
        <w:trPr>
          <w:trHeight w:val="220"/>
        </w:trPr>
        <w:tc>
          <w:tcPr>
            <w:tcW w:w="1985" w:type="dxa"/>
            <w:tcBorders>
              <w:top w:val="nil"/>
              <w:left w:val="single" w:sz="4" w:space="0" w:color="auto"/>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Португалия</w:t>
            </w:r>
          </w:p>
        </w:tc>
        <w:tc>
          <w:tcPr>
            <w:tcW w:w="1276"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Ba3</w:t>
            </w:r>
          </w:p>
        </w:tc>
        <w:tc>
          <w:tcPr>
            <w:tcW w:w="992"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BB</w:t>
            </w:r>
          </w:p>
        </w:tc>
        <w:tc>
          <w:tcPr>
            <w:tcW w:w="1231"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BB+</w:t>
            </w:r>
          </w:p>
        </w:tc>
        <w:tc>
          <w:tcPr>
            <w:tcW w:w="2029" w:type="dxa"/>
            <w:vMerge/>
            <w:tcBorders>
              <w:top w:val="nil"/>
              <w:left w:val="single" w:sz="4" w:space="0" w:color="auto"/>
              <w:bottom w:val="single" w:sz="4" w:space="0" w:color="auto"/>
              <w:right w:val="single" w:sz="4" w:space="0" w:color="auto"/>
            </w:tcBorders>
            <w:vAlign w:val="center"/>
          </w:tcPr>
          <w:p w:rsidR="000C020D" w:rsidRPr="00781883" w:rsidRDefault="000C020D" w:rsidP="003948F6">
            <w:pPr>
              <w:spacing w:after="0" w:line="360" w:lineRule="auto"/>
              <w:rPr>
                <w:rFonts w:ascii="Times New Roman" w:hAnsi="Times New Roman"/>
                <w:sz w:val="28"/>
                <w:szCs w:val="28"/>
              </w:rPr>
            </w:pPr>
          </w:p>
        </w:tc>
        <w:tc>
          <w:tcPr>
            <w:tcW w:w="1843" w:type="dxa"/>
            <w:tcBorders>
              <w:top w:val="nil"/>
              <w:left w:val="nil"/>
              <w:bottom w:val="single" w:sz="4" w:space="0" w:color="auto"/>
              <w:right w:val="single" w:sz="4" w:space="0" w:color="auto"/>
            </w:tcBorders>
            <w:noWrap/>
            <w:vAlign w:val="bottom"/>
          </w:tcPr>
          <w:p w:rsidR="000C020D" w:rsidRPr="00781883" w:rsidRDefault="00D60122" w:rsidP="00F60A20">
            <w:pPr>
              <w:spacing w:after="0" w:line="360" w:lineRule="auto"/>
              <w:jc w:val="right"/>
              <w:rPr>
                <w:rFonts w:ascii="Times New Roman" w:hAnsi="Times New Roman"/>
                <w:sz w:val="28"/>
                <w:szCs w:val="28"/>
              </w:rPr>
            </w:pPr>
            <w:r w:rsidRPr="00781883">
              <w:rPr>
                <w:rFonts w:ascii="Times New Roman" w:hAnsi="Times New Roman"/>
                <w:sz w:val="28"/>
                <w:szCs w:val="28"/>
              </w:rPr>
              <w:t>6,</w:t>
            </w:r>
            <w:r w:rsidR="000C020D" w:rsidRPr="00781883">
              <w:rPr>
                <w:rFonts w:ascii="Times New Roman" w:hAnsi="Times New Roman"/>
                <w:sz w:val="28"/>
                <w:szCs w:val="28"/>
              </w:rPr>
              <w:t>157</w:t>
            </w:r>
          </w:p>
        </w:tc>
      </w:tr>
      <w:tr w:rsidR="000C020D" w:rsidRPr="00781883" w:rsidTr="003948F6">
        <w:trPr>
          <w:trHeight w:val="220"/>
        </w:trPr>
        <w:tc>
          <w:tcPr>
            <w:tcW w:w="1985" w:type="dxa"/>
            <w:tcBorders>
              <w:top w:val="nil"/>
              <w:left w:val="single" w:sz="4" w:space="0" w:color="auto"/>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Греция</w:t>
            </w:r>
          </w:p>
        </w:tc>
        <w:tc>
          <w:tcPr>
            <w:tcW w:w="1276"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Caa3</w:t>
            </w:r>
          </w:p>
        </w:tc>
        <w:tc>
          <w:tcPr>
            <w:tcW w:w="992"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B-</w:t>
            </w:r>
          </w:p>
        </w:tc>
        <w:tc>
          <w:tcPr>
            <w:tcW w:w="1231" w:type="dxa"/>
            <w:tcBorders>
              <w:top w:val="nil"/>
              <w:left w:val="nil"/>
              <w:bottom w:val="single" w:sz="4" w:space="0" w:color="auto"/>
              <w:right w:val="single" w:sz="4" w:space="0" w:color="auto"/>
            </w:tcBorders>
            <w:noWrap/>
            <w:vAlign w:val="bottom"/>
          </w:tcPr>
          <w:p w:rsidR="000C020D" w:rsidRPr="00781883" w:rsidRDefault="000C020D" w:rsidP="003948F6">
            <w:pPr>
              <w:spacing w:after="0" w:line="360" w:lineRule="auto"/>
              <w:rPr>
                <w:rFonts w:ascii="Times New Roman" w:hAnsi="Times New Roman"/>
                <w:sz w:val="28"/>
                <w:szCs w:val="28"/>
              </w:rPr>
            </w:pPr>
            <w:r w:rsidRPr="00781883">
              <w:rPr>
                <w:rFonts w:ascii="Times New Roman" w:hAnsi="Times New Roman"/>
                <w:sz w:val="28"/>
                <w:szCs w:val="28"/>
              </w:rPr>
              <w:t>B-</w:t>
            </w:r>
          </w:p>
        </w:tc>
        <w:tc>
          <w:tcPr>
            <w:tcW w:w="2029" w:type="dxa"/>
            <w:vMerge/>
            <w:tcBorders>
              <w:top w:val="nil"/>
              <w:left w:val="single" w:sz="4" w:space="0" w:color="auto"/>
              <w:bottom w:val="single" w:sz="4" w:space="0" w:color="auto"/>
              <w:right w:val="single" w:sz="4" w:space="0" w:color="auto"/>
            </w:tcBorders>
            <w:vAlign w:val="center"/>
          </w:tcPr>
          <w:p w:rsidR="000C020D" w:rsidRPr="00781883" w:rsidRDefault="000C020D" w:rsidP="003948F6">
            <w:pPr>
              <w:spacing w:after="0" w:line="360" w:lineRule="auto"/>
              <w:rPr>
                <w:rFonts w:ascii="Times New Roman" w:hAnsi="Times New Roman"/>
                <w:sz w:val="28"/>
                <w:szCs w:val="28"/>
              </w:rPr>
            </w:pPr>
          </w:p>
        </w:tc>
        <w:tc>
          <w:tcPr>
            <w:tcW w:w="1843" w:type="dxa"/>
            <w:tcBorders>
              <w:top w:val="nil"/>
              <w:left w:val="nil"/>
              <w:bottom w:val="single" w:sz="4" w:space="0" w:color="auto"/>
              <w:right w:val="single" w:sz="4" w:space="0" w:color="auto"/>
            </w:tcBorders>
            <w:noWrap/>
            <w:vAlign w:val="bottom"/>
          </w:tcPr>
          <w:p w:rsidR="000C020D" w:rsidRPr="00781883" w:rsidRDefault="00D60122" w:rsidP="003948F6">
            <w:pPr>
              <w:spacing w:after="0" w:line="360" w:lineRule="auto"/>
              <w:jc w:val="right"/>
              <w:rPr>
                <w:rFonts w:ascii="Times New Roman" w:hAnsi="Times New Roman"/>
                <w:sz w:val="28"/>
                <w:szCs w:val="28"/>
              </w:rPr>
            </w:pPr>
            <w:r w:rsidRPr="00781883">
              <w:rPr>
                <w:rFonts w:ascii="Times New Roman" w:hAnsi="Times New Roman"/>
                <w:sz w:val="28"/>
                <w:szCs w:val="28"/>
              </w:rPr>
              <w:t>8,</w:t>
            </w:r>
            <w:r w:rsidR="000C020D" w:rsidRPr="00781883">
              <w:rPr>
                <w:rFonts w:ascii="Times New Roman" w:hAnsi="Times New Roman"/>
                <w:sz w:val="28"/>
                <w:szCs w:val="28"/>
              </w:rPr>
              <w:t>570%</w:t>
            </w:r>
          </w:p>
        </w:tc>
      </w:tr>
    </w:tbl>
    <w:p w:rsidR="00840BCF" w:rsidRPr="00781883" w:rsidRDefault="00840BCF" w:rsidP="000C020D">
      <w:pPr>
        <w:widowControl w:val="0"/>
        <w:spacing w:after="0" w:line="360" w:lineRule="auto"/>
        <w:ind w:firstLine="720"/>
        <w:jc w:val="both"/>
        <w:rPr>
          <w:rFonts w:ascii="Times New Roman" w:hAnsi="Times New Roman"/>
          <w:sz w:val="28"/>
          <w:szCs w:val="28"/>
          <w:shd w:val="clear" w:color="auto" w:fill="FFFFFF"/>
        </w:rPr>
      </w:pPr>
    </w:p>
    <w:p w:rsidR="00840BCF" w:rsidRPr="00781883" w:rsidRDefault="00840BCF" w:rsidP="000C020D">
      <w:pPr>
        <w:widowControl w:val="0"/>
        <w:spacing w:after="0" w:line="360" w:lineRule="auto"/>
        <w:ind w:firstLine="720"/>
        <w:jc w:val="both"/>
        <w:rPr>
          <w:rFonts w:ascii="Times New Roman" w:hAnsi="Times New Roman"/>
          <w:sz w:val="28"/>
          <w:szCs w:val="28"/>
          <w:shd w:val="clear" w:color="auto" w:fill="FFFFFF"/>
        </w:rPr>
      </w:pPr>
    </w:p>
    <w:p w:rsidR="000C020D" w:rsidRDefault="00453BBF" w:rsidP="000C020D">
      <w:pPr>
        <w:widowControl w:val="0"/>
        <w:spacing w:after="0" w:line="360" w:lineRule="auto"/>
        <w:ind w:firstLine="720"/>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000C020D" w:rsidRPr="00781883">
        <w:rPr>
          <w:rFonts w:ascii="Times New Roman" w:hAnsi="Times New Roman"/>
          <w:sz w:val="28"/>
          <w:szCs w:val="28"/>
          <w:shd w:val="clear" w:color="auto" w:fill="FFFFFF"/>
        </w:rPr>
        <w:t xml:space="preserve">Как видно из </w:t>
      </w:r>
      <w:r w:rsidR="00D60122" w:rsidRPr="00781883">
        <w:rPr>
          <w:rFonts w:ascii="Times New Roman" w:hAnsi="Times New Roman"/>
          <w:sz w:val="28"/>
          <w:szCs w:val="28"/>
          <w:shd w:val="clear" w:color="auto" w:fill="FFFFFF"/>
        </w:rPr>
        <w:t>табл.</w:t>
      </w:r>
      <w:r w:rsidR="000C020D" w:rsidRPr="00781883">
        <w:rPr>
          <w:rFonts w:ascii="Times New Roman" w:hAnsi="Times New Roman"/>
          <w:sz w:val="28"/>
          <w:szCs w:val="28"/>
          <w:shd w:val="clear" w:color="auto" w:fill="FFFFFF"/>
        </w:rPr>
        <w:t xml:space="preserve"> 2.</w:t>
      </w:r>
      <w:r w:rsidR="00F7136A" w:rsidRPr="00781883">
        <w:rPr>
          <w:rFonts w:ascii="Times New Roman" w:hAnsi="Times New Roman"/>
          <w:sz w:val="28"/>
          <w:szCs w:val="28"/>
          <w:shd w:val="clear" w:color="auto" w:fill="FFFFFF"/>
        </w:rPr>
        <w:t>3</w:t>
      </w:r>
      <w:r w:rsidR="000C020D" w:rsidRPr="00781883">
        <w:rPr>
          <w:rFonts w:ascii="Times New Roman" w:hAnsi="Times New Roman"/>
          <w:sz w:val="28"/>
          <w:szCs w:val="28"/>
          <w:shd w:val="clear" w:color="auto" w:fill="FFFFFF"/>
        </w:rPr>
        <w:t xml:space="preserve">, государственные облигации Германии имеют очень низкую доходность, а самым сильным недоверием инвесторов пользуется Греция. Такое расхождение в доходности гособлигаций является одним их барьеров на пути консолидации в ЕС общего экономического пространства. Так, обсуждаемое в ЕС предложение о введении единых еврооблигаций означает, что Германии в этом случае придется привлекать средства в свою экономику по более высокой цене. </w:t>
      </w:r>
    </w:p>
    <w:p w:rsidR="00CC71DF" w:rsidRDefault="00CC71DF" w:rsidP="00CC71DF">
      <w:pPr>
        <w:spacing w:after="0" w:line="360" w:lineRule="auto"/>
        <w:ind w:firstLine="709"/>
        <w:jc w:val="both"/>
        <w:rPr>
          <w:rFonts w:ascii="Times New Roman" w:hAnsi="Times New Roman"/>
          <w:sz w:val="28"/>
          <w:szCs w:val="28"/>
        </w:rPr>
      </w:pPr>
      <w:r w:rsidRPr="00781883">
        <w:rPr>
          <w:rFonts w:ascii="Times New Roman" w:hAnsi="Times New Roman"/>
          <w:sz w:val="28"/>
          <w:szCs w:val="28"/>
          <w:shd w:val="clear" w:color="auto" w:fill="FFFFFF"/>
        </w:rPr>
        <w:t>Более того, единые еврооблигации лишат правительства проблемных стран стимула сокращать дефицит бюджета и следовать финансовой дисциплине, так как их долги станут частью долга всего ЕС, поскольку будут заложены в общие долговые инструменты</w:t>
      </w:r>
      <w:r w:rsidRPr="00781883">
        <w:rPr>
          <w:rFonts w:ascii="Times New Roman" w:hAnsi="Times New Roman"/>
          <w:sz w:val="28"/>
          <w:szCs w:val="28"/>
        </w:rPr>
        <w:t xml:space="preserve">. Не случайно наиболее активно за введение единых еврооблигаций выступают самые проблемные страны </w:t>
      </w:r>
      <w:r w:rsidRPr="00781883">
        <w:rPr>
          <w:rFonts w:ascii="Times New Roman" w:hAnsi="Times New Roman" w:cs="Times New Roman"/>
          <w:sz w:val="28"/>
          <w:szCs w:val="28"/>
        </w:rPr>
        <w:t>−</w:t>
      </w:r>
      <w:r w:rsidRPr="00781883">
        <w:rPr>
          <w:rFonts w:ascii="Times New Roman" w:hAnsi="Times New Roman"/>
          <w:sz w:val="28"/>
          <w:szCs w:val="28"/>
        </w:rPr>
        <w:t xml:space="preserve"> Греция, Италия, Португалия и Испания, а самым жестким противником является Германия, которая полагает, что единые облигации еврозоны не смогут принципиальным образом решить проблему долгового кризиса, но при этом снизят мотивацию для проведения программ строгой экономии. </w:t>
      </w:r>
    </w:p>
    <w:p w:rsidR="00CC71DF" w:rsidRPr="00781883" w:rsidRDefault="00CC71DF" w:rsidP="000C020D">
      <w:pPr>
        <w:widowControl w:val="0"/>
        <w:spacing w:after="0" w:line="360" w:lineRule="auto"/>
        <w:ind w:firstLine="720"/>
        <w:jc w:val="both"/>
        <w:rPr>
          <w:rFonts w:ascii="Times New Roman" w:hAnsi="Times New Roman"/>
          <w:sz w:val="28"/>
          <w:szCs w:val="28"/>
        </w:rPr>
      </w:pPr>
    </w:p>
    <w:p w:rsidR="000C020D" w:rsidRPr="00781883" w:rsidRDefault="000C020D" w:rsidP="000C020D">
      <w:pPr>
        <w:widowControl w:val="0"/>
        <w:spacing w:after="0" w:line="360" w:lineRule="auto"/>
        <w:ind w:firstLine="720"/>
        <w:jc w:val="both"/>
        <w:rPr>
          <w:rFonts w:ascii="Times New Roman" w:hAnsi="Times New Roman"/>
          <w:sz w:val="28"/>
          <w:szCs w:val="28"/>
        </w:rPr>
      </w:pPr>
      <w:r w:rsidRPr="00781883">
        <w:rPr>
          <w:rFonts w:ascii="Times New Roman" w:hAnsi="Times New Roman"/>
          <w:noProof/>
          <w:color w:val="FF0000"/>
          <w:sz w:val="28"/>
          <w:szCs w:val="28"/>
        </w:rPr>
        <w:lastRenderedPageBreak/>
        <w:drawing>
          <wp:anchor distT="0" distB="0" distL="114300" distR="114300" simplePos="0" relativeHeight="251662336" behindDoc="1" locked="0" layoutInCell="1" allowOverlap="1" wp14:anchorId="39D14C6B" wp14:editId="2D6D6922">
            <wp:simplePos x="0" y="0"/>
            <wp:positionH relativeFrom="column">
              <wp:posOffset>-282575</wp:posOffset>
            </wp:positionH>
            <wp:positionV relativeFrom="paragraph">
              <wp:posOffset>-6985</wp:posOffset>
            </wp:positionV>
            <wp:extent cx="5497195" cy="3980180"/>
            <wp:effectExtent l="19050" t="0" r="8255" b="0"/>
            <wp:wrapThrough wrapText="bothSides">
              <wp:wrapPolygon edited="0">
                <wp:start x="-75" y="0"/>
                <wp:lineTo x="-75" y="21504"/>
                <wp:lineTo x="21632" y="21504"/>
                <wp:lineTo x="21632" y="0"/>
                <wp:lineTo x="-75" y="0"/>
              </wp:wrapPolygon>
            </wp:wrapThrough>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1" cstate="print"/>
                    <a:srcRect/>
                    <a:stretch>
                      <a:fillRect/>
                    </a:stretch>
                  </pic:blipFill>
                  <pic:spPr bwMode="auto">
                    <a:xfrm>
                      <a:off x="0" y="0"/>
                      <a:ext cx="5497195" cy="39801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C020D" w:rsidRPr="00781883" w:rsidRDefault="000C020D" w:rsidP="000C020D">
      <w:pPr>
        <w:spacing w:after="0" w:line="360" w:lineRule="auto"/>
        <w:ind w:firstLine="709"/>
        <w:rPr>
          <w:rFonts w:ascii="Times New Roman" w:hAnsi="Times New Roman"/>
          <w:i/>
          <w:iCs/>
          <w:noProof/>
          <w:sz w:val="28"/>
          <w:szCs w:val="28"/>
        </w:rPr>
      </w:pPr>
      <w:r w:rsidRPr="00781883">
        <w:rPr>
          <w:rFonts w:ascii="Times New Roman" w:hAnsi="Times New Roman"/>
          <w:i/>
          <w:iCs/>
          <w:noProof/>
          <w:sz w:val="24"/>
          <w:szCs w:val="28"/>
        </w:rPr>
        <w:t xml:space="preserve">Источник: </w:t>
      </w:r>
      <w:r w:rsidR="001C037C" w:rsidRPr="00781883">
        <w:rPr>
          <w:lang w:val="en-US"/>
        </w:rPr>
        <w:t>Bloomberg</w:t>
      </w:r>
    </w:p>
    <w:p w:rsidR="000C020D" w:rsidRPr="00781883" w:rsidRDefault="000C020D" w:rsidP="000C020D">
      <w:pPr>
        <w:widowControl w:val="0"/>
        <w:spacing w:after="0"/>
        <w:ind w:firstLine="720"/>
        <w:jc w:val="center"/>
        <w:rPr>
          <w:rFonts w:ascii="Times New Roman" w:hAnsi="Times New Roman"/>
          <w:b/>
          <w:bCs/>
          <w:sz w:val="28"/>
          <w:szCs w:val="28"/>
        </w:rPr>
      </w:pPr>
      <w:r w:rsidRPr="00781883">
        <w:rPr>
          <w:rFonts w:ascii="Times New Roman" w:hAnsi="Times New Roman"/>
          <w:b/>
          <w:bCs/>
          <w:sz w:val="28"/>
          <w:szCs w:val="28"/>
        </w:rPr>
        <w:t>Рис. 2.</w:t>
      </w:r>
      <w:r w:rsidR="00274A6D" w:rsidRPr="00781883">
        <w:rPr>
          <w:rFonts w:ascii="Times New Roman" w:hAnsi="Times New Roman"/>
          <w:b/>
          <w:bCs/>
          <w:sz w:val="28"/>
          <w:szCs w:val="28"/>
        </w:rPr>
        <w:t>1</w:t>
      </w:r>
      <w:r w:rsidRPr="00781883">
        <w:rPr>
          <w:rFonts w:ascii="Times New Roman" w:hAnsi="Times New Roman"/>
          <w:b/>
          <w:bCs/>
          <w:sz w:val="28"/>
          <w:szCs w:val="28"/>
        </w:rPr>
        <w:t>. Изменение доходности 10-летних гособлигаций стран еврозоны, 2009–2013 гг.</w:t>
      </w:r>
      <w:r w:rsidRPr="00781883">
        <w:rPr>
          <w:rStyle w:val="a9"/>
          <w:b/>
          <w:bCs/>
        </w:rPr>
        <w:t xml:space="preserve"> </w:t>
      </w:r>
      <w:r w:rsidRPr="00781883">
        <w:rPr>
          <w:rStyle w:val="a9"/>
          <w:b/>
          <w:bCs/>
        </w:rPr>
        <w:footnoteReference w:id="134"/>
      </w:r>
    </w:p>
    <w:p w:rsidR="000C020D" w:rsidRPr="00781883" w:rsidRDefault="00E7556D" w:rsidP="000C020D">
      <w:pPr>
        <w:spacing w:after="0" w:line="360" w:lineRule="auto"/>
        <w:ind w:firstLine="709"/>
        <w:jc w:val="both"/>
        <w:rPr>
          <w:rFonts w:ascii="Times New Roman" w:hAnsi="Times New Roman"/>
          <w:sz w:val="28"/>
          <w:szCs w:val="28"/>
        </w:rPr>
      </w:pPr>
      <w:r w:rsidRPr="00781883">
        <w:rPr>
          <w:rFonts w:ascii="Times New Roman" w:hAnsi="Times New Roman"/>
          <w:sz w:val="28"/>
          <w:szCs w:val="28"/>
        </w:rPr>
        <w:t xml:space="preserve">На рис. 2.1 показано, как менялась доходность 10-летних государственных облигаций стран еврозоны в период с 2009 по 2013 г.   </w:t>
      </w:r>
      <w:r>
        <w:rPr>
          <w:rFonts w:ascii="Times New Roman" w:hAnsi="Times New Roman"/>
          <w:sz w:val="28"/>
          <w:szCs w:val="28"/>
        </w:rPr>
        <w:t>О</w:t>
      </w:r>
      <w:r w:rsidR="000C020D" w:rsidRPr="00781883">
        <w:rPr>
          <w:rFonts w:ascii="Times New Roman" w:hAnsi="Times New Roman"/>
          <w:sz w:val="28"/>
          <w:szCs w:val="28"/>
        </w:rPr>
        <w:t>чевидно, что наибольшую остроту кризис в проблемных странах еврозоны приобрел в 2011–2012 гг., причем в самом тяжелом положении находилась Греция, балансировавшая на грани суверенного дефолта. Тревожная ситуация также складывалась на Кипре, в Италии, Португалии, Испании. На этом фоне достаточно благополучно чувствует себя Финляндия, также очень устойчивы позиции Германии</w:t>
      </w:r>
      <w:r w:rsidR="00453BBF">
        <w:rPr>
          <w:rFonts w:ascii="Times New Roman" w:hAnsi="Times New Roman"/>
          <w:sz w:val="28"/>
          <w:szCs w:val="28"/>
        </w:rPr>
        <w:t>»</w:t>
      </w:r>
      <w:r w:rsidR="00453BBF">
        <w:rPr>
          <w:rStyle w:val="a9"/>
          <w:rFonts w:ascii="Times New Roman" w:hAnsi="Times New Roman"/>
          <w:sz w:val="28"/>
          <w:szCs w:val="28"/>
        </w:rPr>
        <w:footnoteReference w:id="135"/>
      </w:r>
      <w:r w:rsidR="000C020D" w:rsidRPr="00781883">
        <w:rPr>
          <w:rFonts w:ascii="Times New Roman" w:hAnsi="Times New Roman"/>
          <w:sz w:val="28"/>
          <w:szCs w:val="28"/>
        </w:rPr>
        <w:t xml:space="preserve">. </w:t>
      </w:r>
    </w:p>
    <w:p w:rsidR="000C020D" w:rsidRPr="00781883" w:rsidRDefault="000C020D" w:rsidP="000C020D">
      <w:pPr>
        <w:spacing w:after="0" w:line="360" w:lineRule="auto"/>
        <w:ind w:firstLine="709"/>
        <w:contextualSpacing/>
        <w:jc w:val="both"/>
        <w:rPr>
          <w:rFonts w:ascii="Times New Roman" w:hAnsi="Times New Roman"/>
          <w:sz w:val="28"/>
          <w:szCs w:val="28"/>
        </w:rPr>
      </w:pPr>
      <w:r w:rsidRPr="00781883">
        <w:rPr>
          <w:rFonts w:ascii="Times New Roman" w:hAnsi="Times New Roman"/>
          <w:sz w:val="28"/>
          <w:szCs w:val="28"/>
        </w:rPr>
        <w:t xml:space="preserve">Со своей стороны, ЕЦБ в период мирового финансово-экономического кризиса стал периодически покупать государственные бумаги проблемных стран еврозоны в рамках системы мероприятий SMP (Securities Markets </w:t>
      </w:r>
      <w:r w:rsidRPr="00781883">
        <w:rPr>
          <w:rFonts w:ascii="Times New Roman" w:hAnsi="Times New Roman"/>
          <w:sz w:val="28"/>
          <w:szCs w:val="28"/>
        </w:rPr>
        <w:lastRenderedPageBreak/>
        <w:t>Programme), которые были инициированы в мае 2010 г. Это дела</w:t>
      </w:r>
      <w:r w:rsidR="00E05484" w:rsidRPr="00781883">
        <w:rPr>
          <w:rFonts w:ascii="Times New Roman" w:hAnsi="Times New Roman"/>
          <w:sz w:val="28"/>
          <w:szCs w:val="28"/>
        </w:rPr>
        <w:t>лось</w:t>
      </w:r>
      <w:r w:rsidRPr="00781883">
        <w:rPr>
          <w:rFonts w:ascii="Times New Roman" w:hAnsi="Times New Roman"/>
          <w:sz w:val="28"/>
          <w:szCs w:val="28"/>
        </w:rPr>
        <w:t xml:space="preserve"> для снижения доходности государственных облигаций кризисных стран и снятия напряжения с рынков. В частности, в рамках первого этапа SMP ЕЦБ приобретал бумаги Греции, Ирландии и Португалии. В августе 2011 г. ЕЦБ приступил к интервенциям на рынках государственных облигаций Италии и Испании, которые также начали серьезно страдать от недоверия инвесторов</w:t>
      </w:r>
      <w:r w:rsidR="00985D32">
        <w:rPr>
          <w:rFonts w:ascii="Times New Roman" w:hAnsi="Times New Roman"/>
          <w:sz w:val="28"/>
          <w:szCs w:val="28"/>
        </w:rPr>
        <w:t>»</w:t>
      </w:r>
      <w:r w:rsidR="00985D32">
        <w:rPr>
          <w:rStyle w:val="a9"/>
          <w:rFonts w:ascii="Times New Roman" w:hAnsi="Times New Roman"/>
          <w:sz w:val="28"/>
          <w:szCs w:val="28"/>
        </w:rPr>
        <w:footnoteReference w:id="136"/>
      </w:r>
      <w:r w:rsidRPr="00781883">
        <w:rPr>
          <w:rFonts w:ascii="Times New Roman" w:hAnsi="Times New Roman"/>
          <w:sz w:val="28"/>
          <w:szCs w:val="28"/>
        </w:rPr>
        <w:t xml:space="preserve">. </w:t>
      </w:r>
    </w:p>
    <w:p w:rsidR="000C020D" w:rsidRPr="00781883" w:rsidRDefault="000C020D" w:rsidP="000C020D">
      <w:pPr>
        <w:spacing w:before="100" w:after="100" w:line="360" w:lineRule="auto"/>
        <w:ind w:firstLine="709"/>
        <w:contextualSpacing/>
        <w:jc w:val="both"/>
        <w:rPr>
          <w:rFonts w:ascii="Times New Roman" w:hAnsi="Times New Roman"/>
          <w:snapToGrid w:val="0"/>
          <w:sz w:val="28"/>
          <w:szCs w:val="28"/>
        </w:rPr>
      </w:pPr>
      <w:r w:rsidRPr="00781883">
        <w:rPr>
          <w:rFonts w:ascii="Times New Roman" w:hAnsi="Times New Roman"/>
          <w:snapToGrid w:val="0"/>
          <w:sz w:val="28"/>
          <w:szCs w:val="28"/>
        </w:rPr>
        <w:t>Другим важным фактором, оказывающим существенное влияние на фор</w:t>
      </w:r>
      <w:r w:rsidR="008614AB" w:rsidRPr="00781883">
        <w:rPr>
          <w:rFonts w:ascii="Times New Roman" w:hAnsi="Times New Roman"/>
          <w:snapToGrid w:val="0"/>
          <w:sz w:val="28"/>
          <w:szCs w:val="28"/>
        </w:rPr>
        <w:t>мирование в ЕС  фондового рынка</w:t>
      </w:r>
      <w:r w:rsidRPr="00781883">
        <w:rPr>
          <w:rFonts w:ascii="Times New Roman" w:hAnsi="Times New Roman"/>
          <w:snapToGrid w:val="0"/>
          <w:sz w:val="28"/>
          <w:szCs w:val="28"/>
        </w:rPr>
        <w:t>, является то, что в последнее время все большее распространение в Европе получает торговля ценными бумагами в режиме онлайн на электронных рынках, которая ведется круглосуточно и из любой точки мира. Она имеет очевидные преимущества, состоящие в минимизации временных издержек и потерь, связанных с курсовыми колебаниями в процессе совершения и оформления сделок. Сокращение издержек при торговле в режиме онлайн оценивается в 30% и более по сравнению с обычным форматом осуществления сделок. Внедрение новых информационных и коммуникационных технологий на фондовых рынках ЕС привело к тому, что конкуренцию традиционным торговым площадкам, не приспособленным в достаточной степени к международным операциям, стали составлять новые трансграничные посреднические структуры. Они именуются «электронные сети коммуникаций» (</w:t>
      </w:r>
      <w:r w:rsidRPr="00781883">
        <w:rPr>
          <w:rFonts w:ascii="Times New Roman" w:hAnsi="Times New Roman"/>
          <w:snapToGrid w:val="0"/>
          <w:sz w:val="28"/>
          <w:szCs w:val="28"/>
          <w:lang w:val="en-US"/>
        </w:rPr>
        <w:t>ECN</w:t>
      </w:r>
      <w:r w:rsidRPr="00781883">
        <w:rPr>
          <w:rFonts w:ascii="Times New Roman" w:hAnsi="Times New Roman"/>
          <w:snapToGrid w:val="0"/>
          <w:sz w:val="28"/>
          <w:szCs w:val="28"/>
        </w:rPr>
        <w:t xml:space="preserve">) и </w:t>
      </w:r>
      <w:r w:rsidR="00E05484" w:rsidRPr="00781883">
        <w:rPr>
          <w:rFonts w:ascii="Times New Roman" w:hAnsi="Times New Roman"/>
          <w:snapToGrid w:val="0"/>
          <w:sz w:val="28"/>
          <w:szCs w:val="28"/>
        </w:rPr>
        <w:t>являются</w:t>
      </w:r>
      <w:r w:rsidRPr="00781883">
        <w:rPr>
          <w:rFonts w:ascii="Times New Roman" w:hAnsi="Times New Roman"/>
          <w:snapToGrid w:val="0"/>
          <w:sz w:val="28"/>
          <w:szCs w:val="28"/>
        </w:rPr>
        <w:t xml:space="preserve">, по сути, альтернативные электронные системы торговли, предоставляющие такой же набор услуг, как и фондовые биржи. Спецификой указанных организаций </w:t>
      </w:r>
      <w:r w:rsidR="00E05484" w:rsidRPr="00781883">
        <w:rPr>
          <w:rFonts w:ascii="Times New Roman" w:hAnsi="Times New Roman"/>
          <w:snapToGrid w:val="0"/>
          <w:sz w:val="28"/>
          <w:szCs w:val="28"/>
        </w:rPr>
        <w:t>в том</w:t>
      </w:r>
      <w:r w:rsidRPr="00781883">
        <w:rPr>
          <w:rFonts w:ascii="Times New Roman" w:hAnsi="Times New Roman"/>
          <w:snapToGrid w:val="0"/>
          <w:sz w:val="28"/>
          <w:szCs w:val="28"/>
        </w:rPr>
        <w:t xml:space="preserve"> то, что состав их собственников определяется транснациональными финансовыми институтами, не имеющими видимых национальных интересов. Объемы онлайн-торговли в ЕС растут очень быстро и становятся все более существенной частью фондовых рынков. </w:t>
      </w:r>
      <w:r w:rsidR="003F3EA2" w:rsidRPr="00781883">
        <w:rPr>
          <w:rFonts w:ascii="Times New Roman" w:hAnsi="Times New Roman"/>
          <w:snapToGrid w:val="0"/>
          <w:sz w:val="28"/>
          <w:szCs w:val="28"/>
        </w:rPr>
        <w:t xml:space="preserve">Это </w:t>
      </w:r>
      <w:r w:rsidRPr="00781883">
        <w:rPr>
          <w:rFonts w:ascii="Times New Roman" w:hAnsi="Times New Roman"/>
          <w:snapToGrid w:val="0"/>
          <w:sz w:val="28"/>
          <w:szCs w:val="28"/>
        </w:rPr>
        <w:t>позволяет участвовать в операциях значительному количеству физических лиц.</w:t>
      </w:r>
    </w:p>
    <w:p w:rsidR="000C020D" w:rsidRPr="00781883" w:rsidRDefault="000C020D" w:rsidP="000C020D">
      <w:pPr>
        <w:spacing w:before="100" w:after="100" w:line="360" w:lineRule="auto"/>
        <w:ind w:firstLine="709"/>
        <w:contextualSpacing/>
        <w:jc w:val="both"/>
        <w:rPr>
          <w:rFonts w:ascii="Times New Roman" w:hAnsi="Times New Roman"/>
          <w:snapToGrid w:val="0"/>
          <w:sz w:val="28"/>
          <w:szCs w:val="28"/>
        </w:rPr>
      </w:pPr>
      <w:r w:rsidRPr="00781883">
        <w:rPr>
          <w:rFonts w:ascii="Times New Roman" w:hAnsi="Times New Roman"/>
          <w:snapToGrid w:val="0"/>
          <w:sz w:val="28"/>
          <w:szCs w:val="28"/>
        </w:rPr>
        <w:lastRenderedPageBreak/>
        <w:t xml:space="preserve">Таким образом, </w:t>
      </w:r>
      <w:r w:rsidR="00AA61E9">
        <w:rPr>
          <w:rFonts w:ascii="Times New Roman" w:hAnsi="Times New Roman"/>
          <w:snapToGrid w:val="0"/>
          <w:sz w:val="28"/>
          <w:szCs w:val="28"/>
        </w:rPr>
        <w:t>«</w:t>
      </w:r>
      <w:r w:rsidRPr="00781883">
        <w:rPr>
          <w:rFonts w:ascii="Times New Roman" w:hAnsi="Times New Roman"/>
          <w:snapToGrid w:val="0"/>
          <w:sz w:val="28"/>
          <w:szCs w:val="28"/>
        </w:rPr>
        <w:t>стабильность и устойчивость дальнейшего развития фондовых рынков ЕС не в последнюю очередь будет зависеть от порядка регулирования этих рынков, от того, насколько успешно будет происходить унификация регулирующих положений национальных законодательств, различных правил и предписаний, действующих в странах ЕС. При этом одним из факторов роста эффективности функционирования фондовых рынков ЕС является процесс стандартизации и повышения прозрачности  бухгалтерской отчетности для корпоративных и других негосударственных эмитентов, действующих на рынке международных займов, а также приведение этой отчетности в соответствие с международными стандартами. В связи с этим следует отметить, что в рамках ЕС установлены правовые рамки, регламентирующие покупку и передачу ценных бумаг и обязательств по ценным бумагам</w:t>
      </w:r>
      <w:r w:rsidR="00AA61E9">
        <w:rPr>
          <w:rFonts w:ascii="Times New Roman" w:hAnsi="Times New Roman"/>
          <w:snapToGrid w:val="0"/>
          <w:sz w:val="28"/>
          <w:szCs w:val="28"/>
        </w:rPr>
        <w:t>»</w:t>
      </w:r>
      <w:r w:rsidR="00AA61E9">
        <w:rPr>
          <w:rStyle w:val="a9"/>
          <w:rFonts w:ascii="Times New Roman" w:hAnsi="Times New Roman"/>
          <w:snapToGrid w:val="0"/>
          <w:sz w:val="28"/>
          <w:szCs w:val="28"/>
        </w:rPr>
        <w:footnoteReference w:id="137"/>
      </w:r>
      <w:r w:rsidR="00417D35">
        <w:rPr>
          <w:rFonts w:ascii="Times New Roman" w:hAnsi="Times New Roman"/>
          <w:snapToGrid w:val="0"/>
          <w:sz w:val="28"/>
          <w:szCs w:val="28"/>
        </w:rPr>
        <w:t>.</w:t>
      </w:r>
      <w:r w:rsidRPr="00781883">
        <w:rPr>
          <w:rFonts w:ascii="Times New Roman" w:hAnsi="Times New Roman"/>
          <w:snapToGrid w:val="0"/>
          <w:sz w:val="28"/>
          <w:szCs w:val="28"/>
        </w:rPr>
        <w:t xml:space="preserve"> Выработаны правила о прозрачности и публикации отчетности, укрепившие доверие инвесторов к компаниям. Одновременно осуществляется и постепенная интеграция контроля над секторами финансового рынка: банковским, страховым и рынком ценных бумаг.</w:t>
      </w:r>
    </w:p>
    <w:p w:rsidR="000C020D" w:rsidRPr="00781883" w:rsidRDefault="00387B85" w:rsidP="000C020D">
      <w:pPr>
        <w:spacing w:before="100" w:after="100" w:line="360" w:lineRule="auto"/>
        <w:ind w:firstLine="709"/>
        <w:contextualSpacing/>
        <w:jc w:val="both"/>
        <w:rPr>
          <w:rFonts w:ascii="Times New Roman" w:hAnsi="Times New Roman"/>
          <w:snapToGrid w:val="0"/>
          <w:sz w:val="28"/>
          <w:szCs w:val="28"/>
        </w:rPr>
      </w:pPr>
      <w:r>
        <w:rPr>
          <w:rFonts w:ascii="Times New Roman" w:hAnsi="Times New Roman"/>
          <w:snapToGrid w:val="0"/>
          <w:sz w:val="28"/>
          <w:szCs w:val="28"/>
        </w:rPr>
        <w:t>«</w:t>
      </w:r>
      <w:r w:rsidR="000C020D" w:rsidRPr="00781883">
        <w:rPr>
          <w:rFonts w:ascii="Times New Roman" w:hAnsi="Times New Roman"/>
          <w:snapToGrid w:val="0"/>
          <w:sz w:val="28"/>
          <w:szCs w:val="28"/>
        </w:rPr>
        <w:t>Вместе с тем, на рынке еврооблигаций острой и актуальной проблемой является соблюдение баланса в заимствованиях между эмиссией государственных облигаций и показателями реального экономического роста в странах ЕС. В случае нарушения равновесия возникает угроза повышения нагрузки на бюджеты разных уровней, что приводит к бюджетному дефициту и нехватке средств на выполнение государственных обязательств, особенно в период мирового финансово-экономического кризиса. В связи с этим реализация идеи о введении в ЕС единых еврооблигаций (</w:t>
      </w:r>
      <w:r w:rsidR="000C020D" w:rsidRPr="00781883">
        <w:rPr>
          <w:rFonts w:ascii="Times New Roman" w:hAnsi="Times New Roman"/>
          <w:sz w:val="28"/>
          <w:szCs w:val="28"/>
          <w:shd w:val="clear" w:color="auto" w:fill="FFFFFF"/>
        </w:rPr>
        <w:t>общих долговых инструментов)</w:t>
      </w:r>
      <w:r w:rsidR="000C020D" w:rsidRPr="00781883">
        <w:rPr>
          <w:rFonts w:ascii="Times New Roman" w:hAnsi="Times New Roman"/>
          <w:snapToGrid w:val="0"/>
          <w:sz w:val="28"/>
          <w:szCs w:val="28"/>
        </w:rPr>
        <w:t xml:space="preserve"> в настоящее вре</w:t>
      </w:r>
      <w:r w:rsidR="00E05484" w:rsidRPr="00781883">
        <w:rPr>
          <w:rFonts w:ascii="Times New Roman" w:hAnsi="Times New Roman"/>
          <w:snapToGrid w:val="0"/>
          <w:sz w:val="28"/>
          <w:szCs w:val="28"/>
        </w:rPr>
        <w:t>мя представляется маловероятной, п</w:t>
      </w:r>
      <w:r w:rsidR="000C020D" w:rsidRPr="00781883">
        <w:rPr>
          <w:rFonts w:ascii="Times New Roman" w:hAnsi="Times New Roman"/>
          <w:snapToGrid w:val="0"/>
          <w:sz w:val="28"/>
          <w:szCs w:val="28"/>
        </w:rPr>
        <w:t xml:space="preserve">оскольку данный проект  не будет стимулировать правительства </w:t>
      </w:r>
      <w:r w:rsidR="000C020D" w:rsidRPr="00781883">
        <w:rPr>
          <w:rFonts w:ascii="Times New Roman" w:hAnsi="Times New Roman"/>
          <w:sz w:val="28"/>
          <w:szCs w:val="28"/>
          <w:shd w:val="clear" w:color="auto" w:fill="FFFFFF"/>
        </w:rPr>
        <w:lastRenderedPageBreak/>
        <w:t>проблемных стран сокращать дефицит бюджета и следовать финансовой дисциплине, так как их долги станут частью долга всего ЕС</w:t>
      </w:r>
      <w:r>
        <w:rPr>
          <w:rFonts w:ascii="Times New Roman" w:hAnsi="Times New Roman"/>
          <w:sz w:val="28"/>
          <w:szCs w:val="28"/>
          <w:shd w:val="clear" w:color="auto" w:fill="FFFFFF"/>
        </w:rPr>
        <w:t>»</w:t>
      </w:r>
      <w:r>
        <w:rPr>
          <w:rStyle w:val="a9"/>
          <w:rFonts w:ascii="Times New Roman" w:hAnsi="Times New Roman"/>
          <w:sz w:val="28"/>
          <w:szCs w:val="28"/>
          <w:shd w:val="clear" w:color="auto" w:fill="FFFFFF"/>
        </w:rPr>
        <w:footnoteReference w:id="138"/>
      </w:r>
      <w:r w:rsidR="000C020D" w:rsidRPr="00781883">
        <w:rPr>
          <w:rFonts w:ascii="Times New Roman" w:hAnsi="Times New Roman"/>
          <w:sz w:val="28"/>
          <w:szCs w:val="28"/>
          <w:shd w:val="clear" w:color="auto" w:fill="FFFFFF"/>
        </w:rPr>
        <w:t xml:space="preserve">. </w:t>
      </w:r>
      <w:r w:rsidR="000C020D" w:rsidRPr="00781883">
        <w:rPr>
          <w:rFonts w:ascii="Times New Roman" w:hAnsi="Times New Roman"/>
          <w:snapToGrid w:val="0"/>
          <w:sz w:val="28"/>
          <w:szCs w:val="28"/>
        </w:rPr>
        <w:t xml:space="preserve"> </w:t>
      </w:r>
    </w:p>
    <w:p w:rsidR="000C020D" w:rsidRPr="00781883" w:rsidRDefault="000C020D" w:rsidP="000C020D">
      <w:pPr>
        <w:spacing w:before="100" w:after="100" w:line="360" w:lineRule="auto"/>
        <w:ind w:firstLine="709"/>
        <w:contextualSpacing/>
        <w:jc w:val="both"/>
        <w:rPr>
          <w:rFonts w:ascii="Times New Roman" w:hAnsi="Times New Roman"/>
          <w:snapToGrid w:val="0"/>
          <w:sz w:val="28"/>
          <w:szCs w:val="28"/>
        </w:rPr>
      </w:pPr>
    </w:p>
    <w:p w:rsidR="000C020D" w:rsidRPr="00781883" w:rsidRDefault="000C020D" w:rsidP="00E57EEB">
      <w:pPr>
        <w:spacing w:after="0"/>
        <w:ind w:firstLine="709"/>
        <w:jc w:val="center"/>
        <w:rPr>
          <w:rFonts w:ascii="Times New Roman" w:hAnsi="Times New Roman"/>
          <w:b/>
          <w:sz w:val="28"/>
          <w:szCs w:val="28"/>
        </w:rPr>
      </w:pPr>
      <w:r w:rsidRPr="00781883">
        <w:rPr>
          <w:rFonts w:ascii="Times New Roman" w:hAnsi="Times New Roman"/>
          <w:b/>
          <w:sz w:val="28"/>
          <w:szCs w:val="28"/>
        </w:rPr>
        <w:t xml:space="preserve">2.3 </w:t>
      </w:r>
      <w:r w:rsidR="003F3EA2" w:rsidRPr="00781883">
        <w:rPr>
          <w:rFonts w:ascii="Times New Roman" w:hAnsi="Times New Roman"/>
          <w:b/>
          <w:sz w:val="28"/>
          <w:szCs w:val="28"/>
        </w:rPr>
        <w:t>Современная и</w:t>
      </w:r>
      <w:r w:rsidRPr="00781883">
        <w:rPr>
          <w:rFonts w:ascii="Times New Roman" w:hAnsi="Times New Roman"/>
          <w:b/>
          <w:sz w:val="28"/>
          <w:szCs w:val="28"/>
        </w:rPr>
        <w:t>нфраструктура региональной финансовой системы</w:t>
      </w:r>
    </w:p>
    <w:p w:rsidR="000C020D" w:rsidRPr="00781883" w:rsidRDefault="00AA61E9" w:rsidP="000C020D">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w:t>
      </w:r>
      <w:r w:rsidR="000C020D" w:rsidRPr="00781883">
        <w:rPr>
          <w:rFonts w:ascii="Times New Roman" w:hAnsi="Times New Roman"/>
          <w:color w:val="000000"/>
          <w:sz w:val="28"/>
          <w:szCs w:val="28"/>
        </w:rPr>
        <w:t>В последнее время значение рыночной инфраструктуры для осуществления платежей и торговли финансовыми инструме</w:t>
      </w:r>
      <w:r w:rsidR="0002359F" w:rsidRPr="00781883">
        <w:rPr>
          <w:rFonts w:ascii="Times New Roman" w:hAnsi="Times New Roman"/>
          <w:color w:val="000000"/>
          <w:sz w:val="28"/>
          <w:szCs w:val="28"/>
        </w:rPr>
        <w:t>нтами в ЕС существенно возросло</w:t>
      </w:r>
      <w:r w:rsidR="000C020D" w:rsidRPr="00781883">
        <w:rPr>
          <w:rFonts w:ascii="Times New Roman" w:hAnsi="Times New Roman"/>
          <w:color w:val="000000"/>
          <w:sz w:val="28"/>
          <w:szCs w:val="28"/>
        </w:rPr>
        <w:t xml:space="preserve"> благодаря </w:t>
      </w:r>
      <w:r w:rsidR="0002359F" w:rsidRPr="00781883">
        <w:rPr>
          <w:rFonts w:ascii="Times New Roman" w:hAnsi="Times New Roman"/>
          <w:color w:val="000000"/>
          <w:sz w:val="28"/>
          <w:szCs w:val="28"/>
        </w:rPr>
        <w:t xml:space="preserve">как </w:t>
      </w:r>
      <w:r w:rsidR="000C020D" w:rsidRPr="00781883">
        <w:rPr>
          <w:rFonts w:ascii="Times New Roman" w:hAnsi="Times New Roman"/>
          <w:color w:val="000000"/>
          <w:sz w:val="28"/>
          <w:szCs w:val="28"/>
        </w:rPr>
        <w:t xml:space="preserve">небывалому росту объемов финансовых трансакций, так и большому количеству инноваций и усовершенствований в области информационно-коммуникационных технологий. На современном этапе формирования в ЕС региональной финансовой системы платежные и расчетно-клиринговые системы являются одним из самых динамично развивающихся компонентов. </w:t>
      </w:r>
      <w:r w:rsidR="00AA3743" w:rsidRPr="00781883">
        <w:rPr>
          <w:rFonts w:ascii="Times New Roman" w:hAnsi="Times New Roman"/>
          <w:color w:val="000000"/>
          <w:sz w:val="28"/>
          <w:szCs w:val="28"/>
        </w:rPr>
        <w:t xml:space="preserve">Это объясняется тем, что </w:t>
      </w:r>
      <w:r w:rsidR="000C020D" w:rsidRPr="00781883">
        <w:rPr>
          <w:rFonts w:ascii="Times New Roman" w:hAnsi="Times New Roman"/>
          <w:color w:val="000000"/>
          <w:sz w:val="28"/>
          <w:szCs w:val="28"/>
        </w:rPr>
        <w:t>функционирование в ЕС региональной финансовой системы практически невозможно без эффективной и надежной работы платежных систем</w:t>
      </w:r>
      <w:r w:rsidR="00AA3743" w:rsidRPr="00781883">
        <w:rPr>
          <w:rFonts w:ascii="Times New Roman" w:hAnsi="Times New Roman"/>
          <w:color w:val="000000"/>
          <w:sz w:val="28"/>
          <w:szCs w:val="28"/>
        </w:rPr>
        <w:t xml:space="preserve">. Поэтому </w:t>
      </w:r>
      <w:r w:rsidR="000C020D" w:rsidRPr="00781883">
        <w:rPr>
          <w:rFonts w:ascii="Times New Roman" w:hAnsi="Times New Roman"/>
          <w:color w:val="000000"/>
          <w:sz w:val="28"/>
          <w:szCs w:val="28"/>
        </w:rPr>
        <w:t>за короткое время они заметно эволюционировали и, безусловно, претерпят еще немало изменений в ближайшем будущем</w:t>
      </w:r>
      <w:r>
        <w:rPr>
          <w:rFonts w:ascii="Times New Roman" w:hAnsi="Times New Roman"/>
          <w:color w:val="000000"/>
          <w:sz w:val="28"/>
          <w:szCs w:val="28"/>
        </w:rPr>
        <w:t>»</w:t>
      </w:r>
      <w:r w:rsidR="000C020D" w:rsidRPr="00781883">
        <w:rPr>
          <w:rFonts w:ascii="Times New Roman" w:hAnsi="Times New Roman"/>
          <w:color w:val="000000"/>
          <w:sz w:val="28"/>
          <w:szCs w:val="28"/>
        </w:rPr>
        <w:t>.</w:t>
      </w:r>
      <w:r>
        <w:rPr>
          <w:rStyle w:val="a9"/>
          <w:rFonts w:ascii="Times New Roman" w:hAnsi="Times New Roman"/>
          <w:color w:val="000000"/>
          <w:sz w:val="28"/>
          <w:szCs w:val="28"/>
        </w:rPr>
        <w:footnoteReference w:id="139"/>
      </w:r>
    </w:p>
    <w:p w:rsidR="000C020D" w:rsidRPr="00781883" w:rsidRDefault="000C020D" w:rsidP="000C020D">
      <w:pPr>
        <w:spacing w:after="0" w:line="360" w:lineRule="auto"/>
        <w:ind w:firstLine="709"/>
        <w:jc w:val="both"/>
        <w:rPr>
          <w:rFonts w:ascii="Times New Roman" w:hAnsi="Times New Roman"/>
          <w:sz w:val="28"/>
          <w:szCs w:val="28"/>
        </w:rPr>
      </w:pPr>
      <w:r w:rsidRPr="00781883">
        <w:rPr>
          <w:rFonts w:ascii="Times New Roman" w:hAnsi="Times New Roman"/>
          <w:sz w:val="28"/>
          <w:szCs w:val="28"/>
        </w:rPr>
        <w:t>Платежи в ЕС осуществляются с помощью двух общеевропейских систем расчетов: ТА</w:t>
      </w:r>
      <w:r w:rsidRPr="00781883">
        <w:rPr>
          <w:rFonts w:ascii="Times New Roman" w:hAnsi="Times New Roman"/>
          <w:sz w:val="28"/>
          <w:szCs w:val="28"/>
          <w:lang w:val="en-US"/>
        </w:rPr>
        <w:t>RG</w:t>
      </w:r>
      <w:r w:rsidRPr="00781883">
        <w:rPr>
          <w:rFonts w:ascii="Times New Roman" w:hAnsi="Times New Roman"/>
          <w:sz w:val="28"/>
          <w:szCs w:val="28"/>
        </w:rPr>
        <w:t>ЕТ (</w:t>
      </w:r>
      <w:r w:rsidRPr="00781883">
        <w:rPr>
          <w:rFonts w:ascii="Times New Roman" w:hAnsi="Times New Roman"/>
          <w:sz w:val="28"/>
          <w:szCs w:val="28"/>
          <w:lang w:val="en-US"/>
        </w:rPr>
        <w:t>Trans</w:t>
      </w:r>
      <w:r w:rsidRPr="00781883">
        <w:rPr>
          <w:rFonts w:ascii="Times New Roman" w:hAnsi="Times New Roman"/>
          <w:sz w:val="28"/>
          <w:szCs w:val="28"/>
        </w:rPr>
        <w:t>-</w:t>
      </w:r>
      <w:r w:rsidRPr="00781883">
        <w:rPr>
          <w:rFonts w:ascii="Times New Roman" w:hAnsi="Times New Roman"/>
          <w:sz w:val="28"/>
          <w:szCs w:val="28"/>
          <w:lang w:val="en-US"/>
        </w:rPr>
        <w:t>European</w:t>
      </w:r>
      <w:r w:rsidRPr="00781883">
        <w:rPr>
          <w:rFonts w:ascii="Times New Roman" w:hAnsi="Times New Roman"/>
          <w:sz w:val="28"/>
          <w:szCs w:val="28"/>
        </w:rPr>
        <w:t xml:space="preserve"> </w:t>
      </w:r>
      <w:r w:rsidRPr="00781883">
        <w:rPr>
          <w:rFonts w:ascii="Times New Roman" w:hAnsi="Times New Roman"/>
          <w:sz w:val="28"/>
          <w:szCs w:val="28"/>
          <w:lang w:val="en-US"/>
        </w:rPr>
        <w:t>Automated</w:t>
      </w:r>
      <w:r w:rsidRPr="00781883">
        <w:rPr>
          <w:rFonts w:ascii="Times New Roman" w:hAnsi="Times New Roman"/>
          <w:sz w:val="28"/>
          <w:szCs w:val="28"/>
        </w:rPr>
        <w:t xml:space="preserve"> </w:t>
      </w:r>
      <w:r w:rsidRPr="00781883">
        <w:rPr>
          <w:rFonts w:ascii="Times New Roman" w:hAnsi="Times New Roman"/>
          <w:sz w:val="28"/>
          <w:szCs w:val="28"/>
          <w:lang w:val="en-US"/>
        </w:rPr>
        <w:t>Real</w:t>
      </w:r>
      <w:r w:rsidRPr="00781883">
        <w:rPr>
          <w:rFonts w:ascii="Times New Roman" w:hAnsi="Times New Roman"/>
          <w:sz w:val="28"/>
          <w:szCs w:val="28"/>
        </w:rPr>
        <w:t>-</w:t>
      </w:r>
      <w:r w:rsidRPr="00781883">
        <w:rPr>
          <w:rFonts w:ascii="Times New Roman" w:hAnsi="Times New Roman"/>
          <w:sz w:val="28"/>
          <w:szCs w:val="28"/>
          <w:lang w:val="en-US"/>
        </w:rPr>
        <w:t>time</w:t>
      </w:r>
      <w:r w:rsidRPr="00781883">
        <w:rPr>
          <w:rFonts w:ascii="Times New Roman" w:hAnsi="Times New Roman"/>
          <w:sz w:val="28"/>
          <w:szCs w:val="28"/>
        </w:rPr>
        <w:t xml:space="preserve"> </w:t>
      </w:r>
      <w:r w:rsidRPr="00781883">
        <w:rPr>
          <w:rFonts w:ascii="Times New Roman" w:hAnsi="Times New Roman"/>
          <w:sz w:val="28"/>
          <w:szCs w:val="28"/>
          <w:lang w:val="en-US"/>
        </w:rPr>
        <w:t>Gross</w:t>
      </w:r>
      <w:r w:rsidRPr="00781883">
        <w:rPr>
          <w:rFonts w:ascii="Times New Roman" w:hAnsi="Times New Roman"/>
          <w:sz w:val="28"/>
          <w:szCs w:val="28"/>
        </w:rPr>
        <w:t xml:space="preserve"> </w:t>
      </w:r>
      <w:r w:rsidRPr="00781883">
        <w:rPr>
          <w:rFonts w:ascii="Times New Roman" w:hAnsi="Times New Roman"/>
          <w:sz w:val="28"/>
          <w:szCs w:val="28"/>
          <w:lang w:val="en-US"/>
        </w:rPr>
        <w:t>settlement</w:t>
      </w:r>
      <w:r w:rsidRPr="00781883">
        <w:rPr>
          <w:rFonts w:ascii="Times New Roman" w:hAnsi="Times New Roman"/>
          <w:sz w:val="28"/>
          <w:szCs w:val="28"/>
        </w:rPr>
        <w:t xml:space="preserve"> </w:t>
      </w:r>
      <w:r w:rsidRPr="00781883">
        <w:rPr>
          <w:rFonts w:ascii="Times New Roman" w:hAnsi="Times New Roman"/>
          <w:sz w:val="28"/>
          <w:szCs w:val="28"/>
          <w:lang w:val="en-US"/>
        </w:rPr>
        <w:t>Express</w:t>
      </w:r>
      <w:r w:rsidRPr="00781883">
        <w:rPr>
          <w:rFonts w:ascii="Times New Roman" w:hAnsi="Times New Roman"/>
          <w:sz w:val="28"/>
          <w:szCs w:val="28"/>
        </w:rPr>
        <w:t xml:space="preserve"> </w:t>
      </w:r>
      <w:r w:rsidRPr="00781883">
        <w:rPr>
          <w:rFonts w:ascii="Times New Roman" w:hAnsi="Times New Roman"/>
          <w:sz w:val="28"/>
          <w:szCs w:val="28"/>
          <w:lang w:val="en-US"/>
        </w:rPr>
        <w:t>Transfer</w:t>
      </w:r>
      <w:r w:rsidRPr="00781883">
        <w:rPr>
          <w:rFonts w:ascii="Times New Roman" w:hAnsi="Times New Roman"/>
          <w:sz w:val="28"/>
          <w:szCs w:val="28"/>
        </w:rPr>
        <w:t xml:space="preserve"> </w:t>
      </w:r>
      <w:r w:rsidRPr="00781883">
        <w:rPr>
          <w:rFonts w:ascii="Times New Roman" w:hAnsi="Times New Roman"/>
          <w:sz w:val="28"/>
          <w:szCs w:val="28"/>
          <w:lang w:val="en-US"/>
        </w:rPr>
        <w:t>system</w:t>
      </w:r>
      <w:r w:rsidRPr="00781883">
        <w:rPr>
          <w:rFonts w:ascii="Times New Roman" w:hAnsi="Times New Roman"/>
          <w:sz w:val="28"/>
          <w:szCs w:val="28"/>
        </w:rPr>
        <w:t xml:space="preserve">), </w:t>
      </w:r>
      <w:r w:rsidRPr="00781883">
        <w:rPr>
          <w:rFonts w:ascii="Times New Roman" w:hAnsi="Times New Roman"/>
          <w:color w:val="000000"/>
          <w:sz w:val="28"/>
          <w:szCs w:val="28"/>
        </w:rPr>
        <w:t>на смену</w:t>
      </w:r>
      <w:r w:rsidR="0063606F" w:rsidRPr="00781883">
        <w:rPr>
          <w:rFonts w:ascii="Times New Roman" w:hAnsi="Times New Roman"/>
          <w:color w:val="000000"/>
          <w:sz w:val="28"/>
          <w:szCs w:val="28"/>
        </w:rPr>
        <w:t>,</w:t>
      </w:r>
      <w:r w:rsidRPr="00781883">
        <w:rPr>
          <w:rFonts w:ascii="Times New Roman" w:hAnsi="Times New Roman"/>
          <w:color w:val="000000"/>
          <w:sz w:val="28"/>
          <w:szCs w:val="28"/>
        </w:rPr>
        <w:t xml:space="preserve"> которой затем пришла система второго поколения </w:t>
      </w:r>
      <w:r w:rsidRPr="00781883">
        <w:rPr>
          <w:rFonts w:ascii="Times New Roman" w:hAnsi="Times New Roman"/>
          <w:color w:val="000000"/>
          <w:sz w:val="28"/>
          <w:szCs w:val="28"/>
          <w:lang w:val="en-US"/>
        </w:rPr>
        <w:t>TARGET</w:t>
      </w:r>
      <w:r w:rsidRPr="00781883">
        <w:rPr>
          <w:rFonts w:ascii="Times New Roman" w:hAnsi="Times New Roman"/>
          <w:color w:val="000000"/>
          <w:sz w:val="28"/>
          <w:szCs w:val="28"/>
        </w:rPr>
        <w:t xml:space="preserve">2, </w:t>
      </w:r>
      <w:r w:rsidRPr="00781883">
        <w:rPr>
          <w:rFonts w:ascii="Times New Roman" w:hAnsi="Times New Roman"/>
          <w:sz w:val="28"/>
          <w:szCs w:val="28"/>
        </w:rPr>
        <w:t xml:space="preserve">а также </w:t>
      </w:r>
      <w:r w:rsidRPr="00781883">
        <w:rPr>
          <w:rFonts w:ascii="Times New Roman" w:hAnsi="Times New Roman"/>
          <w:color w:val="000000"/>
          <w:sz w:val="28"/>
          <w:szCs w:val="28"/>
          <w:lang w:val="en-US"/>
        </w:rPr>
        <w:t>EURO</w:t>
      </w:r>
      <w:r w:rsidRPr="00781883">
        <w:rPr>
          <w:rFonts w:ascii="Times New Roman" w:hAnsi="Times New Roman"/>
          <w:color w:val="000000"/>
          <w:sz w:val="28"/>
          <w:szCs w:val="28"/>
        </w:rPr>
        <w:t>1</w:t>
      </w:r>
      <w:r w:rsidRPr="00781883">
        <w:rPr>
          <w:rFonts w:ascii="Times New Roman" w:hAnsi="Times New Roman"/>
          <w:sz w:val="28"/>
          <w:szCs w:val="28"/>
        </w:rPr>
        <w:t xml:space="preserve"> (система Европейской банковской ассоциации). </w:t>
      </w:r>
    </w:p>
    <w:p w:rsidR="000C020D" w:rsidRPr="00781883" w:rsidRDefault="000C020D" w:rsidP="000C020D">
      <w:pPr>
        <w:spacing w:after="0" w:line="360" w:lineRule="auto"/>
        <w:ind w:firstLine="709"/>
        <w:jc w:val="both"/>
        <w:rPr>
          <w:rFonts w:ascii="Times New Roman" w:hAnsi="Times New Roman"/>
          <w:sz w:val="28"/>
          <w:szCs w:val="28"/>
        </w:rPr>
      </w:pPr>
      <w:r w:rsidRPr="00781883">
        <w:rPr>
          <w:rFonts w:ascii="Times New Roman" w:hAnsi="Times New Roman"/>
          <w:sz w:val="28"/>
          <w:szCs w:val="28"/>
        </w:rPr>
        <w:t>ТА</w:t>
      </w:r>
      <w:r w:rsidRPr="00781883">
        <w:rPr>
          <w:rFonts w:ascii="Times New Roman" w:hAnsi="Times New Roman"/>
          <w:sz w:val="28"/>
          <w:szCs w:val="28"/>
          <w:lang w:val="en-US"/>
        </w:rPr>
        <w:t>RGET</w:t>
      </w:r>
      <w:r w:rsidRPr="00781883">
        <w:rPr>
          <w:rFonts w:ascii="Times New Roman" w:hAnsi="Times New Roman"/>
          <w:sz w:val="28"/>
          <w:szCs w:val="28"/>
        </w:rPr>
        <w:t xml:space="preserve"> представляет собой систему межбанковских расчетов в евро, функционирующую в режиме реального времени. ТА</w:t>
      </w:r>
      <w:r w:rsidRPr="00781883">
        <w:rPr>
          <w:rFonts w:ascii="Times New Roman" w:hAnsi="Times New Roman"/>
          <w:sz w:val="28"/>
          <w:szCs w:val="28"/>
          <w:lang w:val="en-US"/>
        </w:rPr>
        <w:t>RGET</w:t>
      </w:r>
      <w:r w:rsidRPr="00781883">
        <w:rPr>
          <w:rFonts w:ascii="Times New Roman" w:hAnsi="Times New Roman"/>
          <w:sz w:val="28"/>
          <w:szCs w:val="28"/>
        </w:rPr>
        <w:t xml:space="preserve"> состоит из связанных между собой национальных автоматизированных систем оптовых расчетов — RTGS (Real Time Gross Settlements), размещенных в каждой из стран-участниц ЭВС. Центры RTGS спланированы как расчетные палаты, где дебетовые и кредитовые зачисления обрабатываются по мере поступления. </w:t>
      </w:r>
    </w:p>
    <w:p w:rsidR="000C020D" w:rsidRPr="00781883" w:rsidRDefault="000C020D" w:rsidP="000C020D">
      <w:pPr>
        <w:spacing w:after="0" w:line="360" w:lineRule="auto"/>
        <w:ind w:firstLine="709"/>
        <w:jc w:val="both"/>
        <w:rPr>
          <w:rFonts w:ascii="Times New Roman" w:hAnsi="Times New Roman"/>
          <w:sz w:val="28"/>
          <w:szCs w:val="28"/>
        </w:rPr>
      </w:pPr>
      <w:r w:rsidRPr="00781883">
        <w:rPr>
          <w:rFonts w:ascii="Times New Roman" w:hAnsi="Times New Roman"/>
          <w:sz w:val="28"/>
          <w:szCs w:val="28"/>
        </w:rPr>
        <w:lastRenderedPageBreak/>
        <w:t>На рис. 2.</w:t>
      </w:r>
      <w:r w:rsidR="006D53B4" w:rsidRPr="00781883">
        <w:rPr>
          <w:rFonts w:ascii="Times New Roman" w:hAnsi="Times New Roman"/>
          <w:sz w:val="28"/>
          <w:szCs w:val="28"/>
        </w:rPr>
        <w:t>2</w:t>
      </w:r>
      <w:r w:rsidRPr="00781883">
        <w:rPr>
          <w:rFonts w:ascii="Times New Roman" w:hAnsi="Times New Roman"/>
          <w:sz w:val="28"/>
          <w:szCs w:val="28"/>
        </w:rPr>
        <w:t xml:space="preserve"> показана система связей между национальными системами </w:t>
      </w:r>
      <w:r w:rsidRPr="00781883">
        <w:rPr>
          <w:rFonts w:ascii="Times New Roman" w:hAnsi="Times New Roman"/>
          <w:sz w:val="28"/>
          <w:szCs w:val="28"/>
          <w:lang w:val="en-US"/>
        </w:rPr>
        <w:t>RTGS</w:t>
      </w:r>
      <w:r w:rsidRPr="00781883">
        <w:rPr>
          <w:rFonts w:ascii="Times New Roman" w:hAnsi="Times New Roman"/>
          <w:sz w:val="28"/>
          <w:szCs w:val="28"/>
        </w:rPr>
        <w:t xml:space="preserve">. </w:t>
      </w:r>
      <w:r w:rsidRPr="00781883">
        <w:rPr>
          <w:rFonts w:ascii="Times New Roman" w:hAnsi="Times New Roman"/>
          <w:color w:val="000000"/>
          <w:sz w:val="28"/>
          <w:szCs w:val="28"/>
        </w:rPr>
        <w:t xml:space="preserve">Осуществление платежей в еврозоне на современном этапе основывается на двух главных принципах: принцип единой валюты и принцип «единого паспорта». Первый подразумевает, что все платежи в евро и трансакции по ценным бумагам в еврозоне считаются внутренними. Таким образом, предполагается, что все деноминированные в евро трансакции, осуществляемые в еврозоне, должны проводиться в едином порядке, независимо от того, находятся участники в одной стране или в разных странах. Второй принцип позволяет институтам, имеющим лицензию в одной из стран ЕС, предоставлять услуги в любой другой стране. </w:t>
      </w:r>
    </w:p>
    <w:p w:rsidR="000C020D" w:rsidRPr="00781883" w:rsidRDefault="0096693C" w:rsidP="000C020D">
      <w:pPr>
        <w:spacing w:after="0" w:line="360" w:lineRule="auto"/>
        <w:ind w:firstLine="709"/>
        <w:jc w:val="both"/>
        <w:rPr>
          <w:rFonts w:ascii="Times New Roman" w:hAnsi="Times New Roman"/>
          <w:sz w:val="28"/>
          <w:szCs w:val="28"/>
        </w:rPr>
      </w:pPr>
      <w:r w:rsidRPr="00781883">
        <w:rPr>
          <w:noProof/>
        </w:rPr>
        <mc:AlternateContent>
          <mc:Choice Requires="wps">
            <w:drawing>
              <wp:anchor distT="0" distB="0" distL="114300" distR="114300" simplePos="0" relativeHeight="251660288" behindDoc="0" locked="0" layoutInCell="0" allowOverlap="1" wp14:anchorId="4823E891" wp14:editId="249DD27A">
                <wp:simplePos x="0" y="0"/>
                <wp:positionH relativeFrom="column">
                  <wp:posOffset>2240280</wp:posOffset>
                </wp:positionH>
                <wp:positionV relativeFrom="paragraph">
                  <wp:posOffset>106680</wp:posOffset>
                </wp:positionV>
                <wp:extent cx="1463040" cy="457200"/>
                <wp:effectExtent l="5715" t="5080" r="7620" b="13970"/>
                <wp:wrapNone/>
                <wp:docPr id="310"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457200"/>
                        </a:xfrm>
                        <a:prstGeom prst="rect">
                          <a:avLst/>
                        </a:prstGeom>
                        <a:solidFill>
                          <a:srgbClr val="FFFFFF"/>
                        </a:solidFill>
                        <a:ln w="9525">
                          <a:solidFill>
                            <a:srgbClr val="000000"/>
                          </a:solidFill>
                          <a:miter lim="800000"/>
                          <a:headEnd/>
                          <a:tailEnd/>
                        </a:ln>
                      </wps:spPr>
                      <wps:txbx>
                        <w:txbxContent>
                          <w:p w:rsidR="00CF1051" w:rsidRDefault="00CF1051" w:rsidP="000C020D">
                            <w:pPr>
                              <w:pStyle w:val="BodyText21"/>
                            </w:pPr>
                            <w:r>
                              <w:t>Европейский центральный банк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4" o:spid="_x0000_s1026" style="position:absolute;left:0;text-align:left;margin-left:176.4pt;margin-top:8.4pt;width:115.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" o:allowincell="f">
                <v:textbox>
                  <w:txbxContent>
                    <w:p w:rsidR="00CF1051" w:rsidRDefault="00CF1051" w:rsidP="000C020D">
                      <w:pPr>
                        <w:pStyle w:val="BodyText21"/>
                      </w:pPr>
                      <w:r>
                        <w:t>Европейский центральный банк</w:t>
                      </w:r>
                    </w:p>
                  </w:txbxContent>
                </v:textbox>
              </v:rect>
            </w:pict>
          </mc:Fallback>
        </mc:AlternateContent>
      </w:r>
    </w:p>
    <w:p w:rsidR="000C020D" w:rsidRPr="00781883" w:rsidRDefault="000C020D" w:rsidP="000C020D">
      <w:pPr>
        <w:spacing w:after="0" w:line="360" w:lineRule="auto"/>
        <w:ind w:firstLine="709"/>
        <w:jc w:val="both"/>
        <w:rPr>
          <w:rFonts w:ascii="Times New Roman" w:hAnsi="Times New Roman"/>
          <w:sz w:val="28"/>
          <w:szCs w:val="28"/>
        </w:rPr>
      </w:pPr>
    </w:p>
    <w:p w:rsidR="000C020D" w:rsidRPr="00781883" w:rsidRDefault="0096693C" w:rsidP="000C020D">
      <w:pPr>
        <w:spacing w:after="0" w:line="360" w:lineRule="auto"/>
        <w:ind w:firstLine="709"/>
        <w:jc w:val="both"/>
        <w:rPr>
          <w:rFonts w:ascii="Times New Roman" w:hAnsi="Times New Roman"/>
          <w:sz w:val="28"/>
          <w:szCs w:val="28"/>
        </w:rPr>
      </w:pPr>
      <w:r w:rsidRPr="00781883">
        <w:rPr>
          <w:noProof/>
        </w:rPr>
        <mc:AlternateContent>
          <mc:Choice Requires="wpg">
            <w:drawing>
              <wp:anchor distT="0" distB="0" distL="114300" distR="114300" simplePos="0" relativeHeight="251661312" behindDoc="0" locked="0" layoutInCell="0" allowOverlap="1" wp14:anchorId="55A056F4" wp14:editId="0334B72B">
                <wp:simplePos x="0" y="0"/>
                <wp:positionH relativeFrom="column">
                  <wp:posOffset>320040</wp:posOffset>
                </wp:positionH>
                <wp:positionV relativeFrom="paragraph">
                  <wp:posOffset>38100</wp:posOffset>
                </wp:positionV>
                <wp:extent cx="5120640" cy="1985010"/>
                <wp:effectExtent l="9525" t="7620" r="13335" b="7620"/>
                <wp:wrapNone/>
                <wp:docPr id="284"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0640" cy="1985010"/>
                          <a:chOff x="2592" y="9492"/>
                          <a:chExt cx="8064" cy="3126"/>
                        </a:xfrm>
                      </wpg:grpSpPr>
                      <wps:wsp>
                        <wps:cNvPr id="285" name="Rectangle 386"/>
                        <wps:cNvSpPr>
                          <a:spLocks noChangeArrowheads="1"/>
                        </wps:cNvSpPr>
                        <wps:spPr bwMode="auto">
                          <a:xfrm>
                            <a:off x="2592" y="10224"/>
                            <a:ext cx="2160" cy="1284"/>
                          </a:xfrm>
                          <a:prstGeom prst="rect">
                            <a:avLst/>
                          </a:prstGeom>
                          <a:solidFill>
                            <a:srgbClr val="FFFFFF"/>
                          </a:solidFill>
                          <a:ln w="9525">
                            <a:solidFill>
                              <a:srgbClr val="000000"/>
                            </a:solidFill>
                            <a:miter lim="800000"/>
                            <a:headEnd/>
                            <a:tailEnd/>
                          </a:ln>
                        </wps:spPr>
                        <wps:txbx>
                          <w:txbxContent>
                            <w:p w:rsidR="00CF1051" w:rsidRDefault="00CF1051" w:rsidP="000C020D">
                              <w:pPr>
                                <w:pStyle w:val="BodyText21"/>
                              </w:pPr>
                              <w:r>
                                <w:t>Центр RTGS национального Центрального банка</w:t>
                              </w:r>
                            </w:p>
                          </w:txbxContent>
                        </wps:txbx>
                        <wps:bodyPr rot="0" vert="horz" wrap="square" lIns="91440" tIns="45720" rIns="91440" bIns="45720" anchor="t" anchorCtr="0" upright="1">
                          <a:noAutofit/>
                        </wps:bodyPr>
                      </wps:wsp>
                      <wps:wsp>
                        <wps:cNvPr id="286" name="Rectangle 387"/>
                        <wps:cNvSpPr>
                          <a:spLocks noChangeArrowheads="1"/>
                        </wps:cNvSpPr>
                        <wps:spPr bwMode="auto">
                          <a:xfrm>
                            <a:off x="8064" y="10224"/>
                            <a:ext cx="2304" cy="1284"/>
                          </a:xfrm>
                          <a:prstGeom prst="rect">
                            <a:avLst/>
                          </a:prstGeom>
                          <a:solidFill>
                            <a:srgbClr val="FFFFFF"/>
                          </a:solidFill>
                          <a:ln w="9525">
                            <a:solidFill>
                              <a:srgbClr val="000000"/>
                            </a:solidFill>
                            <a:miter lim="800000"/>
                            <a:headEnd/>
                            <a:tailEnd/>
                          </a:ln>
                        </wps:spPr>
                        <wps:txbx>
                          <w:txbxContent>
                            <w:p w:rsidR="00CF1051" w:rsidRDefault="00CF1051" w:rsidP="000C020D">
                              <w:pPr>
                                <w:pStyle w:val="BodyText21"/>
                              </w:pPr>
                              <w:r>
                                <w:t>Центр RTGS национального Центрального банка</w:t>
                              </w:r>
                            </w:p>
                          </w:txbxContent>
                        </wps:txbx>
                        <wps:bodyPr rot="0" vert="horz" wrap="square" lIns="91440" tIns="45720" rIns="91440" bIns="45720" anchor="t" anchorCtr="0" upright="1">
                          <a:noAutofit/>
                        </wps:bodyPr>
                      </wps:wsp>
                      <wps:wsp>
                        <wps:cNvPr id="287" name="Rectangle 388"/>
                        <wps:cNvSpPr>
                          <a:spLocks noChangeArrowheads="1"/>
                        </wps:cNvSpPr>
                        <wps:spPr bwMode="auto">
                          <a:xfrm>
                            <a:off x="2880" y="12186"/>
                            <a:ext cx="576"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8" name="Rectangle 389"/>
                        <wps:cNvSpPr>
                          <a:spLocks noChangeArrowheads="1"/>
                        </wps:cNvSpPr>
                        <wps:spPr bwMode="auto">
                          <a:xfrm>
                            <a:off x="4176" y="12186"/>
                            <a:ext cx="576"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9" name="Rectangle 390"/>
                        <wps:cNvSpPr>
                          <a:spLocks noChangeArrowheads="1"/>
                        </wps:cNvSpPr>
                        <wps:spPr bwMode="auto">
                          <a:xfrm>
                            <a:off x="5328" y="12186"/>
                            <a:ext cx="576"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0" name="Rectangle 391"/>
                        <wps:cNvSpPr>
                          <a:spLocks noChangeArrowheads="1"/>
                        </wps:cNvSpPr>
                        <wps:spPr bwMode="auto">
                          <a:xfrm>
                            <a:off x="7632" y="12186"/>
                            <a:ext cx="576"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1" name="Rectangle 392"/>
                        <wps:cNvSpPr>
                          <a:spLocks noChangeArrowheads="1"/>
                        </wps:cNvSpPr>
                        <wps:spPr bwMode="auto">
                          <a:xfrm>
                            <a:off x="8928" y="12186"/>
                            <a:ext cx="576"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2" name="Rectangle 393"/>
                        <wps:cNvSpPr>
                          <a:spLocks noChangeArrowheads="1"/>
                        </wps:cNvSpPr>
                        <wps:spPr bwMode="auto">
                          <a:xfrm>
                            <a:off x="10080" y="12186"/>
                            <a:ext cx="576"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3" name="AutoShape 394"/>
                        <wps:cNvSpPr>
                          <a:spLocks noChangeArrowheads="1"/>
                        </wps:cNvSpPr>
                        <wps:spPr bwMode="auto">
                          <a:xfrm>
                            <a:off x="5328" y="10080"/>
                            <a:ext cx="2160" cy="1818"/>
                          </a:xfrm>
                          <a:prstGeom prst="star24">
                            <a:avLst>
                              <a:gd name="adj" fmla="val 37500"/>
                            </a:avLst>
                          </a:prstGeom>
                          <a:solidFill>
                            <a:srgbClr val="FFFFFF"/>
                          </a:solidFill>
                          <a:ln w="9525">
                            <a:solidFill>
                              <a:srgbClr val="000000"/>
                            </a:solidFill>
                            <a:miter lim="800000"/>
                            <a:headEnd/>
                            <a:tailEnd/>
                          </a:ln>
                        </wps:spPr>
                        <wps:txbx>
                          <w:txbxContent>
                            <w:p w:rsidR="00CF1051" w:rsidRDefault="00CF1051" w:rsidP="000C020D">
                              <w:pPr>
                                <w:pStyle w:val="Normal1"/>
                              </w:pPr>
                            </w:p>
                            <w:p w:rsidR="00CF1051" w:rsidRPr="004C6D4C" w:rsidRDefault="00CF1051" w:rsidP="000C020D">
                              <w:pPr>
                                <w:pStyle w:val="BodyText31"/>
                              </w:pPr>
                              <w:r>
                                <w:t>ТА</w:t>
                              </w:r>
                              <w:r>
                                <w:rPr>
                                  <w:lang w:val="en-US"/>
                                </w:rPr>
                                <w:t>RGET</w:t>
                              </w:r>
                            </w:p>
                          </w:txbxContent>
                        </wps:txbx>
                        <wps:bodyPr rot="0" vert="horz" wrap="square" lIns="91440" tIns="45720" rIns="91440" bIns="45720" anchor="t" anchorCtr="0" upright="1">
                          <a:noAutofit/>
                        </wps:bodyPr>
                      </wps:wsp>
                      <wps:wsp>
                        <wps:cNvPr id="294" name="Line 395"/>
                        <wps:cNvCnPr/>
                        <wps:spPr bwMode="auto">
                          <a:xfrm>
                            <a:off x="6480" y="9492"/>
                            <a:ext cx="0" cy="7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Line 396"/>
                        <wps:cNvCnPr/>
                        <wps:spPr bwMode="auto">
                          <a:xfrm>
                            <a:off x="5760" y="1122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Line 397"/>
                        <wps:cNvCnPr/>
                        <wps:spPr bwMode="auto">
                          <a:xfrm flipV="1">
                            <a:off x="3168" y="1194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Line 398"/>
                        <wps:cNvCnPr/>
                        <wps:spPr bwMode="auto">
                          <a:xfrm>
                            <a:off x="3168" y="11940"/>
                            <a:ext cx="24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Line 399"/>
                        <wps:cNvCnPr/>
                        <wps:spPr bwMode="auto">
                          <a:xfrm>
                            <a:off x="5616" y="1194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Line 400"/>
                        <wps:cNvCnPr/>
                        <wps:spPr bwMode="auto">
                          <a:xfrm>
                            <a:off x="4176" y="11508"/>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Line 401"/>
                        <wps:cNvCnPr/>
                        <wps:spPr bwMode="auto">
                          <a:xfrm>
                            <a:off x="3456" y="1237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402"/>
                        <wps:cNvCnPr/>
                        <wps:spPr bwMode="auto">
                          <a:xfrm>
                            <a:off x="4752" y="12372"/>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403"/>
                        <wps:cNvCnPr/>
                        <wps:spPr bwMode="auto">
                          <a:xfrm flipV="1">
                            <a:off x="7920" y="1194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Line 404"/>
                        <wps:cNvCnPr/>
                        <wps:spPr bwMode="auto">
                          <a:xfrm>
                            <a:off x="7920" y="11940"/>
                            <a:ext cx="24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Line 405"/>
                        <wps:cNvCnPr/>
                        <wps:spPr bwMode="auto">
                          <a:xfrm>
                            <a:off x="10368" y="1194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Line 406"/>
                        <wps:cNvCnPr/>
                        <wps:spPr bwMode="auto">
                          <a:xfrm>
                            <a:off x="8208" y="1237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Line 407"/>
                        <wps:cNvCnPr/>
                        <wps:spPr bwMode="auto">
                          <a:xfrm>
                            <a:off x="9504" y="12372"/>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Line 408"/>
                        <wps:cNvCnPr/>
                        <wps:spPr bwMode="auto">
                          <a:xfrm>
                            <a:off x="9216" y="11508"/>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Line 409"/>
                        <wps:cNvCnPr/>
                        <wps:spPr bwMode="auto">
                          <a:xfrm>
                            <a:off x="7344" y="1080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Line 410"/>
                        <wps:cNvCnPr/>
                        <wps:spPr bwMode="auto">
                          <a:xfrm>
                            <a:off x="4752" y="1080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5" o:spid="_x0000_s1027" style="position:absolute;left:0;text-align:left;margin-left:25.2pt;margin-top:3pt;width:403.2pt;height:156.3pt;z-index:251661312" coordorigin="2592,9492" coordsize="8064,3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" o:allowincell="f">
                <v:rect id="Rectangle 386" o:spid="_x0000_s1028" style="position:absolute;left:2592;top:10224;width:2160;height:1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6+LMUA&#10;AADcAAAADwAAAGRycy9kb3ducmV2LnhtbESPQWvCQBSE74X+h+UVeqsbUxQbXaW0pLTHJF56e2af&#10;STT7NmTXmPrru4LgcZiZb5jVZjStGKh3jWUF00kEgri0uuFKwbZIXxYgnEfW2FomBX/kYLN+fFhh&#10;ou2ZMxpyX4kAYZeggtr7LpHSlTUZdBPbEQdvb3uDPsi+krrHc4CbVsZRNJcGGw4LNXb0UVN5zE9G&#10;wa6Jt3jJiq/IvKWv/mcsDqffT6Wen8b3JQhPo7+Hb+1vrSBezOB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r4sxQAAANwAAAAPAAAAAAAAAAAAAAAAAJgCAABkcnMv&#10;ZG93bnJldi54bWxQSwUGAAAAAAQABAD1AAAAigMAAAAA&#10;">
                  <v:textbox>
                    <w:txbxContent>
                      <w:p w:rsidR="00CF1051" w:rsidRDefault="00CF1051" w:rsidP="000C020D">
                        <w:pPr>
                          <w:pStyle w:val="BodyText21"/>
                        </w:pPr>
                        <w:r>
                          <w:t>Центр RTGS национального Центрального банка</w:t>
                        </w:r>
                      </w:p>
                    </w:txbxContent>
                  </v:textbox>
                </v:rect>
                <v:rect id="Rectangle 387" o:spid="_x0000_s1029" style="position:absolute;left:8064;top:10224;width:2304;height:1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gW8MA&#10;AADcAAAADwAAAGRycy9kb3ducmV2LnhtbESPQYvCMBSE74L/ITzBm6Z2QbRrFFFc3KO2F2/P5m3b&#10;3ealNFGrv34jCB6HmfmGWaw6U4srta6yrGAyjkAQ51ZXXCjI0t1oBsJ5ZI21ZVJwJwerZb+3wETb&#10;Gx/oevSFCBB2CSoovW8SKV1ekkE3tg1x8H5sa9AH2RZSt3gLcFPLOIqm0mDFYaHEhjYl5X/Hi1Fw&#10;ruIMH4f0KzLz3Yf/7tLfy2mr1HDQrT9BeOr8O/xq77WCeDaF5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wgW8MAAADcAAAADwAAAAAAAAAAAAAAAACYAgAAZHJzL2Rv&#10;d25yZXYueG1sUEsFBgAAAAAEAAQA9QAAAIgDAAAAAA==&#10;">
                  <v:textbox>
                    <w:txbxContent>
                      <w:p w:rsidR="00CF1051" w:rsidRDefault="00CF1051" w:rsidP="000C020D">
                        <w:pPr>
                          <w:pStyle w:val="BodyText21"/>
                        </w:pPr>
                        <w:r>
                          <w:t>Центр RTGS национального Центрального банка</w:t>
                        </w:r>
                      </w:p>
                    </w:txbxContent>
                  </v:textbox>
                </v:rect>
                <v:rect id="Rectangle 388" o:spid="_x0000_s1030" style="position:absolute;left:2880;top:12186;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CFwMUA&#10;AADcAAAADwAAAGRycy9kb3ducmV2LnhtbESPQWvCQBSE74X+h+UVeqsbU1AbXaW0pLTHJF56e2af&#10;STT7NmTXmPrru4LgcZiZb5jVZjStGKh3jWUF00kEgri0uuFKwbZIXxYgnEfW2FomBX/kYLN+fFhh&#10;ou2ZMxpyX4kAYZeggtr7LpHSlTUZdBPbEQdvb3uDPsi+krrHc4CbVsZRNJMGGw4LNXb0UVN5zE9G&#10;wa6Jt3jJiq/IvKWv/mcsDqffT6Wen8b3JQhPo7+Hb+1vrSBezO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IXAxQAAANwAAAAPAAAAAAAAAAAAAAAAAJgCAABkcnMv&#10;ZG93bnJldi54bWxQSwUGAAAAAAQABAD1AAAAigMAAAAA&#10;"/>
                <v:rect id="Rectangle 389" o:spid="_x0000_s1031" style="position:absolute;left:4176;top:12186;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RssIA&#10;AADcAAAADwAAAGRycy9kb3ducmV2LnhtbERPPW/CMBDdkfofrEPqBg6phGgaB6EiEB1DWLpd4yMJ&#10;xOcoNiT01+OhUsen952uR9OKO/WusaxgMY9AEJdWN1wpOBW72QqE88gaW8uk4EEO1tnLJMVE24Fz&#10;uh99JUIIuwQV1N53iZSurMmgm9uOOHBn2xv0AfaV1D0OIdy0Mo6ipTTYcGiosaPPmsrr8WYU/DTx&#10;CX/zYh+Z992b/xqLy+17q9TrdNx8gPA0+n/xn/ugFcSrsDa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xGywgAAANwAAAAPAAAAAAAAAAAAAAAAAJgCAABkcnMvZG93&#10;bnJldi54bWxQSwUGAAAAAAQABAD1AAAAhwMAAAAA&#10;"/>
                <v:rect id="Rectangle 390" o:spid="_x0000_s1032" style="position:absolute;left:5328;top:12186;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0KcUA&#10;AADcAAAADwAAAGRycy9kb3ducmV2LnhtbESPQWvCQBSE74X+h+UJvTUbUygmdRWpKPUYk4u31+xr&#10;kpp9G7KrSf313ULB4zAz3zDL9WQ6caXBtZYVzKMYBHFldcu1grLYPS9AOI+ssbNMCn7IwXr1+LDE&#10;TNuRc7oefS0ChF2GChrv+0xKVzVk0EW2Jw7elx0M+iCHWuoBxwA3nUzi+FUabDksNNjTe0PV+Xgx&#10;Cj7bpMRbXuxjk+5e/GEqvi+nrVJPs2nzBsLT5O/h//aHVpAsUv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7QpxQAAANwAAAAPAAAAAAAAAAAAAAAAAJgCAABkcnMv&#10;ZG93bnJldi54bWxQSwUGAAAAAAQABAD1AAAAigMAAAAA&#10;"/>
                <v:rect id="Rectangle 391" o:spid="_x0000_s1033" style="position:absolute;left:7632;top:12186;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LacEA&#10;AADcAAAADwAAAGRycy9kb3ducmV2LnhtbERPTYvCMBC9L/gfwgje1tQKslbTIoqiR62Xvc02Y1tt&#10;JqWJWv31m8PCHh/ve5n1phEP6lxtWcFkHIEgLqyuuVRwzrefXyCcR9bYWCYFL3KQpYOPJSbaPvlI&#10;j5MvRQhhl6CCyvs2kdIVFRl0Y9sSB+5iO4M+wK6UusNnCDeNjKNoJg3WHBoqbGldUXE73Y2Cnzo+&#10;4/uY7yIz3079oc+v9++NUqNhv1qA8NT7f/Gfe68VxPMwP5wJR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Ai2nBAAAA3AAAAA8AAAAAAAAAAAAAAAAAmAIAAGRycy9kb3du&#10;cmV2LnhtbFBLBQYAAAAABAAEAPUAAACGAwAAAAA=&#10;"/>
                <v:rect id="Rectangle 392" o:spid="_x0000_s1034" style="position:absolute;left:8928;top:12186;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u8sUA&#10;AADcAAAADwAAAGRycy9kb3ducmV2LnhtbESPT2vCQBTE70K/w/IKvZmNEaRJXUUUpR7z59Lba/Y1&#10;Sc2+DdlV0376bqHQ4zAzv2HW28n04kaj6ywrWEQxCOLa6o4bBVV5nD+DcB5ZY2+ZFHyRg+3mYbbG&#10;TNs753QrfCMChF2GClrvh0xKV7dk0EV2IA7ehx0N+iDHRuoR7wFuepnE8Uoa7DgstDjQvqX6UlyN&#10;gvcuqfA7L0+xSY9Lf57Kz+vbQamnx2n3AsLT5P/Df+1XrSBJF/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C7yxQAAANwAAAAPAAAAAAAAAAAAAAAAAJgCAABkcnMv&#10;ZG93bnJldi54bWxQSwUGAAAAAAQABAD1AAAAigMAAAAA&#10;"/>
                <v:rect id="Rectangle 393" o:spid="_x0000_s1035" style="position:absolute;left:10080;top:12186;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6whcUA&#10;AADcAAAADwAAAGRycy9kb3ducmV2LnhtbESPT2vCQBTE70K/w/IKvenGFEoTXUVaLO0xxou3Z/aZ&#10;RLNvQ3bzp/303ULB4zAzv2HW28k0YqDO1ZYVLBcRCOLC6ppLBcd8P38F4TyyxsYyKfgmB9vNw2yN&#10;qbYjZzQcfCkChF2KCirv21RKV1Rk0C1sSxy8i+0M+iC7UuoOxwA3jYyj6EUarDksVNjSW0XF7dAb&#10;Bec6PuJPln9EJtk/+68pv/and6WeHqfdCoSnyd/D/+1PrSBOYv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rCFxQAAANwAAAAPAAAAAAAAAAAAAAAAAJgCAABkcnMv&#10;ZG93bnJldi54bWxQSwUGAAAAAAQABAD1AAAAigMAAAAA&#10;"/>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AutoShape 394" o:spid="_x0000_s1036" type="#_x0000_t92" style="position:absolute;left:5328;top:10080;width:2160;height:1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fQHcUA&#10;AADcAAAADwAAAGRycy9kb3ducmV2LnhtbESPQWvCQBSE7wX/w/KE3urGBESjqxRpaQ89WBVab4/s&#10;axKSfRt2Nyb9912h4HGYmW+YzW40rbiS87VlBfNZAoK4sLrmUsH59Pq0BOEDssbWMin4JQ+77eRh&#10;g7m2A3/S9RhKESHsc1RQhdDlUvqiIoN+Zjvi6P1YZzBE6UqpHQ4RblqZJslCGqw5LlTY0b6iojn2&#10;RoH7WLz1GZvDimlM5Nf3S7O8NEo9TsfnNYhAY7iH/9vvWkG6yuB2Jh4B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99AdxQAAANwAAAAPAAAAAAAAAAAAAAAAAJgCAABkcnMv&#10;ZG93bnJldi54bWxQSwUGAAAAAAQABAD1AAAAigMAAAAA&#10;">
                  <v:textbox>
                    <w:txbxContent>
                      <w:p w:rsidR="00CF1051" w:rsidRDefault="00CF1051" w:rsidP="000C020D">
                        <w:pPr>
                          <w:pStyle w:val="Normal1"/>
                        </w:pPr>
                      </w:p>
                      <w:p w:rsidR="00CF1051" w:rsidRPr="004C6D4C" w:rsidRDefault="00CF1051" w:rsidP="000C020D">
                        <w:pPr>
                          <w:pStyle w:val="BodyText31"/>
                        </w:pPr>
                        <w:proofErr w:type="gramStart"/>
                        <w:r>
                          <w:t>ТА</w:t>
                        </w:r>
                        <w:proofErr w:type="gramEnd"/>
                        <w:r>
                          <w:rPr>
                            <w:lang w:val="en-US"/>
                          </w:rPr>
                          <w:t>RGET</w:t>
                        </w:r>
                      </w:p>
                    </w:txbxContent>
                  </v:textbox>
                </v:shape>
                <v:line id="Line 395" o:spid="_x0000_s1037" style="position:absolute;visibility:visible;mso-wrap-style:square" from="6480,9492" to="6480,10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3yJscAAADcAAAADwAAAGRycy9kb3ducmV2LnhtbESPQWvCQBSE7wX/w/IKvdVNbQk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7fImxwAAANwAAAAPAAAAAAAA&#10;AAAAAAAAAKECAABkcnMvZG93bnJldi54bWxQSwUGAAAAAAQABAD5AAAAlQMAAAAA&#10;"/>
                <v:line id="Line 396" o:spid="_x0000_s1038" style="position:absolute;visibility:visible;mso-wrap-style:square" from="5760,11220" to="5760,11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FXvccAAADcAAAADwAAAGRycy9kb3ducmV2LnhtbESPQWvCQBSE7wX/w/IKvdVNLQ0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oVe9xwAAANwAAAAPAAAAAAAA&#10;AAAAAAAAAKECAABkcnMvZG93bnJldi54bWxQSwUGAAAAAAQABAD5AAAAlQMAAAAA&#10;"/>
                <v:line id="Line 397" o:spid="_x0000_s1039" style="position:absolute;flip:y;visibility:visible;mso-wrap-style:square" from="3168,11940" to="3168,12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dItcYAAADcAAAADwAAAGRycy9kb3ducmV2LnhtbESPQWsCMRSE74X+h/AKvRTNKiK6GkUK&#10;Qg9e1LLS23Pz3Cy7edkmqW7/fVMQPA4z8w2zXPe2FVfyoXasYDTMQBCXTtdcKfg8bgczECEia2wd&#10;k4JfCrBePT8tMdfuxnu6HmIlEoRDjgpMjF0uZSgNWQxD1xEn7+K8xZikr6T2eEtw28pxlk2lxZrT&#10;gsGO3g2VzeHHKpCz3du335wnTdGcTnNTlEX3tVPq9aXfLEBE6uMjfG9/aAXj+RT+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XSLXGAAAA3AAAAA8AAAAAAAAA&#10;AAAAAAAAoQIAAGRycy9kb3ducmV2LnhtbFBLBQYAAAAABAAEAPkAAACUAwAAAAA=&#10;"/>
                <v:line id="Line 398" o:spid="_x0000_s1040" style="position:absolute;visibility:visible;mso-wrap-style:square" from="3168,11940" to="5616,1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9sUccAAADcAAAADwAAAGRycy9kb3ducmV2LnhtbESPQWvCQBSE7wX/w/IKvdVNLaQ1uopY&#10;CtpDUSvo8Zl9JtHs27C7TdJ/3y0UPA4z8w0znfemFi05X1lW8DRMQBDnVldcKNh/vT++gvABWWNt&#10;mRT8kIf5bHA3xUzbjrfU7kIhIoR9hgrKEJpMSp+XZNAPbUMcvbN1BkOUrpDaYRfhppajJEmlwYrj&#10;QokNLUvKr7tvo+DzeZO2i/XHqj+s01P+tj0dL51T6uG+X0xABOrDLfzfXmkFo/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P2xRxwAAANwAAAAPAAAAAAAA&#10;AAAAAAAAAKECAABkcnMvZG93bnJldi54bWxQSwUGAAAAAAQABAD5AAAAlQMAAAAA&#10;"/>
                <v:line id="Line 399" o:spid="_x0000_s1041" style="position:absolute;visibility:visible;mso-wrap-style:square" from="5616,11940" to="5616,12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4I8QAAADcAAAADwAAAGRycy9kb3ducmV2LnhtbERPy2rCQBTdF/yH4Qru6kSF0EZHEUtB&#10;uyj1Abq8Zq5JNHMnzEyT9O87i0KXh/NerHpTi5acrywrmIwTEMS51RUXCk7H9+cXED4ga6wtk4If&#10;8rBaDp4WmGnb8Z7aQyhEDGGfoYIyhCaT0uclGfRj2xBH7madwRChK6R22MVwU8tpkqTSYMWxocSG&#10;NiXlj8O3UfA5+0rb9e5j25936TV/218v984pNRr26zmIQH34F/+5t1rB9D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oPgjxAAAANwAAAAPAAAAAAAAAAAA&#10;AAAAAKECAABkcnMvZG93bnJldi54bWxQSwUGAAAAAAQABAD5AAAAkgMAAAAA&#10;"/>
                <v:line id="Line 400" o:spid="_x0000_s1042" style="position:absolute;visibility:visible;mso-wrap-style:square" from="4176,11508" to="4176,1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duMYAAADcAAAADwAAAGRycy9kb3ducmV2LnhtbESPQWvCQBSE7wX/w/KE3uqmFkJNXUUU&#10;QT2Uagvt8Zl9TVKzb8PumqT/3hUEj8PMfMNM572pRUvOV5YVPI8SEMS51RUXCr4+10+vIHxA1lhb&#10;JgX/5GE+GzxMMdO24z21h1CICGGfoYIyhCaT0uclGfQj2xBH79c6gyFKV0jtsItwU8txkqTSYMVx&#10;ocSGliXlp8PZKHh/+UjbxXa36b+36TFf7Y8/f51T6nHYL95ABOrDPXxrb7SC8WQC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sXbjGAAAA3AAAAA8AAAAAAAAA&#10;AAAAAAAAoQIAAGRycy9kb3ducmV2LnhtbFBLBQYAAAAABAAEAPkAAACUAwAAAAA=&#10;"/>
                <v:line id="Line 401" o:spid="_x0000_s1043" style="position:absolute;visibility:visible;mso-wrap-style:square" from="3456,12372" to="4176,12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1uP8MAAADcAAAADwAAAGRycy9kb3ducmV2LnhtbERPy2rCQBTdF/oPwy10VydWCBIdRSwF&#10;7ULqA3R5zVyTaOZOmJkm8e87C8Hl4byn897UoiXnK8sKhoMEBHFudcWFgsP++2MMwgdkjbVlUnAn&#10;D/PZ68sUM2073lK7C4WIIewzVFCG0GRS+rwkg35gG+LIXawzGCJ0hdQOuxhuavmZJKk0WHFsKLGh&#10;ZUn5bfdnFGxGv2m7WP+s+uM6Pedf2/Pp2jml3t/6xQREoD48xQ/3SisYJXF+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9bj/DAAAA3AAAAA8AAAAAAAAAAAAA&#10;AAAAoQIAAGRycy9kb3ducmV2LnhtbFBLBQYAAAAABAAEAPkAAACRAwAAAAA=&#10;"/>
                <v:line id="Line 402" o:spid="_x0000_s1044" style="position:absolute;visibility:visible;mso-wrap-style:square" from="4752,12372" to="5328,12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HLpMYAAADcAAAADwAAAGRycy9kb3ducmV2LnhtbESPT2vCQBTE7wW/w/IK3urGCkFSV5FK&#10;QXso/oP2+My+Jmmzb8PumsRv7wqCx2FmfsPMFr2pRUvOV5YVjEcJCOLc6ooLBcfDx8sUhA/IGmvL&#10;pOBCHhbzwdMMM2073lG7D4WIEPYZKihDaDIpfV6SQT+yDXH0fq0zGKJ0hdQOuwg3tXxNklQarDgu&#10;lNjQe0n5//5sFHxNtmm73Hyu++9NespXu9PPX+eUGj73yzcQgfrwCN/ba61gko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xy6TGAAAA3AAAAA8AAAAAAAAA&#10;AAAAAAAAoQIAAGRycy9kb3ducmV2LnhtbFBLBQYAAAAABAAEAPkAAACUAwAAAAA=&#10;"/>
                <v:line id="Line 403" o:spid="_x0000_s1045" style="position:absolute;flip:y;visibility:visible;mso-wrap-style:square" from="7920,11940" to="7920,12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UrMcAAADcAAAADwAAAGRycy9kb3ducmV2LnhtbESPT2sCMRTE74LfIbxCL6VmtaXYrVFE&#10;KHjw4h9WenvdvG6W3bysSdTttzeFgsdhZn7DzBa9bcWFfKgdKxiPMhDEpdM1VwoO+8/nKYgQkTW2&#10;jknBLwVYzIeDGebaXXlLl12sRIJwyFGBibHLpQylIYth5Dri5P04bzEm6SupPV4T3LZykmVv0mLN&#10;acFgRytDZbM7WwVyunk6+eX3a1M0x+O7Kcqi+9oo9fjQLz9AROrjPfzfXmsFL9kE/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h9SsxwAAANwAAAAPAAAAAAAA&#10;AAAAAAAAAKECAABkcnMvZG93bnJldi54bWxQSwUGAAAAAAQABAD5AAAAlQMAAAAA&#10;"/>
                <v:line id="Line 404" o:spid="_x0000_s1046" style="position:absolute;visibility:visible;mso-wrap-style:square" from="7920,11940" to="10368,1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S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n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v8EjGAAAA3AAAAA8AAAAAAAAA&#10;AAAAAAAAoQIAAGRycy9kb3ducmV2LnhtbFBLBQYAAAAABAAEAPkAAACUAwAAAAA=&#10;"/>
                <v:line id="Line 405" o:spid="_x0000_s1047" style="position:absolute;visibility:visible;mso-wrap-style:square" from="10368,11940" to="10368,12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oPMcAAADcAAAADwAAAGRycy9kb3ducmV2LnhtbESPT2vCQBTE74LfYXlCb7qxl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Bmg8xwAAANwAAAAPAAAAAAAA&#10;AAAAAAAAAKECAABkcnMvZG93bnJldi54bWxQSwUGAAAAAAQABAD5AAAAlQMAAAAA&#10;"/>
                <v:line id="Line 406" o:spid="_x0000_s1048" style="position:absolute;visibility:visible;mso-wrap-style:square" from="8208,12372" to="8928,12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rNp8cAAADcAAAADwAAAGRycy9kb3ducmV2LnhtbESPT2vCQBTE74LfYXlCb7qx0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Ss2nxwAAANwAAAAPAAAAAAAA&#10;AAAAAAAAAKECAABkcnMvZG93bnJldi54bWxQSwUGAAAAAAQABAD5AAAAlQMAAAAA&#10;"/>
                <v:line id="Line 407" o:spid="_x0000_s1049" style="position:absolute;visibility:visible;mso-wrap-style:square" from="9504,12372" to="10080,12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hT0MYAAADcAAAADwAAAGRycy9kb3ducmV2LnhtbESPQWvCQBSE74L/YXlCb7qxQijRVUQp&#10;aA+lWkGPz+wziWbfht1tkv77bqHQ4zAz3zCLVW9q0ZLzlWUF00kCgji3uuJCwenzdfwCwgdkjbVl&#10;UvBNHlbL4WCBmbYdH6g9hkJECPsMFZQhNJmUPi/JoJ/Yhjh6N+sMhihdIbXDLsJNLZ+TJJUGK44L&#10;JTa0KSl/HL+MgvfZ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YU9DGAAAA3AAAAA8AAAAAAAAA&#10;AAAAAAAAoQIAAGRycy9kb3ducmV2LnhtbFBLBQYAAAAABAAEAPkAAACUAwAAAAA=&#10;"/>
                <v:line id="Line 408" o:spid="_x0000_s1050" style="position:absolute;visibility:visible;mso-wrap-style:square" from="9216,11508" to="9216,1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T2S8cAAADcAAAADwAAAGRycy9kb3ducmV2LnhtbESPT2vCQBTE74LfYXlCb7qxQiq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1PZLxwAAANwAAAAPAAAAAAAA&#10;AAAAAAAAAKECAABkcnMvZG93bnJldi54bWxQSwUGAAAAAAQABAD5AAAAlQMAAAAA&#10;"/>
                <v:line id="Line 409" o:spid="_x0000_s1051" style="position:absolute;visibility:visible;mso-wrap-style:square" from="7344,10800" to="8064,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iOcMAAADcAAAADwAAAGRycy9kb3ducmV2LnhtbERPy2rCQBTdF/oPwy10VydWCBIdRSwF&#10;7ULqA3R5zVyTaOZOmJkm8e87C8Hl4byn897UoiXnK8sKhoMEBHFudcWFgsP++2MMwgdkjbVlUnAn&#10;D/PZ68sUM2073lK7C4WIIewzVFCG0GRS+rwkg35gG+LIXawzGCJ0hdQOuxhuavmZJKk0WHFsKLGh&#10;ZUn5bfdnFGxGv2m7WP+s+uM6Pedf2/Pp2jml3t/6xQREoD48xQ/3SisYJXFt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LYjnDAAAA3AAAAA8AAAAAAAAAAAAA&#10;AAAAoQIAAGRycy9kb3ducmV2LnhtbFBLBQYAAAAABAAEAPkAAACRAwAAAAA=&#10;"/>
                <v:line id="Line 410" o:spid="_x0000_s1052" style="position:absolute;visibility:visible;mso-wrap-style:square" from="4752,10800" to="5472,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fHoscAAADcAAAADwAAAGRycy9kb3ducmV2LnhtbESPT2vCQBTE74LfYXlCb7qxQqipq4il&#10;oD2U+gfa4zP7mkSzb8PuNkm/fbcgeBxm5jfMYtWbWrTkfGVZwXSSgCDOra64UHA6vo6fQPiArLG2&#10;TAp+ycNqORwsMNO24z21h1CICGGfoYIyhCaT0uclGfQT2xBH79s6gyFKV0jtsItwU8vHJEmlwYrj&#10;QokNbUrKr4cfo+B99pG2693btv/cpef8ZX/+unROqYdRv34GEagP9/CtvdUKZs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B8eixwAAANwAAAAPAAAAAAAA&#10;AAAAAAAAAKECAABkcnMvZG93bnJldi54bWxQSwUGAAAAAAQABAD5AAAAlQMAAAAA&#10;"/>
              </v:group>
            </w:pict>
          </mc:Fallback>
        </mc:AlternateContent>
      </w:r>
    </w:p>
    <w:p w:rsidR="000C020D" w:rsidRPr="00781883" w:rsidRDefault="000C020D" w:rsidP="000C020D">
      <w:pPr>
        <w:spacing w:after="0" w:line="360" w:lineRule="auto"/>
        <w:ind w:firstLine="709"/>
        <w:jc w:val="both"/>
        <w:rPr>
          <w:rFonts w:ascii="Times New Roman" w:hAnsi="Times New Roman"/>
          <w:sz w:val="28"/>
          <w:szCs w:val="28"/>
        </w:rPr>
      </w:pPr>
    </w:p>
    <w:p w:rsidR="000C020D" w:rsidRPr="00781883" w:rsidRDefault="000C020D" w:rsidP="000C020D">
      <w:pPr>
        <w:spacing w:after="0" w:line="360" w:lineRule="auto"/>
        <w:ind w:firstLine="709"/>
        <w:jc w:val="both"/>
        <w:rPr>
          <w:rFonts w:ascii="Times New Roman" w:hAnsi="Times New Roman"/>
          <w:sz w:val="28"/>
          <w:szCs w:val="28"/>
        </w:rPr>
      </w:pPr>
    </w:p>
    <w:p w:rsidR="000C020D" w:rsidRPr="00781883" w:rsidRDefault="000C020D" w:rsidP="000C020D">
      <w:pPr>
        <w:spacing w:after="0" w:line="360" w:lineRule="auto"/>
        <w:ind w:firstLine="709"/>
        <w:jc w:val="both"/>
        <w:rPr>
          <w:rFonts w:ascii="Times New Roman" w:hAnsi="Times New Roman"/>
          <w:sz w:val="28"/>
          <w:szCs w:val="28"/>
        </w:rPr>
      </w:pPr>
    </w:p>
    <w:p w:rsidR="000C020D" w:rsidRPr="00781883" w:rsidRDefault="000C020D" w:rsidP="000C020D">
      <w:pPr>
        <w:spacing w:after="0" w:line="360" w:lineRule="auto"/>
        <w:ind w:firstLine="709"/>
        <w:jc w:val="both"/>
        <w:rPr>
          <w:rFonts w:ascii="Times New Roman" w:hAnsi="Times New Roman"/>
          <w:sz w:val="28"/>
          <w:szCs w:val="28"/>
        </w:rPr>
      </w:pPr>
    </w:p>
    <w:p w:rsidR="000C020D" w:rsidRPr="00781883" w:rsidRDefault="000C020D" w:rsidP="000C020D">
      <w:pPr>
        <w:spacing w:after="0" w:line="360" w:lineRule="auto"/>
        <w:ind w:firstLine="709"/>
        <w:jc w:val="both"/>
        <w:rPr>
          <w:rFonts w:ascii="Times New Roman" w:hAnsi="Times New Roman"/>
          <w:sz w:val="28"/>
          <w:szCs w:val="28"/>
        </w:rPr>
      </w:pPr>
    </w:p>
    <w:p w:rsidR="000C020D" w:rsidRPr="00781883" w:rsidRDefault="000C020D" w:rsidP="000C020D">
      <w:pPr>
        <w:spacing w:after="0" w:line="360" w:lineRule="auto"/>
        <w:ind w:firstLine="709"/>
        <w:jc w:val="both"/>
        <w:rPr>
          <w:rFonts w:ascii="Times New Roman" w:hAnsi="Times New Roman"/>
          <w:sz w:val="28"/>
          <w:szCs w:val="28"/>
        </w:rPr>
      </w:pPr>
    </w:p>
    <w:p w:rsidR="000C020D" w:rsidRPr="00781883" w:rsidRDefault="000C020D" w:rsidP="000C020D">
      <w:pPr>
        <w:spacing w:after="0" w:line="360" w:lineRule="auto"/>
        <w:ind w:firstLine="709"/>
        <w:jc w:val="center"/>
        <w:rPr>
          <w:rFonts w:ascii="Times New Roman" w:hAnsi="Times New Roman"/>
          <w:sz w:val="28"/>
          <w:szCs w:val="28"/>
        </w:rPr>
      </w:pPr>
      <w:r w:rsidRPr="00781883">
        <w:rPr>
          <w:rFonts w:ascii="Times New Roman" w:hAnsi="Times New Roman"/>
          <w:sz w:val="28"/>
          <w:szCs w:val="28"/>
        </w:rPr>
        <w:t>Банки</w:t>
      </w:r>
      <w:r w:rsidRPr="00781883">
        <w:rPr>
          <w:rFonts w:ascii="Times New Roman" w:hAnsi="Times New Roman"/>
          <w:sz w:val="28"/>
          <w:szCs w:val="28"/>
        </w:rPr>
        <w:tab/>
      </w:r>
      <w:r w:rsidRPr="00781883">
        <w:rPr>
          <w:rFonts w:ascii="Times New Roman" w:hAnsi="Times New Roman"/>
          <w:sz w:val="28"/>
          <w:szCs w:val="28"/>
        </w:rPr>
        <w:tab/>
      </w:r>
      <w:r w:rsidRPr="00781883">
        <w:rPr>
          <w:rFonts w:ascii="Times New Roman" w:hAnsi="Times New Roman"/>
          <w:sz w:val="28"/>
          <w:szCs w:val="28"/>
        </w:rPr>
        <w:tab/>
      </w:r>
      <w:r w:rsidRPr="00781883">
        <w:rPr>
          <w:rFonts w:ascii="Times New Roman" w:hAnsi="Times New Roman"/>
          <w:sz w:val="28"/>
          <w:szCs w:val="28"/>
        </w:rPr>
        <w:tab/>
      </w:r>
      <w:r w:rsidRPr="00781883">
        <w:rPr>
          <w:rFonts w:ascii="Times New Roman" w:hAnsi="Times New Roman"/>
          <w:sz w:val="28"/>
          <w:szCs w:val="28"/>
        </w:rPr>
        <w:tab/>
      </w:r>
      <w:r w:rsidRPr="00781883">
        <w:rPr>
          <w:rFonts w:ascii="Times New Roman" w:hAnsi="Times New Roman"/>
          <w:sz w:val="28"/>
          <w:szCs w:val="28"/>
        </w:rPr>
        <w:tab/>
      </w:r>
      <w:r w:rsidRPr="00781883">
        <w:rPr>
          <w:rFonts w:ascii="Times New Roman" w:hAnsi="Times New Roman"/>
          <w:sz w:val="28"/>
          <w:szCs w:val="28"/>
        </w:rPr>
        <w:tab/>
        <w:t>Банки</w:t>
      </w:r>
    </w:p>
    <w:p w:rsidR="0001716A" w:rsidRPr="00781883" w:rsidRDefault="0001716A" w:rsidP="000C020D">
      <w:pPr>
        <w:spacing w:after="0" w:line="360" w:lineRule="auto"/>
        <w:ind w:firstLine="709"/>
        <w:jc w:val="both"/>
        <w:rPr>
          <w:rFonts w:ascii="Times New Roman" w:hAnsi="Times New Roman"/>
          <w:b/>
          <w:sz w:val="28"/>
          <w:szCs w:val="28"/>
        </w:rPr>
      </w:pPr>
    </w:p>
    <w:p w:rsidR="0001716A" w:rsidRPr="00781883" w:rsidRDefault="0001716A" w:rsidP="000C020D">
      <w:pPr>
        <w:spacing w:after="0" w:line="360" w:lineRule="auto"/>
        <w:ind w:firstLine="709"/>
        <w:jc w:val="both"/>
        <w:rPr>
          <w:rFonts w:ascii="Times New Roman" w:hAnsi="Times New Roman"/>
          <w:sz w:val="24"/>
          <w:szCs w:val="28"/>
        </w:rPr>
      </w:pPr>
      <w:r w:rsidRPr="00781883">
        <w:rPr>
          <w:rFonts w:ascii="Times New Roman" w:hAnsi="Times New Roman"/>
          <w:i/>
          <w:sz w:val="24"/>
          <w:szCs w:val="28"/>
        </w:rPr>
        <w:t>Источник</w:t>
      </w:r>
      <w:r w:rsidRPr="00781883">
        <w:rPr>
          <w:rFonts w:ascii="Times New Roman" w:hAnsi="Times New Roman"/>
          <w:sz w:val="24"/>
          <w:szCs w:val="28"/>
        </w:rPr>
        <w:t>: составлено автором.</w:t>
      </w:r>
    </w:p>
    <w:p w:rsidR="0001716A" w:rsidRPr="00781883" w:rsidRDefault="0001716A" w:rsidP="000C020D">
      <w:pPr>
        <w:spacing w:after="0" w:line="360" w:lineRule="auto"/>
        <w:ind w:firstLine="709"/>
        <w:jc w:val="both"/>
        <w:rPr>
          <w:rFonts w:ascii="Times New Roman" w:hAnsi="Times New Roman"/>
          <w:b/>
          <w:sz w:val="28"/>
          <w:szCs w:val="28"/>
        </w:rPr>
      </w:pPr>
    </w:p>
    <w:p w:rsidR="000C020D" w:rsidRPr="00781883" w:rsidRDefault="000C020D" w:rsidP="000C020D">
      <w:pPr>
        <w:spacing w:after="0" w:line="360" w:lineRule="auto"/>
        <w:ind w:firstLine="709"/>
        <w:jc w:val="both"/>
        <w:rPr>
          <w:rFonts w:ascii="Times New Roman" w:hAnsi="Times New Roman"/>
          <w:b/>
          <w:sz w:val="28"/>
          <w:szCs w:val="28"/>
        </w:rPr>
      </w:pPr>
      <w:r w:rsidRPr="00781883">
        <w:rPr>
          <w:rFonts w:ascii="Times New Roman" w:hAnsi="Times New Roman"/>
          <w:b/>
          <w:sz w:val="28"/>
          <w:szCs w:val="28"/>
        </w:rPr>
        <w:t>Рис. 2.</w:t>
      </w:r>
      <w:r w:rsidR="006D53B4" w:rsidRPr="00781883">
        <w:rPr>
          <w:rFonts w:ascii="Times New Roman" w:hAnsi="Times New Roman"/>
          <w:b/>
          <w:sz w:val="28"/>
          <w:szCs w:val="28"/>
        </w:rPr>
        <w:t>2</w:t>
      </w:r>
      <w:r w:rsidRPr="00781883">
        <w:rPr>
          <w:rFonts w:ascii="Times New Roman" w:hAnsi="Times New Roman"/>
          <w:b/>
          <w:sz w:val="28"/>
          <w:szCs w:val="28"/>
        </w:rPr>
        <w:t>. Система связей между национальными системами RTGS</w:t>
      </w:r>
    </w:p>
    <w:p w:rsidR="000C020D" w:rsidRPr="00781883" w:rsidRDefault="000C020D" w:rsidP="000C020D">
      <w:pPr>
        <w:spacing w:after="0" w:line="360" w:lineRule="auto"/>
        <w:ind w:firstLine="709"/>
        <w:jc w:val="both"/>
        <w:rPr>
          <w:rFonts w:ascii="Times New Roman" w:hAnsi="Times New Roman"/>
          <w:color w:val="000000"/>
          <w:sz w:val="28"/>
          <w:szCs w:val="28"/>
        </w:rPr>
      </w:pPr>
      <w:r w:rsidRPr="00781883">
        <w:rPr>
          <w:rFonts w:ascii="Times New Roman" w:hAnsi="Times New Roman"/>
          <w:color w:val="000000"/>
          <w:sz w:val="28"/>
          <w:szCs w:val="28"/>
        </w:rPr>
        <w:t xml:space="preserve">Изначально платежные и расчетно-клиринговые системы в еврозоне были сравнительно разрозненными, создавались в соответствии с требованиями местных рынков европейских стран и не отвечали потребностям единой валютной зоны. С введением евро рыночная инфраструктура платежей претерпела фундаментальные изменения. Наиболее существенными были нововведения в сфере расчетных систем для </w:t>
      </w:r>
      <w:r w:rsidRPr="00781883">
        <w:rPr>
          <w:rFonts w:ascii="Times New Roman" w:hAnsi="Times New Roman"/>
          <w:color w:val="000000"/>
          <w:sz w:val="28"/>
          <w:szCs w:val="28"/>
        </w:rPr>
        <w:lastRenderedPageBreak/>
        <w:t>крупных сумм (Large-Value Payment Systems, LVPS), благодаря чему эти системы качественно усовершенствовались. Более медленными темпами, чем в сегменте крупных платежей, в еврозоне идут процессы гармонизации, интеграции и консолидации систем розничных платежей.</w:t>
      </w:r>
    </w:p>
    <w:p w:rsidR="000C020D" w:rsidRPr="00781883" w:rsidRDefault="000C020D" w:rsidP="000C020D">
      <w:pPr>
        <w:spacing w:after="0" w:line="360" w:lineRule="auto"/>
        <w:ind w:firstLine="709"/>
        <w:jc w:val="both"/>
        <w:rPr>
          <w:rFonts w:ascii="Times New Roman" w:hAnsi="Times New Roman"/>
          <w:color w:val="000000"/>
          <w:sz w:val="28"/>
          <w:szCs w:val="28"/>
        </w:rPr>
      </w:pPr>
      <w:r w:rsidRPr="00781883">
        <w:rPr>
          <w:rFonts w:ascii="Times New Roman" w:hAnsi="Times New Roman"/>
          <w:color w:val="000000"/>
          <w:sz w:val="28"/>
          <w:szCs w:val="28"/>
        </w:rPr>
        <w:t xml:space="preserve">На момент введения единой валюты в еврозоне действовало шесть LVPS, которые могли совершать операции в евро. Две из них — </w:t>
      </w:r>
      <w:r w:rsidRPr="00781883">
        <w:rPr>
          <w:rFonts w:ascii="Times New Roman" w:hAnsi="Times New Roman"/>
          <w:color w:val="000000"/>
          <w:sz w:val="28"/>
          <w:szCs w:val="28"/>
          <w:lang w:val="en-US"/>
        </w:rPr>
        <w:t>TARGET</w:t>
      </w:r>
      <w:r w:rsidRPr="00781883">
        <w:rPr>
          <w:rFonts w:ascii="Times New Roman" w:hAnsi="Times New Roman"/>
          <w:color w:val="000000"/>
          <w:sz w:val="28"/>
          <w:szCs w:val="28"/>
        </w:rPr>
        <w:t xml:space="preserve"> и </w:t>
      </w:r>
      <w:r w:rsidRPr="00781883">
        <w:rPr>
          <w:rFonts w:ascii="Times New Roman" w:hAnsi="Times New Roman"/>
          <w:color w:val="000000"/>
          <w:sz w:val="28"/>
          <w:szCs w:val="28"/>
          <w:lang w:val="en-US"/>
        </w:rPr>
        <w:t>EURO</w:t>
      </w:r>
      <w:r w:rsidRPr="00781883">
        <w:rPr>
          <w:rFonts w:ascii="Times New Roman" w:hAnsi="Times New Roman"/>
          <w:color w:val="000000"/>
          <w:sz w:val="28"/>
          <w:szCs w:val="28"/>
        </w:rPr>
        <w:t xml:space="preserve">1 </w:t>
      </w:r>
      <w:r w:rsidR="002F21C9" w:rsidRPr="00781883">
        <w:rPr>
          <w:rFonts w:ascii="Times New Roman" w:hAnsi="Times New Roman" w:cs="Times New Roman"/>
          <w:color w:val="000000"/>
          <w:sz w:val="28"/>
          <w:szCs w:val="28"/>
        </w:rPr>
        <w:t>−</w:t>
      </w:r>
      <w:r w:rsidRPr="00781883">
        <w:rPr>
          <w:rFonts w:ascii="Times New Roman" w:hAnsi="Times New Roman"/>
          <w:color w:val="000000"/>
          <w:sz w:val="28"/>
          <w:szCs w:val="28"/>
        </w:rPr>
        <w:t xml:space="preserve"> функционировали на всей территории еврозоны. Остальные четыре были более локализованы: </w:t>
      </w:r>
      <w:r w:rsidRPr="00781883">
        <w:rPr>
          <w:rFonts w:ascii="Times New Roman" w:hAnsi="Times New Roman"/>
          <w:color w:val="000000"/>
          <w:sz w:val="28"/>
          <w:szCs w:val="28"/>
          <w:lang w:val="en-US"/>
        </w:rPr>
        <w:t>EAF</w:t>
      </w:r>
      <w:r w:rsidRPr="00781883">
        <w:rPr>
          <w:rFonts w:ascii="Times New Roman" w:hAnsi="Times New Roman"/>
          <w:color w:val="000000"/>
          <w:sz w:val="28"/>
          <w:szCs w:val="28"/>
        </w:rPr>
        <w:t xml:space="preserve"> в Германии, </w:t>
      </w:r>
      <w:r w:rsidRPr="00781883">
        <w:rPr>
          <w:rFonts w:ascii="Times New Roman" w:hAnsi="Times New Roman"/>
          <w:color w:val="000000"/>
          <w:sz w:val="28"/>
          <w:szCs w:val="28"/>
          <w:lang w:val="en-US"/>
        </w:rPr>
        <w:t>PNS</w:t>
      </w:r>
      <w:r w:rsidRPr="00781883">
        <w:rPr>
          <w:rFonts w:ascii="Times New Roman" w:hAnsi="Times New Roman"/>
          <w:color w:val="000000"/>
          <w:sz w:val="28"/>
          <w:szCs w:val="28"/>
        </w:rPr>
        <w:t xml:space="preserve"> во Франции, </w:t>
      </w:r>
      <w:r w:rsidRPr="00781883">
        <w:rPr>
          <w:rFonts w:ascii="Times New Roman" w:hAnsi="Times New Roman"/>
          <w:color w:val="000000"/>
          <w:sz w:val="28"/>
          <w:szCs w:val="28"/>
          <w:lang w:val="en-US"/>
        </w:rPr>
        <w:t>SPI</w:t>
      </w:r>
      <w:r w:rsidRPr="00781883">
        <w:rPr>
          <w:rFonts w:ascii="Times New Roman" w:hAnsi="Times New Roman"/>
          <w:color w:val="000000"/>
          <w:sz w:val="28"/>
          <w:szCs w:val="28"/>
        </w:rPr>
        <w:t xml:space="preserve"> в Испании и </w:t>
      </w:r>
      <w:r w:rsidRPr="00781883">
        <w:rPr>
          <w:rFonts w:ascii="Times New Roman" w:hAnsi="Times New Roman"/>
          <w:color w:val="000000"/>
          <w:sz w:val="28"/>
          <w:szCs w:val="28"/>
          <w:lang w:val="en-US"/>
        </w:rPr>
        <w:t>POPS</w:t>
      </w:r>
      <w:r w:rsidRPr="00781883">
        <w:rPr>
          <w:rFonts w:ascii="Times New Roman" w:hAnsi="Times New Roman"/>
          <w:color w:val="000000"/>
          <w:sz w:val="28"/>
          <w:szCs w:val="28"/>
        </w:rPr>
        <w:t xml:space="preserve"> в Финляндии. Крупнейшей из них на тот период была немецкая </w:t>
      </w:r>
      <w:r w:rsidRPr="00781883">
        <w:rPr>
          <w:rFonts w:ascii="Times New Roman" w:hAnsi="Times New Roman"/>
          <w:color w:val="000000"/>
          <w:sz w:val="28"/>
          <w:szCs w:val="28"/>
          <w:lang w:val="en-US"/>
        </w:rPr>
        <w:t>EAF</w:t>
      </w:r>
      <w:r w:rsidRPr="00781883">
        <w:rPr>
          <w:rFonts w:ascii="Times New Roman" w:hAnsi="Times New Roman"/>
          <w:color w:val="000000"/>
          <w:sz w:val="28"/>
          <w:szCs w:val="28"/>
        </w:rPr>
        <w:t>, выполнявшая в 1999 г. около 50 000 трансакций в день со средним объемом ежедневных трансакций в 150 млрд евро</w:t>
      </w:r>
      <w:r w:rsidRPr="00781883">
        <w:rPr>
          <w:rFonts w:ascii="Times New Roman" w:hAnsi="Times New Roman"/>
          <w:color w:val="000000"/>
          <w:sz w:val="28"/>
          <w:szCs w:val="28"/>
          <w:vertAlign w:val="superscript"/>
        </w:rPr>
        <w:footnoteReference w:id="140"/>
      </w:r>
      <w:r w:rsidRPr="00781883">
        <w:rPr>
          <w:rFonts w:ascii="Times New Roman" w:hAnsi="Times New Roman"/>
          <w:color w:val="000000"/>
          <w:sz w:val="28"/>
          <w:szCs w:val="28"/>
        </w:rPr>
        <w:t xml:space="preserve">. Это были платформы разного типа: </w:t>
      </w:r>
      <w:r w:rsidRPr="00781883">
        <w:rPr>
          <w:rFonts w:ascii="Times New Roman" w:hAnsi="Times New Roman"/>
          <w:color w:val="000000"/>
          <w:sz w:val="28"/>
          <w:szCs w:val="28"/>
          <w:lang w:val="en-US"/>
        </w:rPr>
        <w:t>SPI</w:t>
      </w:r>
      <w:r w:rsidRPr="00781883">
        <w:rPr>
          <w:rFonts w:ascii="Times New Roman" w:hAnsi="Times New Roman"/>
          <w:color w:val="000000"/>
          <w:sz w:val="28"/>
          <w:szCs w:val="28"/>
        </w:rPr>
        <w:t xml:space="preserve"> представляла собой систему по многосторонним расчетам на нетто-основе, </w:t>
      </w:r>
      <w:r w:rsidRPr="00781883">
        <w:rPr>
          <w:rFonts w:ascii="Times New Roman" w:hAnsi="Times New Roman"/>
          <w:color w:val="000000"/>
          <w:sz w:val="28"/>
          <w:szCs w:val="28"/>
          <w:lang w:val="en-US"/>
        </w:rPr>
        <w:t>POPS</w:t>
      </w:r>
      <w:r w:rsidRPr="00781883">
        <w:rPr>
          <w:rFonts w:ascii="Times New Roman" w:hAnsi="Times New Roman"/>
          <w:color w:val="000000"/>
          <w:sz w:val="28"/>
          <w:szCs w:val="28"/>
        </w:rPr>
        <w:t xml:space="preserve"> </w:t>
      </w:r>
      <w:r w:rsidR="002F21C9" w:rsidRPr="00781883">
        <w:rPr>
          <w:rFonts w:ascii="Times New Roman" w:hAnsi="Times New Roman" w:cs="Times New Roman"/>
          <w:color w:val="000000"/>
          <w:sz w:val="28"/>
          <w:szCs w:val="28"/>
        </w:rPr>
        <w:t>−</w:t>
      </w:r>
      <w:r w:rsidRPr="00781883">
        <w:rPr>
          <w:rFonts w:ascii="Times New Roman" w:hAnsi="Times New Roman"/>
          <w:color w:val="000000"/>
          <w:sz w:val="28"/>
          <w:szCs w:val="28"/>
        </w:rPr>
        <w:t xml:space="preserve"> систему по двусторонним расчетам на нетто-основе, а </w:t>
      </w:r>
      <w:r w:rsidRPr="00781883">
        <w:rPr>
          <w:rFonts w:ascii="Times New Roman" w:hAnsi="Times New Roman"/>
          <w:color w:val="000000"/>
          <w:sz w:val="28"/>
          <w:szCs w:val="28"/>
          <w:lang w:val="en-US"/>
        </w:rPr>
        <w:t>EAF</w:t>
      </w:r>
      <w:r w:rsidRPr="00781883">
        <w:rPr>
          <w:rFonts w:ascii="Times New Roman" w:hAnsi="Times New Roman"/>
          <w:color w:val="000000"/>
          <w:sz w:val="28"/>
          <w:szCs w:val="28"/>
        </w:rPr>
        <w:t xml:space="preserve"> и </w:t>
      </w:r>
      <w:r w:rsidRPr="00781883">
        <w:rPr>
          <w:rFonts w:ascii="Times New Roman" w:hAnsi="Times New Roman"/>
          <w:color w:val="000000"/>
          <w:sz w:val="28"/>
          <w:szCs w:val="28"/>
          <w:lang w:val="en-US"/>
        </w:rPr>
        <w:t>PNS</w:t>
      </w:r>
      <w:r w:rsidRPr="00781883">
        <w:rPr>
          <w:rFonts w:ascii="Times New Roman" w:hAnsi="Times New Roman"/>
          <w:color w:val="000000"/>
          <w:sz w:val="28"/>
          <w:szCs w:val="28"/>
        </w:rPr>
        <w:t xml:space="preserve"> </w:t>
      </w:r>
      <w:r w:rsidR="002F21C9" w:rsidRPr="00781883">
        <w:rPr>
          <w:rFonts w:ascii="Times New Roman" w:hAnsi="Times New Roman" w:cs="Times New Roman"/>
          <w:color w:val="000000"/>
          <w:sz w:val="28"/>
          <w:szCs w:val="28"/>
        </w:rPr>
        <w:t>−</w:t>
      </w:r>
      <w:r w:rsidRPr="00781883">
        <w:rPr>
          <w:rFonts w:ascii="Times New Roman" w:hAnsi="Times New Roman"/>
          <w:color w:val="000000"/>
          <w:sz w:val="28"/>
          <w:szCs w:val="28"/>
        </w:rPr>
        <w:t xml:space="preserve"> гибридные системы, объединявшие элементы систем валовых и нетто-расчетов. Впоследствии три системы (</w:t>
      </w:r>
      <w:r w:rsidRPr="00781883">
        <w:rPr>
          <w:rFonts w:ascii="Times New Roman" w:hAnsi="Times New Roman"/>
          <w:color w:val="000000"/>
          <w:sz w:val="28"/>
          <w:szCs w:val="28"/>
          <w:lang w:val="en-US"/>
        </w:rPr>
        <w:t>EAF</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SPI</w:t>
      </w:r>
      <w:r w:rsidRPr="00781883">
        <w:rPr>
          <w:rFonts w:ascii="Times New Roman" w:hAnsi="Times New Roman"/>
          <w:color w:val="000000"/>
          <w:sz w:val="28"/>
          <w:szCs w:val="28"/>
        </w:rPr>
        <w:t xml:space="preserve"> и </w:t>
      </w:r>
      <w:r w:rsidRPr="00781883">
        <w:rPr>
          <w:rFonts w:ascii="Times New Roman" w:hAnsi="Times New Roman"/>
          <w:color w:val="000000"/>
          <w:sz w:val="28"/>
          <w:szCs w:val="28"/>
          <w:lang w:val="en-US"/>
        </w:rPr>
        <w:t>PNS</w:t>
      </w:r>
      <w:r w:rsidRPr="00781883">
        <w:rPr>
          <w:rFonts w:ascii="Times New Roman" w:hAnsi="Times New Roman"/>
          <w:color w:val="000000"/>
          <w:sz w:val="28"/>
          <w:szCs w:val="28"/>
        </w:rPr>
        <w:t xml:space="preserve">) прекратили свое существование, а </w:t>
      </w:r>
      <w:r w:rsidRPr="00781883">
        <w:rPr>
          <w:rFonts w:ascii="Times New Roman" w:hAnsi="Times New Roman"/>
          <w:color w:val="000000"/>
          <w:sz w:val="28"/>
          <w:szCs w:val="28"/>
          <w:lang w:val="en-US"/>
        </w:rPr>
        <w:t>POPS</w:t>
      </w:r>
      <w:r w:rsidRPr="00781883">
        <w:rPr>
          <w:rFonts w:ascii="Times New Roman" w:hAnsi="Times New Roman"/>
          <w:color w:val="000000"/>
          <w:sz w:val="28"/>
          <w:szCs w:val="28"/>
        </w:rPr>
        <w:t xml:space="preserve"> была переквалифицирована в систему розничных платежей.</w:t>
      </w:r>
    </w:p>
    <w:p w:rsidR="000C020D" w:rsidRPr="00781883" w:rsidRDefault="000C020D" w:rsidP="000C020D">
      <w:pPr>
        <w:spacing w:after="0" w:line="360" w:lineRule="auto"/>
        <w:ind w:firstLine="709"/>
        <w:jc w:val="both"/>
        <w:rPr>
          <w:rFonts w:ascii="Times New Roman" w:hAnsi="Times New Roman"/>
          <w:color w:val="000000"/>
          <w:sz w:val="28"/>
          <w:szCs w:val="28"/>
        </w:rPr>
      </w:pPr>
      <w:r w:rsidRPr="00781883">
        <w:rPr>
          <w:rFonts w:ascii="Times New Roman" w:hAnsi="Times New Roman"/>
          <w:color w:val="000000"/>
          <w:sz w:val="28"/>
          <w:szCs w:val="28"/>
        </w:rPr>
        <w:t xml:space="preserve">Постепенно разрозненные национальные системы были заменены трансъевропейской автоматизированной экспресс-системой валовых расчетов в режиме реального времени </w:t>
      </w:r>
      <w:r w:rsidR="002F21C9" w:rsidRPr="00781883">
        <w:rPr>
          <w:rFonts w:ascii="Times New Roman" w:hAnsi="Times New Roman" w:cs="Times New Roman"/>
          <w:color w:val="000000"/>
          <w:sz w:val="28"/>
          <w:szCs w:val="28"/>
        </w:rPr>
        <w:t>−</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TARGET</w:t>
      </w:r>
      <w:r w:rsidRPr="00781883">
        <w:rPr>
          <w:rFonts w:ascii="Times New Roman" w:hAnsi="Times New Roman"/>
          <w:color w:val="000000"/>
          <w:sz w:val="28"/>
          <w:szCs w:val="28"/>
        </w:rPr>
        <w:t xml:space="preserve">. Разработка проекта </w:t>
      </w:r>
      <w:r w:rsidRPr="00781883">
        <w:rPr>
          <w:rFonts w:ascii="Times New Roman" w:hAnsi="Times New Roman"/>
          <w:color w:val="000000"/>
          <w:sz w:val="28"/>
          <w:szCs w:val="28"/>
          <w:lang w:val="en-US"/>
        </w:rPr>
        <w:t>TARGET</w:t>
      </w:r>
      <w:r w:rsidRPr="00781883">
        <w:rPr>
          <w:rFonts w:ascii="Times New Roman" w:hAnsi="Times New Roman"/>
          <w:color w:val="000000"/>
          <w:sz w:val="28"/>
          <w:szCs w:val="28"/>
        </w:rPr>
        <w:t xml:space="preserve"> осуществлялась с целью решения трех основных задач. Во-первых, новая система должна была ускорить интеграцию денежного рынка еврозоны, облегчив ЕЦБ проведение единой кредитно-денежной политики. Во-вторых, она должна была создать безопасный и надежный механизм для расчетов в деньгах центрального банка на основе системы валовых расчетов в режиме реального времени (</w:t>
      </w:r>
      <w:r w:rsidRPr="00781883">
        <w:rPr>
          <w:rFonts w:ascii="Times New Roman" w:hAnsi="Times New Roman"/>
          <w:color w:val="000000"/>
          <w:sz w:val="28"/>
          <w:szCs w:val="28"/>
          <w:lang w:val="en-US"/>
        </w:rPr>
        <w:t>RTGS</w:t>
      </w:r>
      <w:r w:rsidRPr="00781883">
        <w:rPr>
          <w:rFonts w:ascii="Times New Roman" w:hAnsi="Times New Roman"/>
          <w:color w:val="000000"/>
          <w:sz w:val="28"/>
          <w:szCs w:val="28"/>
        </w:rPr>
        <w:t>). И, в-третьих, ставилась задача по повышению эффективности платежей в евро.</w:t>
      </w:r>
    </w:p>
    <w:p w:rsidR="000C020D" w:rsidRPr="00781883" w:rsidRDefault="000C020D" w:rsidP="000C020D">
      <w:pPr>
        <w:spacing w:after="0" w:line="360" w:lineRule="auto"/>
        <w:ind w:firstLine="709"/>
        <w:jc w:val="both"/>
        <w:rPr>
          <w:rFonts w:ascii="Times New Roman" w:hAnsi="Times New Roman"/>
          <w:color w:val="000000"/>
          <w:sz w:val="28"/>
          <w:szCs w:val="28"/>
        </w:rPr>
      </w:pPr>
      <w:r w:rsidRPr="00781883">
        <w:rPr>
          <w:rFonts w:ascii="Times New Roman" w:hAnsi="Times New Roman"/>
          <w:color w:val="000000"/>
          <w:sz w:val="28"/>
          <w:szCs w:val="28"/>
        </w:rPr>
        <w:t xml:space="preserve">Временные рамки для реализации проекта были довольно жесткими: создание единого валютного рынка требовало скорейшего решения всех трех </w:t>
      </w:r>
      <w:r w:rsidRPr="00781883">
        <w:rPr>
          <w:rFonts w:ascii="Times New Roman" w:hAnsi="Times New Roman"/>
          <w:color w:val="000000"/>
          <w:sz w:val="28"/>
          <w:szCs w:val="28"/>
        </w:rPr>
        <w:lastRenderedPageBreak/>
        <w:t xml:space="preserve">задач, поэтому создать с нуля полноценную систему </w:t>
      </w:r>
      <w:r w:rsidRPr="00781883">
        <w:rPr>
          <w:rFonts w:ascii="Times New Roman" w:hAnsi="Times New Roman"/>
          <w:color w:val="000000"/>
          <w:sz w:val="28"/>
          <w:szCs w:val="28"/>
          <w:lang w:val="en-US"/>
        </w:rPr>
        <w:t>RTGS</w:t>
      </w:r>
      <w:r w:rsidRPr="00781883">
        <w:rPr>
          <w:rFonts w:ascii="Times New Roman" w:hAnsi="Times New Roman"/>
          <w:color w:val="000000"/>
          <w:sz w:val="28"/>
          <w:szCs w:val="28"/>
        </w:rPr>
        <w:t xml:space="preserve"> общеевропейского охвата не представлялось возможным. В связи с этим в своем первоначальном виде система </w:t>
      </w:r>
      <w:r w:rsidRPr="00781883">
        <w:rPr>
          <w:rFonts w:ascii="Times New Roman" w:hAnsi="Times New Roman"/>
          <w:color w:val="000000"/>
          <w:sz w:val="28"/>
          <w:szCs w:val="28"/>
          <w:lang w:val="en-US"/>
        </w:rPr>
        <w:t>TARGET</w:t>
      </w:r>
      <w:r w:rsidRPr="00781883">
        <w:rPr>
          <w:rFonts w:ascii="Times New Roman" w:hAnsi="Times New Roman"/>
          <w:color w:val="000000"/>
          <w:sz w:val="28"/>
          <w:szCs w:val="28"/>
        </w:rPr>
        <w:t xml:space="preserve"> имела децентрализованную структуру и базировалась на уже существующих платформах. Фактически она представляла собой «систему систем», объединившую национальные системы </w:t>
      </w:r>
      <w:r w:rsidRPr="00781883">
        <w:rPr>
          <w:rFonts w:ascii="Times New Roman" w:hAnsi="Times New Roman"/>
          <w:color w:val="000000"/>
          <w:sz w:val="28"/>
          <w:szCs w:val="28"/>
          <w:lang w:val="en-US"/>
        </w:rPr>
        <w:t>RTGS</w:t>
      </w:r>
      <w:r w:rsidRPr="00781883">
        <w:rPr>
          <w:rFonts w:ascii="Times New Roman" w:hAnsi="Times New Roman"/>
          <w:color w:val="000000"/>
          <w:sz w:val="28"/>
          <w:szCs w:val="28"/>
        </w:rPr>
        <w:t xml:space="preserve">. В итоге </w:t>
      </w:r>
      <w:r w:rsidRPr="00781883">
        <w:rPr>
          <w:rFonts w:ascii="Times New Roman" w:hAnsi="Times New Roman"/>
          <w:color w:val="000000"/>
          <w:sz w:val="28"/>
          <w:szCs w:val="28"/>
          <w:lang w:val="en-US"/>
        </w:rPr>
        <w:t>TARGET</w:t>
      </w:r>
      <w:r w:rsidRPr="00781883">
        <w:rPr>
          <w:rFonts w:ascii="Times New Roman" w:hAnsi="Times New Roman"/>
          <w:color w:val="000000"/>
          <w:sz w:val="28"/>
          <w:szCs w:val="28"/>
        </w:rPr>
        <w:t xml:space="preserve"> полностью выполнила первоначально стоявшие перед ней задачи. Она стала основной платформой для обработки крупных платежей, тем самым существенно снизив системные риски. Кроме того, доступность услуг системы на всей территории еврозоны способствовала укреплению единого денежного рынка и увеличила эффективность трансграничных платежей.</w:t>
      </w:r>
    </w:p>
    <w:p w:rsidR="000C020D" w:rsidRPr="00781883" w:rsidRDefault="000C020D" w:rsidP="000C020D">
      <w:pPr>
        <w:spacing w:after="0" w:line="360" w:lineRule="auto"/>
        <w:ind w:firstLine="709"/>
        <w:jc w:val="both"/>
        <w:rPr>
          <w:rFonts w:ascii="Times New Roman" w:hAnsi="Times New Roman"/>
          <w:color w:val="000000"/>
          <w:sz w:val="28"/>
          <w:szCs w:val="28"/>
        </w:rPr>
      </w:pPr>
      <w:r w:rsidRPr="00781883">
        <w:rPr>
          <w:rFonts w:ascii="Times New Roman" w:hAnsi="Times New Roman"/>
          <w:color w:val="000000"/>
          <w:sz w:val="28"/>
          <w:szCs w:val="28"/>
        </w:rPr>
        <w:t xml:space="preserve">Вместе с тем, децентрализованная структура системы </w:t>
      </w:r>
      <w:r w:rsidRPr="00781883">
        <w:rPr>
          <w:rFonts w:ascii="Times New Roman" w:hAnsi="Times New Roman"/>
          <w:color w:val="000000"/>
          <w:sz w:val="28"/>
          <w:szCs w:val="28"/>
          <w:lang w:val="en-US"/>
        </w:rPr>
        <w:t>TARGET</w:t>
      </w:r>
      <w:r w:rsidRPr="00781883">
        <w:rPr>
          <w:rFonts w:ascii="Times New Roman" w:hAnsi="Times New Roman"/>
          <w:color w:val="000000"/>
          <w:sz w:val="28"/>
          <w:szCs w:val="28"/>
        </w:rPr>
        <w:t xml:space="preserve"> первого поколения не позволяла добиться необходимого сокращения издержек, повышения конкурентоспособности европейского рынка и тормозила расширение еврозоны. Для решения этих проблем в 2002 г. ЕЦБ приступил к разработке проекта </w:t>
      </w:r>
      <w:r w:rsidRPr="00781883">
        <w:rPr>
          <w:rFonts w:ascii="Times New Roman" w:hAnsi="Times New Roman"/>
          <w:color w:val="000000"/>
          <w:sz w:val="28"/>
          <w:szCs w:val="28"/>
          <w:lang w:val="en-US"/>
        </w:rPr>
        <w:t>TARGET</w:t>
      </w:r>
      <w:r w:rsidRPr="00781883">
        <w:rPr>
          <w:rFonts w:ascii="Times New Roman" w:hAnsi="Times New Roman"/>
          <w:color w:val="000000"/>
          <w:sz w:val="28"/>
          <w:szCs w:val="28"/>
        </w:rPr>
        <w:t xml:space="preserve">2, в рамках которого децентрализованная система первого поколения была заменена единой платформой </w:t>
      </w:r>
      <w:r w:rsidRPr="00781883">
        <w:rPr>
          <w:rFonts w:ascii="Times New Roman" w:hAnsi="Times New Roman"/>
          <w:color w:val="000000"/>
          <w:sz w:val="28"/>
          <w:szCs w:val="28"/>
          <w:lang w:val="en-US"/>
        </w:rPr>
        <w:t>SSP</w:t>
      </w:r>
      <w:r w:rsidRPr="00781883">
        <w:rPr>
          <w:rFonts w:ascii="Times New Roman" w:hAnsi="Times New Roman"/>
          <w:color w:val="000000"/>
          <w:sz w:val="28"/>
          <w:szCs w:val="28"/>
        </w:rPr>
        <w:t xml:space="preserve">. Операторами </w:t>
      </w:r>
      <w:r w:rsidRPr="00781883">
        <w:rPr>
          <w:rFonts w:ascii="Times New Roman" w:hAnsi="Times New Roman"/>
          <w:color w:val="000000"/>
          <w:sz w:val="28"/>
          <w:szCs w:val="28"/>
          <w:lang w:val="en-US"/>
        </w:rPr>
        <w:t>SSP</w:t>
      </w:r>
      <w:r w:rsidRPr="00781883">
        <w:rPr>
          <w:rFonts w:ascii="Times New Roman" w:hAnsi="Times New Roman"/>
          <w:color w:val="000000"/>
          <w:sz w:val="28"/>
          <w:szCs w:val="28"/>
        </w:rPr>
        <w:t xml:space="preserve"> стали центральные банки Италии, Франции и Германии. Переход на систему </w:t>
      </w:r>
      <w:r w:rsidRPr="00781883">
        <w:rPr>
          <w:rFonts w:ascii="Times New Roman" w:hAnsi="Times New Roman"/>
          <w:color w:val="000000"/>
          <w:sz w:val="28"/>
          <w:szCs w:val="28"/>
          <w:lang w:val="en-US"/>
        </w:rPr>
        <w:t>TARGET</w:t>
      </w:r>
      <w:r w:rsidRPr="00781883">
        <w:rPr>
          <w:rFonts w:ascii="Times New Roman" w:hAnsi="Times New Roman"/>
          <w:color w:val="000000"/>
          <w:sz w:val="28"/>
          <w:szCs w:val="28"/>
        </w:rPr>
        <w:t>2 начался в ноябре 2007 г. и был полностью завершен к маю 2008 г.</w:t>
      </w:r>
    </w:p>
    <w:p w:rsidR="000C020D" w:rsidRPr="00781883" w:rsidRDefault="000C020D" w:rsidP="000C020D">
      <w:pPr>
        <w:spacing w:after="0" w:line="360" w:lineRule="auto"/>
        <w:ind w:firstLine="709"/>
        <w:jc w:val="both"/>
        <w:rPr>
          <w:rFonts w:ascii="Times New Roman" w:hAnsi="Times New Roman"/>
          <w:color w:val="000000"/>
          <w:sz w:val="28"/>
          <w:szCs w:val="28"/>
        </w:rPr>
      </w:pPr>
      <w:r w:rsidRPr="00781883">
        <w:rPr>
          <w:rFonts w:ascii="Times New Roman" w:hAnsi="Times New Roman"/>
          <w:color w:val="000000"/>
          <w:sz w:val="28"/>
          <w:szCs w:val="28"/>
          <w:lang w:val="en-US"/>
        </w:rPr>
        <w:t>TARGET</w:t>
      </w:r>
      <w:r w:rsidRPr="00781883">
        <w:rPr>
          <w:rFonts w:ascii="Times New Roman" w:hAnsi="Times New Roman"/>
          <w:color w:val="000000"/>
          <w:sz w:val="28"/>
          <w:szCs w:val="28"/>
        </w:rPr>
        <w:t xml:space="preserve">2 является сейчас основной системой для проведения всех платежных и расчетных операций в евро. Это ключевая система для управления и поддержания банковской ликвидности в еврозоне. В </w:t>
      </w:r>
      <w:r w:rsidRPr="00781883">
        <w:rPr>
          <w:rFonts w:ascii="Times New Roman" w:hAnsi="Times New Roman"/>
          <w:color w:val="000000"/>
          <w:sz w:val="28"/>
          <w:szCs w:val="28"/>
          <w:lang w:val="en-US"/>
        </w:rPr>
        <w:t>TARGET</w:t>
      </w:r>
      <w:r w:rsidRPr="00781883">
        <w:rPr>
          <w:rFonts w:ascii="Times New Roman" w:hAnsi="Times New Roman"/>
          <w:color w:val="000000"/>
          <w:sz w:val="28"/>
          <w:szCs w:val="28"/>
        </w:rPr>
        <w:t xml:space="preserve">2 платежи обрабатываются в непрерывном режиме на основе принципа необратимости трансакций. Система может использоваться для всех кредитовых переводов, осуществляемых в евро. В ней обрабатываются как межбанковские, так и клиентские платежи, нижних и верхних лимитов по объемам платежей не существует. </w:t>
      </w:r>
    </w:p>
    <w:p w:rsidR="000C020D" w:rsidRPr="00781883" w:rsidRDefault="000C020D" w:rsidP="000C020D">
      <w:pPr>
        <w:spacing w:after="0" w:line="360" w:lineRule="auto"/>
        <w:ind w:firstLine="709"/>
        <w:jc w:val="both"/>
        <w:rPr>
          <w:rFonts w:ascii="Times New Roman" w:hAnsi="Times New Roman"/>
          <w:color w:val="000000"/>
          <w:sz w:val="28"/>
          <w:szCs w:val="28"/>
        </w:rPr>
      </w:pPr>
      <w:r w:rsidRPr="00781883">
        <w:rPr>
          <w:rFonts w:ascii="Times New Roman" w:hAnsi="Times New Roman"/>
          <w:color w:val="000000"/>
          <w:sz w:val="28"/>
          <w:szCs w:val="28"/>
          <w:lang w:val="en-US"/>
        </w:rPr>
        <w:t>TARGET</w:t>
      </w:r>
      <w:r w:rsidRPr="00781883">
        <w:rPr>
          <w:rFonts w:ascii="Times New Roman" w:hAnsi="Times New Roman"/>
          <w:color w:val="000000"/>
          <w:sz w:val="28"/>
          <w:szCs w:val="28"/>
        </w:rPr>
        <w:t xml:space="preserve">2 используется в обязательном порядке для всех платежей с участием национальных центральных банков стран еврозоны, а также для </w:t>
      </w:r>
      <w:r w:rsidRPr="00781883">
        <w:rPr>
          <w:rFonts w:ascii="Times New Roman" w:hAnsi="Times New Roman"/>
          <w:color w:val="000000"/>
          <w:sz w:val="28"/>
          <w:szCs w:val="28"/>
        </w:rPr>
        <w:lastRenderedPageBreak/>
        <w:t xml:space="preserve">расчетных операций неттинговых систем для крупных сумм. Для всех других платежей, например, межбанковских и коммерческих, участники рынка могут применять </w:t>
      </w:r>
      <w:r w:rsidRPr="00781883">
        <w:rPr>
          <w:rFonts w:ascii="Times New Roman" w:hAnsi="Times New Roman"/>
          <w:color w:val="000000"/>
          <w:sz w:val="28"/>
          <w:szCs w:val="28"/>
          <w:lang w:val="en-US"/>
        </w:rPr>
        <w:t>TARGET</w:t>
      </w:r>
      <w:r w:rsidRPr="00781883">
        <w:rPr>
          <w:rFonts w:ascii="Times New Roman" w:hAnsi="Times New Roman"/>
          <w:color w:val="000000"/>
          <w:sz w:val="28"/>
          <w:szCs w:val="28"/>
        </w:rPr>
        <w:t xml:space="preserve">2 или любую другую систему на свой выбор. </w:t>
      </w:r>
      <w:r w:rsidRPr="00781883">
        <w:rPr>
          <w:rFonts w:ascii="Times New Roman" w:hAnsi="Times New Roman"/>
          <w:color w:val="000000"/>
          <w:sz w:val="28"/>
          <w:szCs w:val="28"/>
          <w:lang w:val="en-US"/>
        </w:rPr>
        <w:t>TARGET</w:t>
      </w:r>
      <w:r w:rsidRPr="00781883">
        <w:rPr>
          <w:rFonts w:ascii="Times New Roman" w:hAnsi="Times New Roman"/>
          <w:color w:val="000000"/>
          <w:sz w:val="28"/>
          <w:szCs w:val="28"/>
        </w:rPr>
        <w:t xml:space="preserve">2 используется также для расчетных операций многих внешних систем, таких как системы розничных платежей и расчетно-клиринговые системы для сделок с ценными бумагами. Уникальной особенностью </w:t>
      </w:r>
      <w:r w:rsidRPr="00781883">
        <w:rPr>
          <w:rFonts w:ascii="Times New Roman" w:hAnsi="Times New Roman"/>
          <w:color w:val="000000"/>
          <w:sz w:val="28"/>
          <w:szCs w:val="28"/>
          <w:lang w:val="en-US"/>
        </w:rPr>
        <w:t>TARGET</w:t>
      </w:r>
      <w:r w:rsidRPr="00781883">
        <w:rPr>
          <w:rFonts w:ascii="Times New Roman" w:hAnsi="Times New Roman"/>
          <w:color w:val="000000"/>
          <w:sz w:val="28"/>
          <w:szCs w:val="28"/>
        </w:rPr>
        <w:t>2 является то, что платежные услуги в евро доступны на территории, которая географически выходит за границы еврозоны. Национальные центральные банки и банковские сообщества стран ЕС за пределами еврозоны имеют возможность на добровольной основе при соблюдении определенных условий присоединиться к данной системе.</w:t>
      </w:r>
    </w:p>
    <w:p w:rsidR="000C020D" w:rsidRPr="00781883" w:rsidRDefault="000C020D" w:rsidP="000C020D">
      <w:pPr>
        <w:spacing w:after="0" w:line="360" w:lineRule="auto"/>
        <w:ind w:firstLine="709"/>
        <w:jc w:val="both"/>
        <w:rPr>
          <w:rFonts w:ascii="Times New Roman" w:hAnsi="Times New Roman"/>
          <w:color w:val="000000"/>
          <w:sz w:val="28"/>
          <w:szCs w:val="28"/>
        </w:rPr>
      </w:pPr>
      <w:r w:rsidRPr="00781883">
        <w:rPr>
          <w:rFonts w:ascii="Times New Roman" w:hAnsi="Times New Roman"/>
          <w:color w:val="000000"/>
          <w:sz w:val="28"/>
          <w:szCs w:val="28"/>
        </w:rPr>
        <w:t xml:space="preserve">В 2006 г. в системе </w:t>
      </w:r>
      <w:r w:rsidRPr="00781883">
        <w:rPr>
          <w:rFonts w:ascii="Times New Roman" w:hAnsi="Times New Roman"/>
          <w:color w:val="000000"/>
          <w:sz w:val="28"/>
          <w:szCs w:val="28"/>
          <w:lang w:val="en-US"/>
        </w:rPr>
        <w:t>TARGET</w:t>
      </w:r>
      <w:r w:rsidRPr="00781883">
        <w:rPr>
          <w:rFonts w:ascii="Times New Roman" w:hAnsi="Times New Roman"/>
          <w:color w:val="000000"/>
          <w:sz w:val="28"/>
          <w:szCs w:val="28"/>
        </w:rPr>
        <w:t xml:space="preserve"> было 1058 прямых и 9317 непрямых участников. Переход к системе </w:t>
      </w:r>
      <w:r w:rsidRPr="00781883">
        <w:rPr>
          <w:rFonts w:ascii="Times New Roman" w:hAnsi="Times New Roman"/>
          <w:color w:val="000000"/>
          <w:sz w:val="28"/>
          <w:szCs w:val="28"/>
          <w:lang w:val="en-US"/>
        </w:rPr>
        <w:t>TARGET</w:t>
      </w:r>
      <w:r w:rsidRPr="00781883">
        <w:rPr>
          <w:rFonts w:ascii="Times New Roman" w:hAnsi="Times New Roman"/>
          <w:color w:val="000000"/>
          <w:sz w:val="28"/>
          <w:szCs w:val="28"/>
        </w:rPr>
        <w:t xml:space="preserve">2 привел к сокращению их количества. К концу 2009 г. в ней насчитывалось 800 прямых и 3687 непрямых участников. В 1999 г. рыночная доля </w:t>
      </w:r>
      <w:r w:rsidRPr="00781883">
        <w:rPr>
          <w:rFonts w:ascii="Times New Roman" w:hAnsi="Times New Roman"/>
          <w:color w:val="000000"/>
          <w:sz w:val="28"/>
          <w:szCs w:val="28"/>
          <w:lang w:val="en-US"/>
        </w:rPr>
        <w:t>TARGET</w:t>
      </w:r>
      <w:r w:rsidRPr="00781883">
        <w:rPr>
          <w:rFonts w:ascii="Times New Roman" w:hAnsi="Times New Roman"/>
          <w:color w:val="000000"/>
          <w:sz w:val="28"/>
          <w:szCs w:val="28"/>
        </w:rPr>
        <w:t xml:space="preserve"> составляла 70% по количеству платежей и 52% по объему платежей. В абсолютных цифрах ежедневный оборот составлял в среднем около 239500 платежей и 925 млрд евро. К 2009 г. рыночная доля </w:t>
      </w:r>
      <w:r w:rsidRPr="00781883">
        <w:rPr>
          <w:rFonts w:ascii="Times New Roman" w:hAnsi="Times New Roman"/>
          <w:color w:val="000000"/>
          <w:sz w:val="28"/>
          <w:szCs w:val="28"/>
          <w:lang w:val="en-US"/>
        </w:rPr>
        <w:t>TARGET</w:t>
      </w:r>
      <w:r w:rsidRPr="00781883">
        <w:rPr>
          <w:rFonts w:ascii="Times New Roman" w:hAnsi="Times New Roman"/>
          <w:color w:val="000000"/>
          <w:sz w:val="28"/>
          <w:szCs w:val="28"/>
        </w:rPr>
        <w:t>2 возросла до 89,4% по количеству платежей и до 60,3% по объему платежей. Ежедневный оборот достиг в 2009 г. в среднем 345768 платежей и более 2 трл</w:t>
      </w:r>
      <w:r w:rsidR="00D00796" w:rsidRPr="00781883">
        <w:rPr>
          <w:rFonts w:ascii="Times New Roman" w:hAnsi="Times New Roman"/>
          <w:color w:val="000000"/>
          <w:sz w:val="28"/>
          <w:szCs w:val="28"/>
        </w:rPr>
        <w:t>н</w:t>
      </w:r>
      <w:r w:rsidRPr="00781883">
        <w:rPr>
          <w:rFonts w:ascii="Times New Roman" w:hAnsi="Times New Roman"/>
          <w:color w:val="000000"/>
          <w:sz w:val="28"/>
          <w:szCs w:val="28"/>
        </w:rPr>
        <w:t xml:space="preserve"> евро</w:t>
      </w:r>
      <w:r w:rsidRPr="00781883">
        <w:rPr>
          <w:rStyle w:val="a9"/>
          <w:rFonts w:ascii="Times New Roman" w:hAnsi="Times New Roman"/>
          <w:color w:val="000000"/>
        </w:rPr>
        <w:footnoteReference w:id="141"/>
      </w:r>
      <w:r w:rsidRPr="00781883">
        <w:rPr>
          <w:rFonts w:ascii="Times New Roman" w:hAnsi="Times New Roman"/>
          <w:color w:val="000000"/>
          <w:sz w:val="28"/>
          <w:szCs w:val="28"/>
        </w:rPr>
        <w:t>.</w:t>
      </w:r>
    </w:p>
    <w:p w:rsidR="000C020D" w:rsidRPr="00781883" w:rsidRDefault="000C020D" w:rsidP="000C020D">
      <w:pPr>
        <w:spacing w:after="0" w:line="360" w:lineRule="auto"/>
        <w:ind w:firstLine="709"/>
        <w:jc w:val="both"/>
        <w:rPr>
          <w:rFonts w:ascii="Times New Roman" w:hAnsi="Times New Roman"/>
          <w:color w:val="000000"/>
          <w:sz w:val="28"/>
          <w:szCs w:val="28"/>
        </w:rPr>
      </w:pPr>
      <w:r w:rsidRPr="00781883">
        <w:rPr>
          <w:rFonts w:ascii="Times New Roman" w:hAnsi="Times New Roman"/>
          <w:color w:val="000000"/>
          <w:sz w:val="28"/>
          <w:szCs w:val="28"/>
        </w:rPr>
        <w:t xml:space="preserve">Второй по значимости LVPS в еврозоне является система </w:t>
      </w:r>
      <w:r w:rsidRPr="00781883">
        <w:rPr>
          <w:rFonts w:ascii="Times New Roman" w:hAnsi="Times New Roman"/>
          <w:color w:val="000000"/>
          <w:sz w:val="28"/>
          <w:szCs w:val="28"/>
          <w:lang w:val="en-US"/>
        </w:rPr>
        <w:t>EURO</w:t>
      </w:r>
      <w:r w:rsidRPr="00781883">
        <w:rPr>
          <w:rFonts w:ascii="Times New Roman" w:hAnsi="Times New Roman"/>
          <w:color w:val="000000"/>
          <w:sz w:val="28"/>
          <w:szCs w:val="28"/>
        </w:rPr>
        <w:t xml:space="preserve">1. Она действует на основе отложенных нетто-расчетов. Система </w:t>
      </w:r>
      <w:r w:rsidRPr="00781883">
        <w:rPr>
          <w:rFonts w:ascii="Times New Roman" w:hAnsi="Times New Roman"/>
          <w:color w:val="000000"/>
          <w:sz w:val="28"/>
          <w:szCs w:val="28"/>
          <w:lang w:val="en-US"/>
        </w:rPr>
        <w:t>EURO</w:t>
      </w:r>
      <w:r w:rsidRPr="00781883">
        <w:rPr>
          <w:rFonts w:ascii="Times New Roman" w:hAnsi="Times New Roman"/>
          <w:color w:val="000000"/>
          <w:sz w:val="28"/>
          <w:szCs w:val="28"/>
        </w:rPr>
        <w:t xml:space="preserve">1 управляется компанией </w:t>
      </w:r>
      <w:r w:rsidRPr="00781883">
        <w:rPr>
          <w:rFonts w:ascii="Times New Roman" w:hAnsi="Times New Roman"/>
          <w:color w:val="000000"/>
          <w:sz w:val="28"/>
          <w:szCs w:val="28"/>
          <w:lang w:val="en-US"/>
        </w:rPr>
        <w:t>EBA</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CLEARING</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Company</w:t>
      </w:r>
      <w:r w:rsidRPr="00781883">
        <w:rPr>
          <w:rFonts w:ascii="Times New Roman" w:hAnsi="Times New Roman"/>
          <w:color w:val="000000"/>
          <w:sz w:val="28"/>
          <w:szCs w:val="28"/>
        </w:rPr>
        <w:t>, созданной Европейской банковской ассоциацией, в которую входит 190 банков-участников из стран-членов ЕС, Норвегии, Швейцарии, США, Австралии, Японии, Китая, Индии, Филиппин и ОАЭ.</w:t>
      </w:r>
    </w:p>
    <w:p w:rsidR="000C020D" w:rsidRPr="00781883" w:rsidRDefault="000C020D" w:rsidP="000C020D">
      <w:pPr>
        <w:spacing w:after="0" w:line="360" w:lineRule="auto"/>
        <w:ind w:firstLine="709"/>
        <w:jc w:val="both"/>
        <w:rPr>
          <w:rFonts w:ascii="Times New Roman" w:hAnsi="Times New Roman"/>
          <w:color w:val="000000"/>
          <w:sz w:val="28"/>
          <w:szCs w:val="28"/>
        </w:rPr>
      </w:pPr>
      <w:r w:rsidRPr="00781883">
        <w:rPr>
          <w:rFonts w:ascii="Times New Roman" w:hAnsi="Times New Roman"/>
          <w:color w:val="000000"/>
          <w:sz w:val="28"/>
          <w:szCs w:val="28"/>
        </w:rPr>
        <w:t xml:space="preserve">После введения евро несколько систем, обслуживающих европейскую валюту, было создано за пределами еврозоны. Крупнейшая из них </w:t>
      </w:r>
      <w:r w:rsidR="00D00796" w:rsidRPr="00781883">
        <w:rPr>
          <w:rFonts w:ascii="Times New Roman" w:hAnsi="Times New Roman" w:cs="Times New Roman"/>
          <w:color w:val="000000"/>
          <w:sz w:val="28"/>
          <w:szCs w:val="28"/>
        </w:rPr>
        <w:t>−</w:t>
      </w:r>
      <w:r w:rsidR="00D00796" w:rsidRPr="00781883">
        <w:rPr>
          <w:rFonts w:ascii="Times New Roman" w:hAnsi="Times New Roman"/>
          <w:color w:val="000000"/>
          <w:sz w:val="28"/>
          <w:szCs w:val="28"/>
        </w:rPr>
        <w:t xml:space="preserve"> </w:t>
      </w:r>
      <w:r w:rsidRPr="00781883">
        <w:rPr>
          <w:rFonts w:ascii="Times New Roman" w:hAnsi="Times New Roman"/>
          <w:color w:val="000000"/>
          <w:sz w:val="28"/>
          <w:szCs w:val="28"/>
        </w:rPr>
        <w:t>система связанных непрерывных расчетов (</w:t>
      </w:r>
      <w:r w:rsidRPr="00781883">
        <w:rPr>
          <w:rFonts w:ascii="Times New Roman" w:hAnsi="Times New Roman"/>
          <w:color w:val="000000"/>
          <w:sz w:val="28"/>
          <w:szCs w:val="28"/>
          <w:lang w:val="en-US"/>
        </w:rPr>
        <w:t>CLS</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Continuous</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Linked</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Settlement</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lastRenderedPageBreak/>
        <w:t>System</w:t>
      </w:r>
      <w:r w:rsidRPr="00781883">
        <w:rPr>
          <w:rFonts w:ascii="Times New Roman" w:hAnsi="Times New Roman"/>
          <w:color w:val="000000"/>
          <w:sz w:val="28"/>
          <w:szCs w:val="28"/>
        </w:rPr>
        <w:t>)</w:t>
      </w:r>
      <w:r w:rsidR="00020E72" w:rsidRPr="00781883">
        <w:rPr>
          <w:rFonts w:ascii="Times New Roman" w:hAnsi="Times New Roman"/>
          <w:color w:val="000000"/>
          <w:sz w:val="28"/>
          <w:szCs w:val="28"/>
        </w:rPr>
        <w:t>. Это</w:t>
      </w:r>
      <w:r w:rsidRPr="00781883">
        <w:rPr>
          <w:rFonts w:ascii="Times New Roman" w:hAnsi="Times New Roman"/>
          <w:color w:val="000000"/>
          <w:sz w:val="28"/>
          <w:szCs w:val="28"/>
        </w:rPr>
        <w:t xml:space="preserve"> </w:t>
      </w:r>
      <w:r w:rsidR="00D00796" w:rsidRPr="00781883">
        <w:rPr>
          <w:rFonts w:ascii="Times New Roman" w:hAnsi="Times New Roman" w:cs="Times New Roman"/>
          <w:color w:val="000000"/>
          <w:sz w:val="28"/>
          <w:szCs w:val="28"/>
        </w:rPr>
        <w:t>−</w:t>
      </w:r>
      <w:r w:rsidRPr="00781883">
        <w:rPr>
          <w:rFonts w:ascii="Times New Roman" w:hAnsi="Times New Roman"/>
          <w:color w:val="000000"/>
          <w:sz w:val="28"/>
          <w:szCs w:val="28"/>
        </w:rPr>
        <w:t xml:space="preserve"> международная система для осуществления расчетов по конверсионным операциям, действующая на основе механизма «платеж против платежа». Запуск </w:t>
      </w:r>
      <w:r w:rsidR="00BE0EEA" w:rsidRPr="00781883">
        <w:rPr>
          <w:rFonts w:ascii="Times New Roman" w:hAnsi="Times New Roman"/>
          <w:color w:val="000000"/>
          <w:sz w:val="28"/>
          <w:szCs w:val="28"/>
          <w:lang w:val="en-US"/>
        </w:rPr>
        <w:t>CLS</w:t>
      </w:r>
      <w:r w:rsidR="00BE0EEA" w:rsidRPr="00781883">
        <w:rPr>
          <w:rFonts w:ascii="Times New Roman" w:hAnsi="Times New Roman"/>
          <w:color w:val="000000"/>
          <w:sz w:val="28"/>
          <w:szCs w:val="28"/>
        </w:rPr>
        <w:t xml:space="preserve"> </w:t>
      </w:r>
      <w:r w:rsidRPr="00781883">
        <w:rPr>
          <w:rFonts w:ascii="Times New Roman" w:hAnsi="Times New Roman"/>
          <w:color w:val="000000"/>
          <w:sz w:val="28"/>
          <w:szCs w:val="28"/>
        </w:rPr>
        <w:t>в сентябре 2002 г. сыграл большую роль в снижении рисков при расчетах в иностранной валюте.</w:t>
      </w:r>
    </w:p>
    <w:p w:rsidR="00E453E7" w:rsidRPr="00781883" w:rsidRDefault="000C020D" w:rsidP="000C020D">
      <w:pPr>
        <w:spacing w:after="0" w:line="360" w:lineRule="auto"/>
        <w:ind w:firstLine="709"/>
        <w:jc w:val="both"/>
        <w:rPr>
          <w:rFonts w:ascii="Times New Roman" w:hAnsi="Times New Roman"/>
          <w:color w:val="000000"/>
          <w:sz w:val="28"/>
          <w:szCs w:val="28"/>
        </w:rPr>
      </w:pPr>
      <w:r w:rsidRPr="00781883">
        <w:rPr>
          <w:rFonts w:ascii="Times New Roman" w:hAnsi="Times New Roman"/>
          <w:color w:val="000000"/>
          <w:sz w:val="28"/>
          <w:szCs w:val="28"/>
        </w:rPr>
        <w:t xml:space="preserve">Таким образом, в связи с введением единой валюты Евросистема приняла участие в создании новых механизмов и структур для проведения расчетов в евро, трансграничного использования залогового обеспечения в кредитовых операциях, а также для расчетов по сделкам с ценными бумагами. Эти задачи были реализованы в проектах </w:t>
      </w:r>
      <w:r w:rsidRPr="00781883">
        <w:rPr>
          <w:rFonts w:ascii="Times New Roman" w:hAnsi="Times New Roman"/>
          <w:color w:val="000000"/>
          <w:sz w:val="28"/>
          <w:szCs w:val="28"/>
          <w:lang w:val="en-US"/>
        </w:rPr>
        <w:t>TARGET</w:t>
      </w:r>
      <w:r w:rsidRPr="00781883">
        <w:rPr>
          <w:rFonts w:ascii="Times New Roman" w:hAnsi="Times New Roman"/>
          <w:color w:val="000000"/>
          <w:sz w:val="28"/>
          <w:szCs w:val="28"/>
        </w:rPr>
        <w:t>/</w:t>
      </w:r>
      <w:r w:rsidRPr="00781883">
        <w:rPr>
          <w:rFonts w:ascii="Times New Roman" w:hAnsi="Times New Roman"/>
          <w:color w:val="000000"/>
          <w:sz w:val="28"/>
          <w:szCs w:val="28"/>
          <w:lang w:val="en-US"/>
        </w:rPr>
        <w:t>TARGET</w:t>
      </w:r>
      <w:r w:rsidRPr="00781883">
        <w:rPr>
          <w:rFonts w:ascii="Times New Roman" w:hAnsi="Times New Roman"/>
          <w:color w:val="000000"/>
          <w:sz w:val="28"/>
          <w:szCs w:val="28"/>
        </w:rPr>
        <w:t>2, модели центральных банков</w:t>
      </w:r>
      <w:r w:rsidR="00337E3A" w:rsidRPr="00781883">
        <w:rPr>
          <w:rFonts w:ascii="Times New Roman" w:hAnsi="Times New Roman"/>
          <w:color w:val="000000"/>
          <w:sz w:val="28"/>
          <w:szCs w:val="28"/>
        </w:rPr>
        <w:t xml:space="preserve"> </w:t>
      </w:r>
      <w:r w:rsidR="00337E3A" w:rsidRPr="00781883">
        <w:rPr>
          <w:rFonts w:ascii="Times New Roman" w:hAnsi="Times New Roman" w:cs="Times New Roman"/>
          <w:color w:val="000000"/>
          <w:sz w:val="28"/>
          <w:szCs w:val="28"/>
        </w:rPr>
        <w:t>−</w:t>
      </w:r>
      <w:r w:rsidR="00337E3A" w:rsidRPr="00781883">
        <w:rPr>
          <w:rFonts w:ascii="Times New Roman" w:hAnsi="Times New Roman"/>
          <w:color w:val="000000"/>
          <w:sz w:val="28"/>
          <w:szCs w:val="28"/>
        </w:rPr>
        <w:t xml:space="preserve"> </w:t>
      </w:r>
      <w:r w:rsidRPr="00781883">
        <w:rPr>
          <w:rFonts w:ascii="Times New Roman" w:hAnsi="Times New Roman"/>
          <w:color w:val="000000"/>
          <w:sz w:val="28"/>
          <w:szCs w:val="28"/>
        </w:rPr>
        <w:t xml:space="preserve">корреспондентов </w:t>
      </w:r>
      <w:r w:rsidRPr="00781883">
        <w:rPr>
          <w:rFonts w:ascii="Times New Roman" w:hAnsi="Times New Roman"/>
          <w:color w:val="000000"/>
          <w:sz w:val="28"/>
          <w:szCs w:val="28"/>
          <w:lang w:val="en-US"/>
        </w:rPr>
        <w:t>CCBM</w:t>
      </w:r>
      <w:r w:rsidRPr="00781883">
        <w:rPr>
          <w:rFonts w:ascii="Times New Roman" w:hAnsi="Times New Roman"/>
          <w:color w:val="000000"/>
          <w:sz w:val="28"/>
          <w:szCs w:val="28"/>
        </w:rPr>
        <w:t xml:space="preserve"> (С</w:t>
      </w:r>
      <w:r w:rsidRPr="00781883">
        <w:rPr>
          <w:rFonts w:ascii="Times New Roman" w:hAnsi="Times New Roman"/>
          <w:color w:val="000000"/>
          <w:sz w:val="28"/>
          <w:szCs w:val="28"/>
          <w:lang w:val="en-US"/>
        </w:rPr>
        <w:t>orrespondent</w:t>
      </w:r>
      <w:r w:rsidRPr="00781883">
        <w:rPr>
          <w:rFonts w:ascii="Times New Roman" w:hAnsi="Times New Roman"/>
          <w:color w:val="000000"/>
          <w:sz w:val="28"/>
          <w:szCs w:val="28"/>
        </w:rPr>
        <w:t xml:space="preserve"> С</w:t>
      </w:r>
      <w:r w:rsidRPr="00781883">
        <w:rPr>
          <w:rFonts w:ascii="Times New Roman" w:hAnsi="Times New Roman"/>
          <w:color w:val="000000"/>
          <w:sz w:val="28"/>
          <w:szCs w:val="28"/>
          <w:lang w:val="en-US"/>
        </w:rPr>
        <w:t>entral</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Banking</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Model</w:t>
      </w:r>
      <w:r w:rsidRPr="00781883">
        <w:rPr>
          <w:rFonts w:ascii="Times New Roman" w:hAnsi="Times New Roman"/>
          <w:color w:val="000000"/>
          <w:sz w:val="28"/>
          <w:szCs w:val="28"/>
        </w:rPr>
        <w:t xml:space="preserve">), которые уже действуют на рынке, и в проекте по созданию системы для расчетов по сделкам с ценными бумагами </w:t>
      </w:r>
      <w:r w:rsidRPr="00781883">
        <w:rPr>
          <w:rFonts w:ascii="Times New Roman" w:hAnsi="Times New Roman"/>
          <w:color w:val="000000"/>
          <w:sz w:val="28"/>
          <w:szCs w:val="28"/>
          <w:lang w:val="en-US"/>
        </w:rPr>
        <w:t>T</w:t>
      </w:r>
      <w:r w:rsidRPr="00781883">
        <w:rPr>
          <w:rFonts w:ascii="Times New Roman" w:hAnsi="Times New Roman"/>
          <w:color w:val="000000"/>
          <w:sz w:val="28"/>
          <w:szCs w:val="28"/>
        </w:rPr>
        <w:t>2</w:t>
      </w:r>
      <w:r w:rsidRPr="00781883">
        <w:rPr>
          <w:rFonts w:ascii="Times New Roman" w:hAnsi="Times New Roman"/>
          <w:color w:val="000000"/>
          <w:sz w:val="28"/>
          <w:szCs w:val="28"/>
          <w:lang w:val="en-US"/>
        </w:rPr>
        <w:t>S</w:t>
      </w:r>
      <w:r w:rsidRPr="00781883">
        <w:rPr>
          <w:rFonts w:ascii="Times New Roman" w:hAnsi="Times New Roman"/>
          <w:color w:val="000000"/>
          <w:sz w:val="28"/>
          <w:szCs w:val="28"/>
        </w:rPr>
        <w:t>. Все эти три проекта образуют базовую инфраструктуру для проведения финансовых операций в еврозоне, способствуют финансовой интеграции европейских рынков, повышению качества и эффективности платежных и расчетно-клиринговых услуг.</w:t>
      </w:r>
    </w:p>
    <w:p w:rsidR="000C020D" w:rsidRPr="00781883" w:rsidRDefault="0096693C" w:rsidP="000C020D">
      <w:pPr>
        <w:spacing w:after="0" w:line="360" w:lineRule="auto"/>
        <w:ind w:firstLine="709"/>
        <w:jc w:val="both"/>
        <w:rPr>
          <w:rFonts w:ascii="Times New Roman" w:hAnsi="Times New Roman"/>
          <w:color w:val="000000"/>
          <w:sz w:val="28"/>
          <w:szCs w:val="28"/>
        </w:rPr>
      </w:pPr>
      <w:r w:rsidRPr="00781883">
        <w:rPr>
          <w:rFonts w:ascii="Times New Roman" w:hAnsi="Times New Roman"/>
          <w:noProof/>
          <w:color w:val="000000"/>
          <w:sz w:val="28"/>
          <w:szCs w:val="28"/>
        </w:rPr>
        <mc:AlternateContent>
          <mc:Choice Requires="wpc">
            <w:drawing>
              <wp:inline distT="0" distB="0" distL="0" distR="0" wp14:anchorId="1863AF03" wp14:editId="433DB705">
                <wp:extent cx="5938520" cy="3707131"/>
                <wp:effectExtent l="0" t="0" r="0" b="26670"/>
                <wp:docPr id="283"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4"/>
                        <wps:cNvCnPr/>
                        <wps:spPr bwMode="auto">
                          <a:xfrm>
                            <a:off x="612102" y="2654321"/>
                            <a:ext cx="3688712"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wps:spPr bwMode="auto">
                          <a:xfrm>
                            <a:off x="612102" y="2240218"/>
                            <a:ext cx="3688712"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wps:spPr bwMode="auto">
                          <a:xfrm>
                            <a:off x="612102" y="1826215"/>
                            <a:ext cx="3688712"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wps:spPr bwMode="auto">
                          <a:xfrm>
                            <a:off x="612102" y="1412211"/>
                            <a:ext cx="3688712"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wps:spPr bwMode="auto">
                          <a:xfrm>
                            <a:off x="612102" y="998808"/>
                            <a:ext cx="3688712"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 name="Line 9"/>
                        <wps:cNvCnPr/>
                        <wps:spPr bwMode="auto">
                          <a:xfrm>
                            <a:off x="612102" y="584805"/>
                            <a:ext cx="3688712"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10"/>
                        <wps:cNvSpPr>
                          <a:spLocks noChangeArrowheads="1"/>
                        </wps:cNvSpPr>
                        <wps:spPr bwMode="auto">
                          <a:xfrm>
                            <a:off x="612102" y="584805"/>
                            <a:ext cx="3688712" cy="2482820"/>
                          </a:xfrm>
                          <a:prstGeom prst="rect">
                            <a:avLst/>
                          </a:prstGeom>
                          <a:noFill/>
                          <a:ln w="14">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11"/>
                        <wps:cNvCnPr/>
                        <wps:spPr bwMode="auto">
                          <a:xfrm>
                            <a:off x="612102" y="584805"/>
                            <a:ext cx="600" cy="24828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a:off x="584802" y="3067625"/>
                            <a:ext cx="273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a:off x="584802" y="2654321"/>
                            <a:ext cx="273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a:off x="584802" y="2240218"/>
                            <a:ext cx="273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 name="Line 15"/>
                        <wps:cNvCnPr/>
                        <wps:spPr bwMode="auto">
                          <a:xfrm>
                            <a:off x="584802" y="1826215"/>
                            <a:ext cx="273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 name="Line 16"/>
                        <wps:cNvCnPr/>
                        <wps:spPr bwMode="auto">
                          <a:xfrm>
                            <a:off x="584802" y="1412211"/>
                            <a:ext cx="273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 name="Line 17"/>
                        <wps:cNvCnPr/>
                        <wps:spPr bwMode="auto">
                          <a:xfrm>
                            <a:off x="584802" y="998808"/>
                            <a:ext cx="273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 name="Line 18"/>
                        <wps:cNvCnPr/>
                        <wps:spPr bwMode="auto">
                          <a:xfrm>
                            <a:off x="584802" y="584805"/>
                            <a:ext cx="273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 name="Line 19"/>
                        <wps:cNvCnPr/>
                        <wps:spPr bwMode="auto">
                          <a:xfrm>
                            <a:off x="612102" y="3067625"/>
                            <a:ext cx="3688712"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 name="Line 20"/>
                        <wps:cNvCnPr/>
                        <wps:spPr bwMode="auto">
                          <a:xfrm flipV="1">
                            <a:off x="612102" y="3067625"/>
                            <a:ext cx="600" cy="273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 name="Line 21"/>
                        <wps:cNvCnPr/>
                        <wps:spPr bwMode="auto">
                          <a:xfrm flipV="1">
                            <a:off x="980403" y="3067625"/>
                            <a:ext cx="600" cy="273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 name="Line 22"/>
                        <wps:cNvCnPr/>
                        <wps:spPr bwMode="auto">
                          <a:xfrm flipV="1">
                            <a:off x="1349305" y="3067625"/>
                            <a:ext cx="700" cy="273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 name="Line 23"/>
                        <wps:cNvCnPr/>
                        <wps:spPr bwMode="auto">
                          <a:xfrm flipV="1">
                            <a:off x="1718306" y="3067625"/>
                            <a:ext cx="600" cy="273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 name="Line 24"/>
                        <wps:cNvCnPr/>
                        <wps:spPr bwMode="auto">
                          <a:xfrm flipV="1">
                            <a:off x="2087207" y="3067625"/>
                            <a:ext cx="600" cy="273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 name="Line 25"/>
                        <wps:cNvCnPr/>
                        <wps:spPr bwMode="auto">
                          <a:xfrm flipV="1">
                            <a:off x="2456108" y="3067625"/>
                            <a:ext cx="700" cy="273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 name="Line 26"/>
                        <wps:cNvCnPr/>
                        <wps:spPr bwMode="auto">
                          <a:xfrm flipV="1">
                            <a:off x="2825110" y="3067625"/>
                            <a:ext cx="600" cy="273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 name="Line 27"/>
                        <wps:cNvCnPr/>
                        <wps:spPr bwMode="auto">
                          <a:xfrm flipV="1">
                            <a:off x="3194011" y="3067625"/>
                            <a:ext cx="600" cy="273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 name="Line 28"/>
                        <wps:cNvCnPr/>
                        <wps:spPr bwMode="auto">
                          <a:xfrm flipV="1">
                            <a:off x="3562912" y="3067625"/>
                            <a:ext cx="700" cy="273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Line 29"/>
                        <wps:cNvCnPr/>
                        <wps:spPr bwMode="auto">
                          <a:xfrm flipV="1">
                            <a:off x="3931913" y="3067625"/>
                            <a:ext cx="600" cy="273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 name="Line 30"/>
                        <wps:cNvCnPr/>
                        <wps:spPr bwMode="auto">
                          <a:xfrm flipV="1">
                            <a:off x="4300814" y="3067625"/>
                            <a:ext cx="600" cy="273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Freeform 31"/>
                        <wps:cNvSpPr>
                          <a:spLocks/>
                        </wps:cNvSpPr>
                        <wps:spPr bwMode="auto">
                          <a:xfrm>
                            <a:off x="1718306" y="827407"/>
                            <a:ext cx="2582509" cy="1961516"/>
                          </a:xfrm>
                          <a:custGeom>
                            <a:avLst/>
                            <a:gdLst>
                              <a:gd name="T0" fmla="*/ 0 w 287"/>
                              <a:gd name="T1" fmla="*/ 1961515 h 218"/>
                              <a:gd name="T2" fmla="*/ 368935 w 287"/>
                              <a:gd name="T3" fmla="*/ 1592606 h 218"/>
                              <a:gd name="T4" fmla="*/ 737870 w 287"/>
                              <a:gd name="T5" fmla="*/ 1250691 h 218"/>
                              <a:gd name="T6" fmla="*/ 1106805 w 287"/>
                              <a:gd name="T7" fmla="*/ 755813 h 218"/>
                              <a:gd name="T8" fmla="*/ 1475740 w 287"/>
                              <a:gd name="T9" fmla="*/ 413898 h 218"/>
                              <a:gd name="T10" fmla="*/ 1844675 w 287"/>
                              <a:gd name="T11" fmla="*/ 44989 h 218"/>
                              <a:gd name="T12" fmla="*/ 2213610 w 287"/>
                              <a:gd name="T13" fmla="*/ 0 h 218"/>
                              <a:gd name="T14" fmla="*/ 2582545 w 287"/>
                              <a:gd name="T15" fmla="*/ 269933 h 2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87" h="218">
                                <a:moveTo>
                                  <a:pt x="0" y="218"/>
                                </a:moveTo>
                                <a:lnTo>
                                  <a:pt x="41" y="177"/>
                                </a:lnTo>
                                <a:lnTo>
                                  <a:pt x="82" y="139"/>
                                </a:lnTo>
                                <a:lnTo>
                                  <a:pt x="123" y="84"/>
                                </a:lnTo>
                                <a:lnTo>
                                  <a:pt x="164" y="46"/>
                                </a:lnTo>
                                <a:lnTo>
                                  <a:pt x="205" y="5"/>
                                </a:lnTo>
                                <a:lnTo>
                                  <a:pt x="246" y="0"/>
                                </a:lnTo>
                                <a:lnTo>
                                  <a:pt x="287" y="30"/>
                                </a:lnTo>
                              </a:path>
                            </a:pathLst>
                          </a:custGeom>
                          <a:noFill/>
                          <a:ln w="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2"/>
                        <wps:cNvSpPr>
                          <a:spLocks/>
                        </wps:cNvSpPr>
                        <wps:spPr bwMode="auto">
                          <a:xfrm>
                            <a:off x="612102" y="2276418"/>
                            <a:ext cx="54000" cy="35600"/>
                          </a:xfrm>
                          <a:custGeom>
                            <a:avLst/>
                            <a:gdLst>
                              <a:gd name="T0" fmla="*/ 0 w 85"/>
                              <a:gd name="T1" fmla="*/ 8890 h 56"/>
                              <a:gd name="T2" fmla="*/ 53975 w 85"/>
                              <a:gd name="T3" fmla="*/ 0 h 56"/>
                              <a:gd name="T4" fmla="*/ 53975 w 85"/>
                              <a:gd name="T5" fmla="*/ 26670 h 56"/>
                              <a:gd name="T6" fmla="*/ 0 w 85"/>
                              <a:gd name="T7" fmla="*/ 35560 h 56"/>
                              <a:gd name="T8" fmla="*/ 0 w 85"/>
                              <a:gd name="T9" fmla="*/ 8890 h 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5" h="56">
                                <a:moveTo>
                                  <a:pt x="0" y="14"/>
                                </a:moveTo>
                                <a:lnTo>
                                  <a:pt x="85" y="0"/>
                                </a:lnTo>
                                <a:lnTo>
                                  <a:pt x="85" y="42"/>
                                </a:lnTo>
                                <a:lnTo>
                                  <a:pt x="0" y="56"/>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3"/>
                        <wps:cNvSpPr>
                          <a:spLocks/>
                        </wps:cNvSpPr>
                        <wps:spPr bwMode="auto">
                          <a:xfrm>
                            <a:off x="764503" y="2231318"/>
                            <a:ext cx="54000" cy="45100"/>
                          </a:xfrm>
                          <a:custGeom>
                            <a:avLst/>
                            <a:gdLst>
                              <a:gd name="T0" fmla="*/ 0 w 85"/>
                              <a:gd name="T1" fmla="*/ 17780 h 71"/>
                              <a:gd name="T2" fmla="*/ 45085 w 85"/>
                              <a:gd name="T3" fmla="*/ 0 h 71"/>
                              <a:gd name="T4" fmla="*/ 53975 w 85"/>
                              <a:gd name="T5" fmla="*/ 26670 h 71"/>
                              <a:gd name="T6" fmla="*/ 9525 w 85"/>
                              <a:gd name="T7" fmla="*/ 45085 h 71"/>
                              <a:gd name="T8" fmla="*/ 0 w 85"/>
                              <a:gd name="T9" fmla="*/ 1778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5" h="71">
                                <a:moveTo>
                                  <a:pt x="0" y="28"/>
                                </a:moveTo>
                                <a:lnTo>
                                  <a:pt x="71" y="0"/>
                                </a:lnTo>
                                <a:lnTo>
                                  <a:pt x="85" y="42"/>
                                </a:lnTo>
                                <a:lnTo>
                                  <a:pt x="15" y="71"/>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34"/>
                        <wps:cNvSpPr>
                          <a:spLocks/>
                        </wps:cNvSpPr>
                        <wps:spPr bwMode="auto">
                          <a:xfrm>
                            <a:off x="926403" y="2195118"/>
                            <a:ext cx="54000" cy="36200"/>
                          </a:xfrm>
                          <a:custGeom>
                            <a:avLst/>
                            <a:gdLst>
                              <a:gd name="T0" fmla="*/ 0 w 85"/>
                              <a:gd name="T1" fmla="*/ 8890 h 57"/>
                              <a:gd name="T2" fmla="*/ 53975 w 85"/>
                              <a:gd name="T3" fmla="*/ 0 h 57"/>
                              <a:gd name="T4" fmla="*/ 53975 w 85"/>
                              <a:gd name="T5" fmla="*/ 27305 h 57"/>
                              <a:gd name="T6" fmla="*/ 0 w 85"/>
                              <a:gd name="T7" fmla="*/ 36195 h 57"/>
                              <a:gd name="T8" fmla="*/ 0 w 85"/>
                              <a:gd name="T9" fmla="*/ 8890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5" h="57">
                                <a:moveTo>
                                  <a:pt x="0" y="14"/>
                                </a:moveTo>
                                <a:lnTo>
                                  <a:pt x="85" y="0"/>
                                </a:lnTo>
                                <a:lnTo>
                                  <a:pt x="85" y="43"/>
                                </a:lnTo>
                                <a:lnTo>
                                  <a:pt x="0" y="57"/>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5"/>
                        <wps:cNvSpPr>
                          <a:spLocks/>
                        </wps:cNvSpPr>
                        <wps:spPr bwMode="auto">
                          <a:xfrm>
                            <a:off x="1061704" y="2114517"/>
                            <a:ext cx="62800" cy="54000"/>
                          </a:xfrm>
                          <a:custGeom>
                            <a:avLst/>
                            <a:gdLst>
                              <a:gd name="T0" fmla="*/ 0 w 99"/>
                              <a:gd name="T1" fmla="*/ 26670 h 85"/>
                              <a:gd name="T2" fmla="*/ 45085 w 99"/>
                              <a:gd name="T3" fmla="*/ 0 h 85"/>
                              <a:gd name="T4" fmla="*/ 62865 w 99"/>
                              <a:gd name="T5" fmla="*/ 26670 h 85"/>
                              <a:gd name="T6" fmla="*/ 17780 w 99"/>
                              <a:gd name="T7" fmla="*/ 53975 h 85"/>
                              <a:gd name="T8" fmla="*/ 0 w 99"/>
                              <a:gd name="T9" fmla="*/ 26670 h 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 h="85">
                                <a:moveTo>
                                  <a:pt x="0" y="42"/>
                                </a:moveTo>
                                <a:lnTo>
                                  <a:pt x="71" y="0"/>
                                </a:lnTo>
                                <a:lnTo>
                                  <a:pt x="99" y="42"/>
                                </a:lnTo>
                                <a:lnTo>
                                  <a:pt x="28" y="85"/>
                                </a:lnTo>
                                <a:lnTo>
                                  <a:pt x="0"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36"/>
                        <wps:cNvSpPr>
                          <a:spLocks/>
                        </wps:cNvSpPr>
                        <wps:spPr bwMode="auto">
                          <a:xfrm>
                            <a:off x="1205804" y="2024316"/>
                            <a:ext cx="62900" cy="54000"/>
                          </a:xfrm>
                          <a:custGeom>
                            <a:avLst/>
                            <a:gdLst>
                              <a:gd name="T0" fmla="*/ 0 w 99"/>
                              <a:gd name="T1" fmla="*/ 26670 h 85"/>
                              <a:gd name="T2" fmla="*/ 45085 w 99"/>
                              <a:gd name="T3" fmla="*/ 0 h 85"/>
                              <a:gd name="T4" fmla="*/ 62865 w 99"/>
                              <a:gd name="T5" fmla="*/ 26670 h 85"/>
                              <a:gd name="T6" fmla="*/ 17780 w 99"/>
                              <a:gd name="T7" fmla="*/ 53975 h 85"/>
                              <a:gd name="T8" fmla="*/ 0 w 99"/>
                              <a:gd name="T9" fmla="*/ 26670 h 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 h="85">
                                <a:moveTo>
                                  <a:pt x="0" y="42"/>
                                </a:moveTo>
                                <a:lnTo>
                                  <a:pt x="71" y="0"/>
                                </a:lnTo>
                                <a:lnTo>
                                  <a:pt x="99" y="42"/>
                                </a:lnTo>
                                <a:lnTo>
                                  <a:pt x="28" y="85"/>
                                </a:lnTo>
                                <a:lnTo>
                                  <a:pt x="0"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37"/>
                        <wps:cNvSpPr>
                          <a:spLocks/>
                        </wps:cNvSpPr>
                        <wps:spPr bwMode="auto">
                          <a:xfrm>
                            <a:off x="1340405" y="1943116"/>
                            <a:ext cx="62900" cy="53900"/>
                          </a:xfrm>
                          <a:custGeom>
                            <a:avLst/>
                            <a:gdLst>
                              <a:gd name="T0" fmla="*/ 0 w 99"/>
                              <a:gd name="T1" fmla="*/ 27305 h 85"/>
                              <a:gd name="T2" fmla="*/ 45085 w 99"/>
                              <a:gd name="T3" fmla="*/ 0 h 85"/>
                              <a:gd name="T4" fmla="*/ 62865 w 99"/>
                              <a:gd name="T5" fmla="*/ 27305 h 85"/>
                              <a:gd name="T6" fmla="*/ 18415 w 99"/>
                              <a:gd name="T7" fmla="*/ 53975 h 85"/>
                              <a:gd name="T8" fmla="*/ 0 w 99"/>
                              <a:gd name="T9" fmla="*/ 27305 h 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 h="85">
                                <a:moveTo>
                                  <a:pt x="0" y="43"/>
                                </a:moveTo>
                                <a:lnTo>
                                  <a:pt x="71" y="0"/>
                                </a:lnTo>
                                <a:lnTo>
                                  <a:pt x="99" y="43"/>
                                </a:lnTo>
                                <a:lnTo>
                                  <a:pt x="29" y="85"/>
                                </a:lnTo>
                                <a:lnTo>
                                  <a:pt x="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38"/>
                        <wps:cNvSpPr>
                          <a:spLocks/>
                        </wps:cNvSpPr>
                        <wps:spPr bwMode="auto">
                          <a:xfrm>
                            <a:off x="1484605" y="1862415"/>
                            <a:ext cx="62800" cy="54000"/>
                          </a:xfrm>
                          <a:custGeom>
                            <a:avLst/>
                            <a:gdLst>
                              <a:gd name="T0" fmla="*/ 0 w 99"/>
                              <a:gd name="T1" fmla="*/ 26670 h 85"/>
                              <a:gd name="T2" fmla="*/ 45085 w 99"/>
                              <a:gd name="T3" fmla="*/ 0 h 85"/>
                              <a:gd name="T4" fmla="*/ 62865 w 99"/>
                              <a:gd name="T5" fmla="*/ 26670 h 85"/>
                              <a:gd name="T6" fmla="*/ 17780 w 99"/>
                              <a:gd name="T7" fmla="*/ 53975 h 85"/>
                              <a:gd name="T8" fmla="*/ 0 w 99"/>
                              <a:gd name="T9" fmla="*/ 26670 h 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 h="85">
                                <a:moveTo>
                                  <a:pt x="0" y="42"/>
                                </a:moveTo>
                                <a:lnTo>
                                  <a:pt x="71" y="0"/>
                                </a:lnTo>
                                <a:lnTo>
                                  <a:pt x="99" y="42"/>
                                </a:lnTo>
                                <a:lnTo>
                                  <a:pt x="28" y="85"/>
                                </a:lnTo>
                                <a:lnTo>
                                  <a:pt x="0"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9"/>
                        <wps:cNvSpPr>
                          <a:spLocks/>
                        </wps:cNvSpPr>
                        <wps:spPr bwMode="auto">
                          <a:xfrm>
                            <a:off x="1619805" y="1781114"/>
                            <a:ext cx="62900" cy="54000"/>
                          </a:xfrm>
                          <a:custGeom>
                            <a:avLst/>
                            <a:gdLst>
                              <a:gd name="T0" fmla="*/ 0 w 99"/>
                              <a:gd name="T1" fmla="*/ 27305 h 85"/>
                              <a:gd name="T2" fmla="*/ 53975 w 99"/>
                              <a:gd name="T3" fmla="*/ 0 h 85"/>
                              <a:gd name="T4" fmla="*/ 62865 w 99"/>
                              <a:gd name="T5" fmla="*/ 27305 h 85"/>
                              <a:gd name="T6" fmla="*/ 8890 w 99"/>
                              <a:gd name="T7" fmla="*/ 53975 h 85"/>
                              <a:gd name="T8" fmla="*/ 0 w 99"/>
                              <a:gd name="T9" fmla="*/ 27305 h 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 h="85">
                                <a:moveTo>
                                  <a:pt x="0" y="43"/>
                                </a:moveTo>
                                <a:lnTo>
                                  <a:pt x="85" y="0"/>
                                </a:lnTo>
                                <a:lnTo>
                                  <a:pt x="99" y="43"/>
                                </a:lnTo>
                                <a:lnTo>
                                  <a:pt x="14" y="85"/>
                                </a:lnTo>
                                <a:lnTo>
                                  <a:pt x="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40"/>
                        <wps:cNvSpPr>
                          <a:spLocks/>
                        </wps:cNvSpPr>
                        <wps:spPr bwMode="auto">
                          <a:xfrm>
                            <a:off x="1781806" y="1727214"/>
                            <a:ext cx="53900" cy="36100"/>
                          </a:xfrm>
                          <a:custGeom>
                            <a:avLst/>
                            <a:gdLst>
                              <a:gd name="T0" fmla="*/ 0 w 85"/>
                              <a:gd name="T1" fmla="*/ 8890 h 57"/>
                              <a:gd name="T2" fmla="*/ 53975 w 85"/>
                              <a:gd name="T3" fmla="*/ 0 h 57"/>
                              <a:gd name="T4" fmla="*/ 53975 w 85"/>
                              <a:gd name="T5" fmla="*/ 27305 h 57"/>
                              <a:gd name="T6" fmla="*/ 0 w 85"/>
                              <a:gd name="T7" fmla="*/ 36195 h 57"/>
                              <a:gd name="T8" fmla="*/ 0 w 85"/>
                              <a:gd name="T9" fmla="*/ 8890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5" h="57">
                                <a:moveTo>
                                  <a:pt x="0" y="14"/>
                                </a:moveTo>
                                <a:lnTo>
                                  <a:pt x="85" y="0"/>
                                </a:lnTo>
                                <a:lnTo>
                                  <a:pt x="85" y="43"/>
                                </a:lnTo>
                                <a:lnTo>
                                  <a:pt x="0" y="57"/>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41"/>
                        <wps:cNvSpPr>
                          <a:spLocks/>
                        </wps:cNvSpPr>
                        <wps:spPr bwMode="auto">
                          <a:xfrm>
                            <a:off x="1934207" y="1682114"/>
                            <a:ext cx="53900" cy="36200"/>
                          </a:xfrm>
                          <a:custGeom>
                            <a:avLst/>
                            <a:gdLst>
                              <a:gd name="T0" fmla="*/ 0 w 85"/>
                              <a:gd name="T1" fmla="*/ 9525 h 57"/>
                              <a:gd name="T2" fmla="*/ 53975 w 85"/>
                              <a:gd name="T3" fmla="*/ 0 h 57"/>
                              <a:gd name="T4" fmla="*/ 53975 w 85"/>
                              <a:gd name="T5" fmla="*/ 27305 h 57"/>
                              <a:gd name="T6" fmla="*/ 0 w 85"/>
                              <a:gd name="T7" fmla="*/ 36195 h 57"/>
                              <a:gd name="T8" fmla="*/ 0 w 85"/>
                              <a:gd name="T9" fmla="*/ 9525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5" h="57">
                                <a:moveTo>
                                  <a:pt x="0" y="15"/>
                                </a:moveTo>
                                <a:lnTo>
                                  <a:pt x="85" y="0"/>
                                </a:lnTo>
                                <a:lnTo>
                                  <a:pt x="85" y="43"/>
                                </a:lnTo>
                                <a:lnTo>
                                  <a:pt x="0" y="57"/>
                                </a:lnTo>
                                <a:lnTo>
                                  <a:pt x="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42"/>
                        <wps:cNvSpPr>
                          <a:spLocks/>
                        </wps:cNvSpPr>
                        <wps:spPr bwMode="auto">
                          <a:xfrm>
                            <a:off x="2096107" y="1646513"/>
                            <a:ext cx="54000" cy="35600"/>
                          </a:xfrm>
                          <a:custGeom>
                            <a:avLst/>
                            <a:gdLst>
                              <a:gd name="T0" fmla="*/ 0 w 85"/>
                              <a:gd name="T1" fmla="*/ 8890 h 56"/>
                              <a:gd name="T2" fmla="*/ 53975 w 85"/>
                              <a:gd name="T3" fmla="*/ 0 h 56"/>
                              <a:gd name="T4" fmla="*/ 53975 w 85"/>
                              <a:gd name="T5" fmla="*/ 26670 h 56"/>
                              <a:gd name="T6" fmla="*/ 0 w 85"/>
                              <a:gd name="T7" fmla="*/ 35560 h 56"/>
                              <a:gd name="T8" fmla="*/ 0 w 85"/>
                              <a:gd name="T9" fmla="*/ 8890 h 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5" h="56">
                                <a:moveTo>
                                  <a:pt x="0" y="14"/>
                                </a:moveTo>
                                <a:lnTo>
                                  <a:pt x="85" y="0"/>
                                </a:lnTo>
                                <a:lnTo>
                                  <a:pt x="85" y="42"/>
                                </a:lnTo>
                                <a:lnTo>
                                  <a:pt x="0" y="56"/>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3"/>
                        <wps:cNvSpPr>
                          <a:spLocks/>
                        </wps:cNvSpPr>
                        <wps:spPr bwMode="auto">
                          <a:xfrm>
                            <a:off x="2258608" y="1619213"/>
                            <a:ext cx="54000" cy="36200"/>
                          </a:xfrm>
                          <a:custGeom>
                            <a:avLst/>
                            <a:gdLst>
                              <a:gd name="T0" fmla="*/ 0 w 85"/>
                              <a:gd name="T1" fmla="*/ 8890 h 57"/>
                              <a:gd name="T2" fmla="*/ 53975 w 85"/>
                              <a:gd name="T3" fmla="*/ 0 h 57"/>
                              <a:gd name="T4" fmla="*/ 53975 w 85"/>
                              <a:gd name="T5" fmla="*/ 27305 h 57"/>
                              <a:gd name="T6" fmla="*/ 0 w 85"/>
                              <a:gd name="T7" fmla="*/ 36195 h 57"/>
                              <a:gd name="T8" fmla="*/ 0 w 85"/>
                              <a:gd name="T9" fmla="*/ 8890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5" h="57">
                                <a:moveTo>
                                  <a:pt x="0" y="14"/>
                                </a:moveTo>
                                <a:lnTo>
                                  <a:pt x="85" y="0"/>
                                </a:lnTo>
                                <a:lnTo>
                                  <a:pt x="85" y="43"/>
                                </a:lnTo>
                                <a:lnTo>
                                  <a:pt x="0" y="57"/>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44"/>
                        <wps:cNvSpPr>
                          <a:spLocks/>
                        </wps:cNvSpPr>
                        <wps:spPr bwMode="auto">
                          <a:xfrm>
                            <a:off x="2411008" y="1601413"/>
                            <a:ext cx="45100" cy="36200"/>
                          </a:xfrm>
                          <a:custGeom>
                            <a:avLst/>
                            <a:gdLst>
                              <a:gd name="T0" fmla="*/ 0 w 71"/>
                              <a:gd name="T1" fmla="*/ 8890 h 57"/>
                              <a:gd name="T2" fmla="*/ 36195 w 71"/>
                              <a:gd name="T3" fmla="*/ 0 h 57"/>
                              <a:gd name="T4" fmla="*/ 45085 w 71"/>
                              <a:gd name="T5" fmla="*/ 26670 h 57"/>
                              <a:gd name="T6" fmla="*/ 9525 w 71"/>
                              <a:gd name="T7" fmla="*/ 36195 h 57"/>
                              <a:gd name="T8" fmla="*/ 0 w 71"/>
                              <a:gd name="T9" fmla="*/ 8890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57">
                                <a:moveTo>
                                  <a:pt x="0" y="14"/>
                                </a:moveTo>
                                <a:lnTo>
                                  <a:pt x="57" y="0"/>
                                </a:lnTo>
                                <a:lnTo>
                                  <a:pt x="71" y="42"/>
                                </a:lnTo>
                                <a:lnTo>
                                  <a:pt x="15" y="57"/>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Rectangle 45"/>
                        <wps:cNvSpPr>
                          <a:spLocks noChangeArrowheads="1"/>
                        </wps:cNvSpPr>
                        <wps:spPr bwMode="auto">
                          <a:xfrm>
                            <a:off x="2456108" y="1601413"/>
                            <a:ext cx="18400" cy="26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Freeform 46"/>
                        <wps:cNvSpPr>
                          <a:spLocks/>
                        </wps:cNvSpPr>
                        <wps:spPr bwMode="auto">
                          <a:xfrm>
                            <a:off x="2582509" y="1565213"/>
                            <a:ext cx="54000" cy="36200"/>
                          </a:xfrm>
                          <a:custGeom>
                            <a:avLst/>
                            <a:gdLst>
                              <a:gd name="T0" fmla="*/ 0 w 85"/>
                              <a:gd name="T1" fmla="*/ 8890 h 57"/>
                              <a:gd name="T2" fmla="*/ 53975 w 85"/>
                              <a:gd name="T3" fmla="*/ 0 h 57"/>
                              <a:gd name="T4" fmla="*/ 53975 w 85"/>
                              <a:gd name="T5" fmla="*/ 27305 h 57"/>
                              <a:gd name="T6" fmla="*/ 0 w 85"/>
                              <a:gd name="T7" fmla="*/ 36195 h 57"/>
                              <a:gd name="T8" fmla="*/ 0 w 85"/>
                              <a:gd name="T9" fmla="*/ 8890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5" h="57">
                                <a:moveTo>
                                  <a:pt x="0" y="14"/>
                                </a:moveTo>
                                <a:lnTo>
                                  <a:pt x="85" y="0"/>
                                </a:lnTo>
                                <a:lnTo>
                                  <a:pt x="85" y="43"/>
                                </a:lnTo>
                                <a:lnTo>
                                  <a:pt x="0" y="57"/>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7"/>
                        <wps:cNvSpPr>
                          <a:spLocks/>
                        </wps:cNvSpPr>
                        <wps:spPr bwMode="auto">
                          <a:xfrm>
                            <a:off x="2744409" y="1529712"/>
                            <a:ext cx="54000" cy="35500"/>
                          </a:xfrm>
                          <a:custGeom>
                            <a:avLst/>
                            <a:gdLst>
                              <a:gd name="T0" fmla="*/ 0 w 85"/>
                              <a:gd name="T1" fmla="*/ 8890 h 56"/>
                              <a:gd name="T2" fmla="*/ 53975 w 85"/>
                              <a:gd name="T3" fmla="*/ 0 h 56"/>
                              <a:gd name="T4" fmla="*/ 53975 w 85"/>
                              <a:gd name="T5" fmla="*/ 26670 h 56"/>
                              <a:gd name="T6" fmla="*/ 0 w 85"/>
                              <a:gd name="T7" fmla="*/ 35560 h 56"/>
                              <a:gd name="T8" fmla="*/ 0 w 85"/>
                              <a:gd name="T9" fmla="*/ 8890 h 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5" h="56">
                                <a:moveTo>
                                  <a:pt x="0" y="14"/>
                                </a:moveTo>
                                <a:lnTo>
                                  <a:pt x="85" y="0"/>
                                </a:lnTo>
                                <a:lnTo>
                                  <a:pt x="85" y="42"/>
                                </a:lnTo>
                                <a:lnTo>
                                  <a:pt x="0" y="56"/>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48"/>
                        <wps:cNvSpPr>
                          <a:spLocks/>
                        </wps:cNvSpPr>
                        <wps:spPr bwMode="auto">
                          <a:xfrm>
                            <a:off x="2887910" y="1457312"/>
                            <a:ext cx="63500" cy="54000"/>
                          </a:xfrm>
                          <a:custGeom>
                            <a:avLst/>
                            <a:gdLst>
                              <a:gd name="T0" fmla="*/ 0 w 100"/>
                              <a:gd name="T1" fmla="*/ 27305 h 85"/>
                              <a:gd name="T2" fmla="*/ 45085 w 100"/>
                              <a:gd name="T3" fmla="*/ 0 h 85"/>
                              <a:gd name="T4" fmla="*/ 63500 w 100"/>
                              <a:gd name="T5" fmla="*/ 27305 h 85"/>
                              <a:gd name="T6" fmla="*/ 18415 w 100"/>
                              <a:gd name="T7" fmla="*/ 53975 h 85"/>
                              <a:gd name="T8" fmla="*/ 0 w 100"/>
                              <a:gd name="T9" fmla="*/ 27305 h 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 h="85">
                                <a:moveTo>
                                  <a:pt x="0" y="43"/>
                                </a:moveTo>
                                <a:lnTo>
                                  <a:pt x="71" y="0"/>
                                </a:lnTo>
                                <a:lnTo>
                                  <a:pt x="100" y="43"/>
                                </a:lnTo>
                                <a:lnTo>
                                  <a:pt x="29" y="85"/>
                                </a:lnTo>
                                <a:lnTo>
                                  <a:pt x="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49"/>
                        <wps:cNvSpPr>
                          <a:spLocks/>
                        </wps:cNvSpPr>
                        <wps:spPr bwMode="auto">
                          <a:xfrm>
                            <a:off x="3032110" y="1385511"/>
                            <a:ext cx="62800" cy="54000"/>
                          </a:xfrm>
                          <a:custGeom>
                            <a:avLst/>
                            <a:gdLst>
                              <a:gd name="T0" fmla="*/ 0 w 99"/>
                              <a:gd name="T1" fmla="*/ 26670 h 85"/>
                              <a:gd name="T2" fmla="*/ 45085 w 99"/>
                              <a:gd name="T3" fmla="*/ 0 h 85"/>
                              <a:gd name="T4" fmla="*/ 62865 w 99"/>
                              <a:gd name="T5" fmla="*/ 26670 h 85"/>
                              <a:gd name="T6" fmla="*/ 17780 w 99"/>
                              <a:gd name="T7" fmla="*/ 53975 h 85"/>
                              <a:gd name="T8" fmla="*/ 0 w 99"/>
                              <a:gd name="T9" fmla="*/ 26670 h 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 h="85">
                                <a:moveTo>
                                  <a:pt x="0" y="42"/>
                                </a:moveTo>
                                <a:lnTo>
                                  <a:pt x="71" y="0"/>
                                </a:lnTo>
                                <a:lnTo>
                                  <a:pt x="99" y="42"/>
                                </a:lnTo>
                                <a:lnTo>
                                  <a:pt x="28" y="85"/>
                                </a:lnTo>
                                <a:lnTo>
                                  <a:pt x="0"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Rectangle 50"/>
                        <wps:cNvSpPr>
                          <a:spLocks noChangeArrowheads="1"/>
                        </wps:cNvSpPr>
                        <wps:spPr bwMode="auto">
                          <a:xfrm>
                            <a:off x="3185111" y="1331511"/>
                            <a:ext cx="8900" cy="26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Freeform 51"/>
                        <wps:cNvSpPr>
                          <a:spLocks/>
                        </wps:cNvSpPr>
                        <wps:spPr bwMode="auto">
                          <a:xfrm>
                            <a:off x="3185111" y="1313811"/>
                            <a:ext cx="54000" cy="44400"/>
                          </a:xfrm>
                          <a:custGeom>
                            <a:avLst/>
                            <a:gdLst>
                              <a:gd name="T0" fmla="*/ 0 w 85"/>
                              <a:gd name="T1" fmla="*/ 26670 h 70"/>
                              <a:gd name="T2" fmla="*/ 36195 w 85"/>
                              <a:gd name="T3" fmla="*/ 0 h 70"/>
                              <a:gd name="T4" fmla="*/ 53975 w 85"/>
                              <a:gd name="T5" fmla="*/ 17780 h 70"/>
                              <a:gd name="T6" fmla="*/ 17780 w 85"/>
                              <a:gd name="T7" fmla="*/ 44450 h 70"/>
                              <a:gd name="T8" fmla="*/ 0 w 85"/>
                              <a:gd name="T9" fmla="*/ 26670 h 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5" h="70">
                                <a:moveTo>
                                  <a:pt x="0" y="42"/>
                                </a:moveTo>
                                <a:lnTo>
                                  <a:pt x="57" y="0"/>
                                </a:lnTo>
                                <a:lnTo>
                                  <a:pt x="85" y="28"/>
                                </a:lnTo>
                                <a:lnTo>
                                  <a:pt x="28" y="70"/>
                                </a:lnTo>
                                <a:lnTo>
                                  <a:pt x="0"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52"/>
                        <wps:cNvSpPr>
                          <a:spLocks/>
                        </wps:cNvSpPr>
                        <wps:spPr bwMode="auto">
                          <a:xfrm>
                            <a:off x="3310811" y="1214710"/>
                            <a:ext cx="54000" cy="54000"/>
                          </a:xfrm>
                          <a:custGeom>
                            <a:avLst/>
                            <a:gdLst>
                              <a:gd name="T0" fmla="*/ 0 w 85"/>
                              <a:gd name="T1" fmla="*/ 35560 h 85"/>
                              <a:gd name="T2" fmla="*/ 36195 w 85"/>
                              <a:gd name="T3" fmla="*/ 0 h 85"/>
                              <a:gd name="T4" fmla="*/ 53975 w 85"/>
                              <a:gd name="T5" fmla="*/ 17780 h 85"/>
                              <a:gd name="T6" fmla="*/ 18415 w 85"/>
                              <a:gd name="T7" fmla="*/ 53975 h 85"/>
                              <a:gd name="T8" fmla="*/ 0 w 85"/>
                              <a:gd name="T9" fmla="*/ 35560 h 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5" h="85">
                                <a:moveTo>
                                  <a:pt x="0" y="56"/>
                                </a:moveTo>
                                <a:lnTo>
                                  <a:pt x="57" y="0"/>
                                </a:lnTo>
                                <a:lnTo>
                                  <a:pt x="85" y="28"/>
                                </a:lnTo>
                                <a:lnTo>
                                  <a:pt x="29" y="85"/>
                                </a:lnTo>
                                <a:lnTo>
                                  <a:pt x="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53"/>
                        <wps:cNvSpPr>
                          <a:spLocks/>
                        </wps:cNvSpPr>
                        <wps:spPr bwMode="auto">
                          <a:xfrm>
                            <a:off x="3437212" y="1115609"/>
                            <a:ext cx="62900" cy="54000"/>
                          </a:xfrm>
                          <a:custGeom>
                            <a:avLst/>
                            <a:gdLst>
                              <a:gd name="T0" fmla="*/ 0 w 99"/>
                              <a:gd name="T1" fmla="*/ 36195 h 85"/>
                              <a:gd name="T2" fmla="*/ 45085 w 99"/>
                              <a:gd name="T3" fmla="*/ 0 h 85"/>
                              <a:gd name="T4" fmla="*/ 62865 w 99"/>
                              <a:gd name="T5" fmla="*/ 17780 h 85"/>
                              <a:gd name="T6" fmla="*/ 17780 w 99"/>
                              <a:gd name="T7" fmla="*/ 53975 h 85"/>
                              <a:gd name="T8" fmla="*/ 0 w 99"/>
                              <a:gd name="T9" fmla="*/ 36195 h 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 h="85">
                                <a:moveTo>
                                  <a:pt x="0" y="57"/>
                                </a:moveTo>
                                <a:lnTo>
                                  <a:pt x="71" y="0"/>
                                </a:lnTo>
                                <a:lnTo>
                                  <a:pt x="99" y="28"/>
                                </a:lnTo>
                                <a:lnTo>
                                  <a:pt x="28" y="85"/>
                                </a:lnTo>
                                <a:lnTo>
                                  <a:pt x="0"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54"/>
                        <wps:cNvSpPr>
                          <a:spLocks/>
                        </wps:cNvSpPr>
                        <wps:spPr bwMode="auto">
                          <a:xfrm>
                            <a:off x="3571812" y="1016608"/>
                            <a:ext cx="62900" cy="54000"/>
                          </a:xfrm>
                          <a:custGeom>
                            <a:avLst/>
                            <a:gdLst>
                              <a:gd name="T0" fmla="*/ 0 w 99"/>
                              <a:gd name="T1" fmla="*/ 27305 h 85"/>
                              <a:gd name="T2" fmla="*/ 45085 w 99"/>
                              <a:gd name="T3" fmla="*/ 0 h 85"/>
                              <a:gd name="T4" fmla="*/ 62865 w 99"/>
                              <a:gd name="T5" fmla="*/ 27305 h 85"/>
                              <a:gd name="T6" fmla="*/ 18415 w 99"/>
                              <a:gd name="T7" fmla="*/ 53975 h 85"/>
                              <a:gd name="T8" fmla="*/ 0 w 99"/>
                              <a:gd name="T9" fmla="*/ 27305 h 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 h="85">
                                <a:moveTo>
                                  <a:pt x="0" y="43"/>
                                </a:moveTo>
                                <a:lnTo>
                                  <a:pt x="71" y="0"/>
                                </a:lnTo>
                                <a:lnTo>
                                  <a:pt x="99" y="43"/>
                                </a:lnTo>
                                <a:lnTo>
                                  <a:pt x="29" y="85"/>
                                </a:lnTo>
                                <a:lnTo>
                                  <a:pt x="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55"/>
                        <wps:cNvSpPr>
                          <a:spLocks/>
                        </wps:cNvSpPr>
                        <wps:spPr bwMode="auto">
                          <a:xfrm>
                            <a:off x="3707112" y="926407"/>
                            <a:ext cx="62800" cy="54000"/>
                          </a:xfrm>
                          <a:custGeom>
                            <a:avLst/>
                            <a:gdLst>
                              <a:gd name="T0" fmla="*/ 0 w 99"/>
                              <a:gd name="T1" fmla="*/ 27305 h 85"/>
                              <a:gd name="T2" fmla="*/ 45085 w 99"/>
                              <a:gd name="T3" fmla="*/ 0 h 85"/>
                              <a:gd name="T4" fmla="*/ 62865 w 99"/>
                              <a:gd name="T5" fmla="*/ 27305 h 85"/>
                              <a:gd name="T6" fmla="*/ 17780 w 99"/>
                              <a:gd name="T7" fmla="*/ 53975 h 85"/>
                              <a:gd name="T8" fmla="*/ 0 w 99"/>
                              <a:gd name="T9" fmla="*/ 27305 h 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 h="85">
                                <a:moveTo>
                                  <a:pt x="0" y="43"/>
                                </a:moveTo>
                                <a:lnTo>
                                  <a:pt x="71" y="0"/>
                                </a:lnTo>
                                <a:lnTo>
                                  <a:pt x="99" y="43"/>
                                </a:lnTo>
                                <a:lnTo>
                                  <a:pt x="28" y="85"/>
                                </a:lnTo>
                                <a:lnTo>
                                  <a:pt x="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56"/>
                        <wps:cNvSpPr>
                          <a:spLocks/>
                        </wps:cNvSpPr>
                        <wps:spPr bwMode="auto">
                          <a:xfrm>
                            <a:off x="3841713" y="836907"/>
                            <a:ext cx="63500" cy="54000"/>
                          </a:xfrm>
                          <a:custGeom>
                            <a:avLst/>
                            <a:gdLst>
                              <a:gd name="T0" fmla="*/ 0 w 100"/>
                              <a:gd name="T1" fmla="*/ 26670 h 85"/>
                              <a:gd name="T2" fmla="*/ 53975 w 100"/>
                              <a:gd name="T3" fmla="*/ 0 h 85"/>
                              <a:gd name="T4" fmla="*/ 63500 w 100"/>
                              <a:gd name="T5" fmla="*/ 26670 h 85"/>
                              <a:gd name="T6" fmla="*/ 9525 w 100"/>
                              <a:gd name="T7" fmla="*/ 53975 h 85"/>
                              <a:gd name="T8" fmla="*/ 0 w 100"/>
                              <a:gd name="T9" fmla="*/ 26670 h 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 h="85">
                                <a:moveTo>
                                  <a:pt x="0" y="42"/>
                                </a:moveTo>
                                <a:lnTo>
                                  <a:pt x="85" y="0"/>
                                </a:lnTo>
                                <a:lnTo>
                                  <a:pt x="100" y="42"/>
                                </a:lnTo>
                                <a:lnTo>
                                  <a:pt x="15" y="85"/>
                                </a:lnTo>
                                <a:lnTo>
                                  <a:pt x="0"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57"/>
                        <wps:cNvSpPr>
                          <a:spLocks/>
                        </wps:cNvSpPr>
                        <wps:spPr bwMode="auto">
                          <a:xfrm>
                            <a:off x="3968113" y="881307"/>
                            <a:ext cx="53900" cy="63501"/>
                          </a:xfrm>
                          <a:custGeom>
                            <a:avLst/>
                            <a:gdLst>
                              <a:gd name="T0" fmla="*/ 17780 w 85"/>
                              <a:gd name="T1" fmla="*/ 0 h 100"/>
                              <a:gd name="T2" fmla="*/ 53975 w 85"/>
                              <a:gd name="T3" fmla="*/ 45085 h 100"/>
                              <a:gd name="T4" fmla="*/ 35560 w 85"/>
                              <a:gd name="T5" fmla="*/ 63500 h 100"/>
                              <a:gd name="T6" fmla="*/ 0 w 85"/>
                              <a:gd name="T7" fmla="*/ 18415 h 100"/>
                              <a:gd name="T8" fmla="*/ 17780 w 85"/>
                              <a:gd name="T9" fmla="*/ 0 h 1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5" h="100">
                                <a:moveTo>
                                  <a:pt x="28" y="0"/>
                                </a:moveTo>
                                <a:lnTo>
                                  <a:pt x="85" y="71"/>
                                </a:lnTo>
                                <a:lnTo>
                                  <a:pt x="56" y="100"/>
                                </a:lnTo>
                                <a:lnTo>
                                  <a:pt x="0" y="29"/>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58"/>
                        <wps:cNvSpPr>
                          <a:spLocks/>
                        </wps:cNvSpPr>
                        <wps:spPr bwMode="auto">
                          <a:xfrm>
                            <a:off x="4076014" y="1007708"/>
                            <a:ext cx="54000" cy="62901"/>
                          </a:xfrm>
                          <a:custGeom>
                            <a:avLst/>
                            <a:gdLst>
                              <a:gd name="T0" fmla="*/ 17780 w 85"/>
                              <a:gd name="T1" fmla="*/ 0 h 99"/>
                              <a:gd name="T2" fmla="*/ 53975 w 85"/>
                              <a:gd name="T3" fmla="*/ 45085 h 99"/>
                              <a:gd name="T4" fmla="*/ 35560 w 85"/>
                              <a:gd name="T5" fmla="*/ 62865 h 99"/>
                              <a:gd name="T6" fmla="*/ 0 w 85"/>
                              <a:gd name="T7" fmla="*/ 17780 h 99"/>
                              <a:gd name="T8" fmla="*/ 17780 w 85"/>
                              <a:gd name="T9" fmla="*/ 0 h 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5" h="99">
                                <a:moveTo>
                                  <a:pt x="28" y="0"/>
                                </a:moveTo>
                                <a:lnTo>
                                  <a:pt x="85" y="71"/>
                                </a:lnTo>
                                <a:lnTo>
                                  <a:pt x="56" y="99"/>
                                </a:lnTo>
                                <a:lnTo>
                                  <a:pt x="0" y="28"/>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59"/>
                        <wps:cNvSpPr>
                          <a:spLocks/>
                        </wps:cNvSpPr>
                        <wps:spPr bwMode="auto">
                          <a:xfrm>
                            <a:off x="4184014" y="1133409"/>
                            <a:ext cx="53900" cy="62901"/>
                          </a:xfrm>
                          <a:custGeom>
                            <a:avLst/>
                            <a:gdLst>
                              <a:gd name="T0" fmla="*/ 17780 w 85"/>
                              <a:gd name="T1" fmla="*/ 0 h 99"/>
                              <a:gd name="T2" fmla="*/ 53975 w 85"/>
                              <a:gd name="T3" fmla="*/ 45085 h 99"/>
                              <a:gd name="T4" fmla="*/ 35560 w 85"/>
                              <a:gd name="T5" fmla="*/ 62865 h 99"/>
                              <a:gd name="T6" fmla="*/ 0 w 85"/>
                              <a:gd name="T7" fmla="*/ 18415 h 99"/>
                              <a:gd name="T8" fmla="*/ 17780 w 85"/>
                              <a:gd name="T9" fmla="*/ 0 h 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5" h="99">
                                <a:moveTo>
                                  <a:pt x="28" y="0"/>
                                </a:moveTo>
                                <a:lnTo>
                                  <a:pt x="85" y="71"/>
                                </a:lnTo>
                                <a:lnTo>
                                  <a:pt x="56" y="99"/>
                                </a:lnTo>
                                <a:lnTo>
                                  <a:pt x="0" y="29"/>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60"/>
                        <wps:cNvSpPr>
                          <a:spLocks/>
                        </wps:cNvSpPr>
                        <wps:spPr bwMode="auto">
                          <a:xfrm>
                            <a:off x="4283014" y="1259810"/>
                            <a:ext cx="26700" cy="26700"/>
                          </a:xfrm>
                          <a:custGeom>
                            <a:avLst/>
                            <a:gdLst>
                              <a:gd name="T0" fmla="*/ 17780 w 42"/>
                              <a:gd name="T1" fmla="*/ 0 h 42"/>
                              <a:gd name="T2" fmla="*/ 26670 w 42"/>
                              <a:gd name="T3" fmla="*/ 8890 h 42"/>
                              <a:gd name="T4" fmla="*/ 8890 w 42"/>
                              <a:gd name="T5" fmla="*/ 26670 h 42"/>
                              <a:gd name="T6" fmla="*/ 0 w 42"/>
                              <a:gd name="T7" fmla="*/ 17780 h 42"/>
                              <a:gd name="T8" fmla="*/ 17780 w 42"/>
                              <a:gd name="T9" fmla="*/ 0 h 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2" h="42">
                                <a:moveTo>
                                  <a:pt x="28" y="0"/>
                                </a:moveTo>
                                <a:lnTo>
                                  <a:pt x="42" y="14"/>
                                </a:lnTo>
                                <a:lnTo>
                                  <a:pt x="14" y="42"/>
                                </a:lnTo>
                                <a:lnTo>
                                  <a:pt x="0" y="28"/>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61"/>
                        <wps:cNvSpPr>
                          <a:spLocks/>
                        </wps:cNvSpPr>
                        <wps:spPr bwMode="auto">
                          <a:xfrm>
                            <a:off x="612102" y="1277610"/>
                            <a:ext cx="3688712" cy="729006"/>
                          </a:xfrm>
                          <a:custGeom>
                            <a:avLst/>
                            <a:gdLst>
                              <a:gd name="T0" fmla="*/ 0 w 410"/>
                              <a:gd name="T1" fmla="*/ 728980 h 81"/>
                              <a:gd name="T2" fmla="*/ 368872 w 410"/>
                              <a:gd name="T3" fmla="*/ 422988 h 81"/>
                              <a:gd name="T4" fmla="*/ 737743 w 410"/>
                              <a:gd name="T5" fmla="*/ 296992 h 81"/>
                              <a:gd name="T6" fmla="*/ 1106615 w 410"/>
                              <a:gd name="T7" fmla="*/ 386989 h 81"/>
                              <a:gd name="T8" fmla="*/ 1475486 w 410"/>
                              <a:gd name="T9" fmla="*/ 521986 h 81"/>
                              <a:gd name="T10" fmla="*/ 1844358 w 410"/>
                              <a:gd name="T11" fmla="*/ 548985 h 81"/>
                              <a:gd name="T12" fmla="*/ 2213229 w 410"/>
                              <a:gd name="T13" fmla="*/ 395989 h 81"/>
                              <a:gd name="T14" fmla="*/ 2582101 w 410"/>
                              <a:gd name="T15" fmla="*/ 296992 h 81"/>
                              <a:gd name="T16" fmla="*/ 2950972 w 410"/>
                              <a:gd name="T17" fmla="*/ 170995 h 81"/>
                              <a:gd name="T18" fmla="*/ 3319844 w 410"/>
                              <a:gd name="T19" fmla="*/ 0 h 81"/>
                              <a:gd name="T20" fmla="*/ 3688715 w 410"/>
                              <a:gd name="T21" fmla="*/ 314991 h 8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10" h="81">
                                <a:moveTo>
                                  <a:pt x="0" y="81"/>
                                </a:moveTo>
                                <a:lnTo>
                                  <a:pt x="41" y="47"/>
                                </a:lnTo>
                                <a:lnTo>
                                  <a:pt x="82" y="33"/>
                                </a:lnTo>
                                <a:lnTo>
                                  <a:pt x="123" y="43"/>
                                </a:lnTo>
                                <a:lnTo>
                                  <a:pt x="164" y="58"/>
                                </a:lnTo>
                                <a:lnTo>
                                  <a:pt x="205" y="61"/>
                                </a:lnTo>
                                <a:lnTo>
                                  <a:pt x="246" y="44"/>
                                </a:lnTo>
                                <a:lnTo>
                                  <a:pt x="287" y="33"/>
                                </a:lnTo>
                                <a:lnTo>
                                  <a:pt x="328" y="19"/>
                                </a:lnTo>
                                <a:lnTo>
                                  <a:pt x="369" y="0"/>
                                </a:lnTo>
                                <a:lnTo>
                                  <a:pt x="410" y="35"/>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62"/>
                        <wps:cNvSpPr>
                          <a:spLocks/>
                        </wps:cNvSpPr>
                        <wps:spPr bwMode="auto">
                          <a:xfrm>
                            <a:off x="612102" y="2132317"/>
                            <a:ext cx="62900" cy="26700"/>
                          </a:xfrm>
                          <a:custGeom>
                            <a:avLst/>
                            <a:gdLst>
                              <a:gd name="T0" fmla="*/ 0 w 99"/>
                              <a:gd name="T1" fmla="*/ 17780 h 42"/>
                              <a:gd name="T2" fmla="*/ 62865 w 99"/>
                              <a:gd name="T3" fmla="*/ 0 h 42"/>
                              <a:gd name="T4" fmla="*/ 62865 w 99"/>
                              <a:gd name="T5" fmla="*/ 8890 h 42"/>
                              <a:gd name="T6" fmla="*/ 0 w 99"/>
                              <a:gd name="T7" fmla="*/ 26670 h 42"/>
                              <a:gd name="T8" fmla="*/ 0 w 99"/>
                              <a:gd name="T9" fmla="*/ 17780 h 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 h="42">
                                <a:moveTo>
                                  <a:pt x="0" y="28"/>
                                </a:moveTo>
                                <a:lnTo>
                                  <a:pt x="99" y="0"/>
                                </a:lnTo>
                                <a:lnTo>
                                  <a:pt x="99" y="14"/>
                                </a:lnTo>
                                <a:lnTo>
                                  <a:pt x="0" y="42"/>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63"/>
                        <wps:cNvSpPr>
                          <a:spLocks/>
                        </wps:cNvSpPr>
                        <wps:spPr bwMode="auto">
                          <a:xfrm>
                            <a:off x="701602" y="2096117"/>
                            <a:ext cx="62900" cy="27300"/>
                          </a:xfrm>
                          <a:custGeom>
                            <a:avLst/>
                            <a:gdLst>
                              <a:gd name="T0" fmla="*/ 0 w 99"/>
                              <a:gd name="T1" fmla="*/ 18415 h 43"/>
                              <a:gd name="T2" fmla="*/ 62865 w 99"/>
                              <a:gd name="T3" fmla="*/ 0 h 43"/>
                              <a:gd name="T4" fmla="*/ 62865 w 99"/>
                              <a:gd name="T5" fmla="*/ 8890 h 43"/>
                              <a:gd name="T6" fmla="*/ 0 w 99"/>
                              <a:gd name="T7" fmla="*/ 27305 h 43"/>
                              <a:gd name="T8" fmla="*/ 0 w 99"/>
                              <a:gd name="T9" fmla="*/ 18415 h 4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 h="43">
                                <a:moveTo>
                                  <a:pt x="0" y="29"/>
                                </a:moveTo>
                                <a:lnTo>
                                  <a:pt x="99" y="0"/>
                                </a:lnTo>
                                <a:lnTo>
                                  <a:pt x="99" y="14"/>
                                </a:lnTo>
                                <a:lnTo>
                                  <a:pt x="0" y="43"/>
                                </a:lnTo>
                                <a:lnTo>
                                  <a:pt x="0"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64"/>
                        <wps:cNvSpPr>
                          <a:spLocks/>
                        </wps:cNvSpPr>
                        <wps:spPr bwMode="auto">
                          <a:xfrm>
                            <a:off x="800703" y="2060517"/>
                            <a:ext cx="62900" cy="26700"/>
                          </a:xfrm>
                          <a:custGeom>
                            <a:avLst/>
                            <a:gdLst>
                              <a:gd name="T0" fmla="*/ 0 w 99"/>
                              <a:gd name="T1" fmla="*/ 17780 h 42"/>
                              <a:gd name="T2" fmla="*/ 62865 w 99"/>
                              <a:gd name="T3" fmla="*/ 0 h 42"/>
                              <a:gd name="T4" fmla="*/ 62865 w 99"/>
                              <a:gd name="T5" fmla="*/ 8890 h 42"/>
                              <a:gd name="T6" fmla="*/ 0 w 99"/>
                              <a:gd name="T7" fmla="*/ 26670 h 42"/>
                              <a:gd name="T8" fmla="*/ 0 w 99"/>
                              <a:gd name="T9" fmla="*/ 17780 h 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 h="42">
                                <a:moveTo>
                                  <a:pt x="0" y="28"/>
                                </a:moveTo>
                                <a:lnTo>
                                  <a:pt x="99" y="0"/>
                                </a:lnTo>
                                <a:lnTo>
                                  <a:pt x="99" y="14"/>
                                </a:lnTo>
                                <a:lnTo>
                                  <a:pt x="0" y="42"/>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65"/>
                        <wps:cNvSpPr>
                          <a:spLocks/>
                        </wps:cNvSpPr>
                        <wps:spPr bwMode="auto">
                          <a:xfrm>
                            <a:off x="890903" y="2024316"/>
                            <a:ext cx="62800" cy="26700"/>
                          </a:xfrm>
                          <a:custGeom>
                            <a:avLst/>
                            <a:gdLst>
                              <a:gd name="T0" fmla="*/ 0 w 99"/>
                              <a:gd name="T1" fmla="*/ 17780 h 42"/>
                              <a:gd name="T2" fmla="*/ 62865 w 99"/>
                              <a:gd name="T3" fmla="*/ 0 h 42"/>
                              <a:gd name="T4" fmla="*/ 62865 w 99"/>
                              <a:gd name="T5" fmla="*/ 8890 h 42"/>
                              <a:gd name="T6" fmla="*/ 0 w 99"/>
                              <a:gd name="T7" fmla="*/ 26670 h 42"/>
                              <a:gd name="T8" fmla="*/ 0 w 99"/>
                              <a:gd name="T9" fmla="*/ 17780 h 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 h="42">
                                <a:moveTo>
                                  <a:pt x="0" y="28"/>
                                </a:moveTo>
                                <a:lnTo>
                                  <a:pt x="99" y="0"/>
                                </a:lnTo>
                                <a:lnTo>
                                  <a:pt x="99" y="14"/>
                                </a:lnTo>
                                <a:lnTo>
                                  <a:pt x="0" y="42"/>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66"/>
                        <wps:cNvSpPr>
                          <a:spLocks/>
                        </wps:cNvSpPr>
                        <wps:spPr bwMode="auto">
                          <a:xfrm>
                            <a:off x="989903" y="1997016"/>
                            <a:ext cx="62900" cy="27300"/>
                          </a:xfrm>
                          <a:custGeom>
                            <a:avLst/>
                            <a:gdLst>
                              <a:gd name="T0" fmla="*/ 0 w 99"/>
                              <a:gd name="T1" fmla="*/ 18415 h 43"/>
                              <a:gd name="T2" fmla="*/ 62865 w 99"/>
                              <a:gd name="T3" fmla="*/ 0 h 43"/>
                              <a:gd name="T4" fmla="*/ 62865 w 99"/>
                              <a:gd name="T5" fmla="*/ 9525 h 43"/>
                              <a:gd name="T6" fmla="*/ 0 w 99"/>
                              <a:gd name="T7" fmla="*/ 27305 h 43"/>
                              <a:gd name="T8" fmla="*/ 0 w 99"/>
                              <a:gd name="T9" fmla="*/ 18415 h 4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 h="43">
                                <a:moveTo>
                                  <a:pt x="0" y="29"/>
                                </a:moveTo>
                                <a:lnTo>
                                  <a:pt x="99" y="0"/>
                                </a:lnTo>
                                <a:lnTo>
                                  <a:pt x="99" y="15"/>
                                </a:lnTo>
                                <a:lnTo>
                                  <a:pt x="0" y="43"/>
                                </a:lnTo>
                                <a:lnTo>
                                  <a:pt x="0"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67"/>
                        <wps:cNvSpPr>
                          <a:spLocks/>
                        </wps:cNvSpPr>
                        <wps:spPr bwMode="auto">
                          <a:xfrm>
                            <a:off x="1089004" y="1970416"/>
                            <a:ext cx="62800" cy="26600"/>
                          </a:xfrm>
                          <a:custGeom>
                            <a:avLst/>
                            <a:gdLst>
                              <a:gd name="T0" fmla="*/ 0 w 99"/>
                              <a:gd name="T1" fmla="*/ 17780 h 42"/>
                              <a:gd name="T2" fmla="*/ 62865 w 99"/>
                              <a:gd name="T3" fmla="*/ 0 h 42"/>
                              <a:gd name="T4" fmla="*/ 62865 w 99"/>
                              <a:gd name="T5" fmla="*/ 8890 h 42"/>
                              <a:gd name="T6" fmla="*/ 0 w 99"/>
                              <a:gd name="T7" fmla="*/ 26670 h 42"/>
                              <a:gd name="T8" fmla="*/ 0 w 99"/>
                              <a:gd name="T9" fmla="*/ 17780 h 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 h="42">
                                <a:moveTo>
                                  <a:pt x="0" y="28"/>
                                </a:moveTo>
                                <a:lnTo>
                                  <a:pt x="99" y="0"/>
                                </a:lnTo>
                                <a:lnTo>
                                  <a:pt x="99" y="14"/>
                                </a:lnTo>
                                <a:lnTo>
                                  <a:pt x="0" y="42"/>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68"/>
                        <wps:cNvSpPr>
                          <a:spLocks/>
                        </wps:cNvSpPr>
                        <wps:spPr bwMode="auto">
                          <a:xfrm>
                            <a:off x="1178504" y="1952616"/>
                            <a:ext cx="62900" cy="26600"/>
                          </a:xfrm>
                          <a:custGeom>
                            <a:avLst/>
                            <a:gdLst>
                              <a:gd name="T0" fmla="*/ 0 w 99"/>
                              <a:gd name="T1" fmla="*/ 17780 h 42"/>
                              <a:gd name="T2" fmla="*/ 62865 w 99"/>
                              <a:gd name="T3" fmla="*/ 0 h 42"/>
                              <a:gd name="T4" fmla="*/ 62865 w 99"/>
                              <a:gd name="T5" fmla="*/ 8890 h 42"/>
                              <a:gd name="T6" fmla="*/ 0 w 99"/>
                              <a:gd name="T7" fmla="*/ 26670 h 42"/>
                              <a:gd name="T8" fmla="*/ 0 w 99"/>
                              <a:gd name="T9" fmla="*/ 17780 h 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 h="42">
                                <a:moveTo>
                                  <a:pt x="0" y="28"/>
                                </a:moveTo>
                                <a:lnTo>
                                  <a:pt x="99" y="0"/>
                                </a:lnTo>
                                <a:lnTo>
                                  <a:pt x="99" y="14"/>
                                </a:lnTo>
                                <a:lnTo>
                                  <a:pt x="0" y="42"/>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9"/>
                        <wps:cNvSpPr>
                          <a:spLocks/>
                        </wps:cNvSpPr>
                        <wps:spPr bwMode="auto">
                          <a:xfrm>
                            <a:off x="1277604" y="1925316"/>
                            <a:ext cx="62800" cy="27300"/>
                          </a:xfrm>
                          <a:custGeom>
                            <a:avLst/>
                            <a:gdLst>
                              <a:gd name="T0" fmla="*/ 0 w 99"/>
                              <a:gd name="T1" fmla="*/ 17780 h 43"/>
                              <a:gd name="T2" fmla="*/ 62865 w 99"/>
                              <a:gd name="T3" fmla="*/ 0 h 43"/>
                              <a:gd name="T4" fmla="*/ 62865 w 99"/>
                              <a:gd name="T5" fmla="*/ 8890 h 43"/>
                              <a:gd name="T6" fmla="*/ 0 w 99"/>
                              <a:gd name="T7" fmla="*/ 27305 h 43"/>
                              <a:gd name="T8" fmla="*/ 0 w 99"/>
                              <a:gd name="T9" fmla="*/ 17780 h 4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 h="43">
                                <a:moveTo>
                                  <a:pt x="0" y="28"/>
                                </a:moveTo>
                                <a:lnTo>
                                  <a:pt x="99" y="0"/>
                                </a:lnTo>
                                <a:lnTo>
                                  <a:pt x="99" y="14"/>
                                </a:lnTo>
                                <a:lnTo>
                                  <a:pt x="0" y="43"/>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70"/>
                        <wps:cNvSpPr>
                          <a:spLocks/>
                        </wps:cNvSpPr>
                        <wps:spPr bwMode="auto">
                          <a:xfrm>
                            <a:off x="1376605" y="1925316"/>
                            <a:ext cx="62900" cy="17800"/>
                          </a:xfrm>
                          <a:custGeom>
                            <a:avLst/>
                            <a:gdLst>
                              <a:gd name="T0" fmla="*/ 0 w 99"/>
                              <a:gd name="T1" fmla="*/ 0 h 28"/>
                              <a:gd name="T2" fmla="*/ 62865 w 99"/>
                              <a:gd name="T3" fmla="*/ 8890 h 28"/>
                              <a:gd name="T4" fmla="*/ 62865 w 99"/>
                              <a:gd name="T5" fmla="*/ 17780 h 28"/>
                              <a:gd name="T6" fmla="*/ 0 w 99"/>
                              <a:gd name="T7" fmla="*/ 8890 h 28"/>
                              <a:gd name="T8" fmla="*/ 0 w 99"/>
                              <a:gd name="T9" fmla="*/ 0 h 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 h="28">
                                <a:moveTo>
                                  <a:pt x="0" y="0"/>
                                </a:moveTo>
                                <a:lnTo>
                                  <a:pt x="99" y="14"/>
                                </a:lnTo>
                                <a:lnTo>
                                  <a:pt x="99" y="28"/>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71"/>
                        <wps:cNvSpPr>
                          <a:spLocks/>
                        </wps:cNvSpPr>
                        <wps:spPr bwMode="auto">
                          <a:xfrm>
                            <a:off x="1475705" y="1943116"/>
                            <a:ext cx="62900" cy="18400"/>
                          </a:xfrm>
                          <a:custGeom>
                            <a:avLst/>
                            <a:gdLst>
                              <a:gd name="T0" fmla="*/ 0 w 99"/>
                              <a:gd name="T1" fmla="*/ 0 h 29"/>
                              <a:gd name="T2" fmla="*/ 62865 w 99"/>
                              <a:gd name="T3" fmla="*/ 9525 h 29"/>
                              <a:gd name="T4" fmla="*/ 62865 w 99"/>
                              <a:gd name="T5" fmla="*/ 18415 h 29"/>
                              <a:gd name="T6" fmla="*/ 0 w 99"/>
                              <a:gd name="T7" fmla="*/ 9525 h 29"/>
                              <a:gd name="T8" fmla="*/ 0 w 99"/>
                              <a:gd name="T9" fmla="*/ 0 h 2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 h="29">
                                <a:moveTo>
                                  <a:pt x="0" y="0"/>
                                </a:moveTo>
                                <a:lnTo>
                                  <a:pt x="99" y="15"/>
                                </a:lnTo>
                                <a:lnTo>
                                  <a:pt x="99" y="29"/>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72"/>
                        <wps:cNvSpPr>
                          <a:spLocks/>
                        </wps:cNvSpPr>
                        <wps:spPr bwMode="auto">
                          <a:xfrm>
                            <a:off x="1574805" y="1952616"/>
                            <a:ext cx="62800" cy="17800"/>
                          </a:xfrm>
                          <a:custGeom>
                            <a:avLst/>
                            <a:gdLst>
                              <a:gd name="T0" fmla="*/ 0 w 99"/>
                              <a:gd name="T1" fmla="*/ 0 h 28"/>
                              <a:gd name="T2" fmla="*/ 62865 w 99"/>
                              <a:gd name="T3" fmla="*/ 8890 h 28"/>
                              <a:gd name="T4" fmla="*/ 62865 w 99"/>
                              <a:gd name="T5" fmla="*/ 17780 h 28"/>
                              <a:gd name="T6" fmla="*/ 0 w 99"/>
                              <a:gd name="T7" fmla="*/ 8890 h 28"/>
                              <a:gd name="T8" fmla="*/ 0 w 99"/>
                              <a:gd name="T9" fmla="*/ 0 h 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 h="28">
                                <a:moveTo>
                                  <a:pt x="0" y="0"/>
                                </a:moveTo>
                                <a:lnTo>
                                  <a:pt x="99" y="14"/>
                                </a:lnTo>
                                <a:lnTo>
                                  <a:pt x="99" y="28"/>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73"/>
                        <wps:cNvSpPr>
                          <a:spLocks/>
                        </wps:cNvSpPr>
                        <wps:spPr bwMode="auto">
                          <a:xfrm>
                            <a:off x="1673806" y="1961516"/>
                            <a:ext cx="44500" cy="17700"/>
                          </a:xfrm>
                          <a:custGeom>
                            <a:avLst/>
                            <a:gdLst>
                              <a:gd name="T0" fmla="*/ 0 w 70"/>
                              <a:gd name="T1" fmla="*/ 0 h 28"/>
                              <a:gd name="T2" fmla="*/ 44450 w 70"/>
                              <a:gd name="T3" fmla="*/ 8890 h 28"/>
                              <a:gd name="T4" fmla="*/ 44450 w 70"/>
                              <a:gd name="T5" fmla="*/ 17780 h 28"/>
                              <a:gd name="T6" fmla="*/ 0 w 70"/>
                              <a:gd name="T7" fmla="*/ 8890 h 28"/>
                              <a:gd name="T8" fmla="*/ 0 w 70"/>
                              <a:gd name="T9" fmla="*/ 0 h 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0" h="28">
                                <a:moveTo>
                                  <a:pt x="0" y="0"/>
                                </a:moveTo>
                                <a:lnTo>
                                  <a:pt x="70" y="14"/>
                                </a:lnTo>
                                <a:lnTo>
                                  <a:pt x="70" y="28"/>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74"/>
                        <wps:cNvSpPr>
                          <a:spLocks/>
                        </wps:cNvSpPr>
                        <wps:spPr bwMode="auto">
                          <a:xfrm>
                            <a:off x="1718306" y="1970416"/>
                            <a:ext cx="18400" cy="17700"/>
                          </a:xfrm>
                          <a:custGeom>
                            <a:avLst/>
                            <a:gdLst>
                              <a:gd name="T0" fmla="*/ 0 w 29"/>
                              <a:gd name="T1" fmla="*/ 0 h 28"/>
                              <a:gd name="T2" fmla="*/ 18415 w 29"/>
                              <a:gd name="T3" fmla="*/ 8890 h 28"/>
                              <a:gd name="T4" fmla="*/ 18415 w 29"/>
                              <a:gd name="T5" fmla="*/ 17780 h 28"/>
                              <a:gd name="T6" fmla="*/ 0 w 29"/>
                              <a:gd name="T7" fmla="*/ 8890 h 28"/>
                              <a:gd name="T8" fmla="*/ 0 w 29"/>
                              <a:gd name="T9" fmla="*/ 0 h 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9" h="28">
                                <a:moveTo>
                                  <a:pt x="0" y="0"/>
                                </a:moveTo>
                                <a:lnTo>
                                  <a:pt x="29" y="14"/>
                                </a:lnTo>
                                <a:lnTo>
                                  <a:pt x="29" y="28"/>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75"/>
                        <wps:cNvSpPr>
                          <a:spLocks/>
                        </wps:cNvSpPr>
                        <wps:spPr bwMode="auto">
                          <a:xfrm>
                            <a:off x="1772206" y="1988116"/>
                            <a:ext cx="54000" cy="27300"/>
                          </a:xfrm>
                          <a:custGeom>
                            <a:avLst/>
                            <a:gdLst>
                              <a:gd name="T0" fmla="*/ 0 w 85"/>
                              <a:gd name="T1" fmla="*/ 0 h 43"/>
                              <a:gd name="T2" fmla="*/ 53975 w 85"/>
                              <a:gd name="T3" fmla="*/ 18415 h 43"/>
                              <a:gd name="T4" fmla="*/ 53975 w 85"/>
                              <a:gd name="T5" fmla="*/ 27305 h 43"/>
                              <a:gd name="T6" fmla="*/ 0 w 85"/>
                              <a:gd name="T7" fmla="*/ 8890 h 43"/>
                              <a:gd name="T8" fmla="*/ 0 w 85"/>
                              <a:gd name="T9" fmla="*/ 0 h 4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5" h="43">
                                <a:moveTo>
                                  <a:pt x="0" y="0"/>
                                </a:moveTo>
                                <a:lnTo>
                                  <a:pt x="85" y="29"/>
                                </a:lnTo>
                                <a:lnTo>
                                  <a:pt x="85" y="43"/>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76"/>
                        <wps:cNvSpPr>
                          <a:spLocks/>
                        </wps:cNvSpPr>
                        <wps:spPr bwMode="auto">
                          <a:xfrm>
                            <a:off x="1862406" y="2024316"/>
                            <a:ext cx="62900" cy="26700"/>
                          </a:xfrm>
                          <a:custGeom>
                            <a:avLst/>
                            <a:gdLst>
                              <a:gd name="T0" fmla="*/ 0 w 99"/>
                              <a:gd name="T1" fmla="*/ 0 h 42"/>
                              <a:gd name="T2" fmla="*/ 62865 w 99"/>
                              <a:gd name="T3" fmla="*/ 17780 h 42"/>
                              <a:gd name="T4" fmla="*/ 62865 w 99"/>
                              <a:gd name="T5" fmla="*/ 26670 h 42"/>
                              <a:gd name="T6" fmla="*/ 0 w 99"/>
                              <a:gd name="T7" fmla="*/ 8890 h 42"/>
                              <a:gd name="T8" fmla="*/ 0 w 99"/>
                              <a:gd name="T9" fmla="*/ 0 h 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 h="42">
                                <a:moveTo>
                                  <a:pt x="0" y="0"/>
                                </a:moveTo>
                                <a:lnTo>
                                  <a:pt x="99" y="28"/>
                                </a:lnTo>
                                <a:lnTo>
                                  <a:pt x="99" y="42"/>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77"/>
                        <wps:cNvSpPr>
                          <a:spLocks/>
                        </wps:cNvSpPr>
                        <wps:spPr bwMode="auto">
                          <a:xfrm>
                            <a:off x="1961507" y="2051017"/>
                            <a:ext cx="53900" cy="27300"/>
                          </a:xfrm>
                          <a:custGeom>
                            <a:avLst/>
                            <a:gdLst>
                              <a:gd name="T0" fmla="*/ 0 w 85"/>
                              <a:gd name="T1" fmla="*/ 0 h 43"/>
                              <a:gd name="T2" fmla="*/ 53975 w 85"/>
                              <a:gd name="T3" fmla="*/ 18415 h 43"/>
                              <a:gd name="T4" fmla="*/ 53975 w 85"/>
                              <a:gd name="T5" fmla="*/ 27305 h 43"/>
                              <a:gd name="T6" fmla="*/ 0 w 85"/>
                              <a:gd name="T7" fmla="*/ 9525 h 43"/>
                              <a:gd name="T8" fmla="*/ 0 w 85"/>
                              <a:gd name="T9" fmla="*/ 0 h 4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5" h="43">
                                <a:moveTo>
                                  <a:pt x="0" y="0"/>
                                </a:moveTo>
                                <a:lnTo>
                                  <a:pt x="85" y="29"/>
                                </a:lnTo>
                                <a:lnTo>
                                  <a:pt x="85" y="43"/>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78"/>
                        <wps:cNvSpPr>
                          <a:spLocks/>
                        </wps:cNvSpPr>
                        <wps:spPr bwMode="auto">
                          <a:xfrm>
                            <a:off x="2051607" y="2087217"/>
                            <a:ext cx="35600" cy="17800"/>
                          </a:xfrm>
                          <a:custGeom>
                            <a:avLst/>
                            <a:gdLst>
                              <a:gd name="T0" fmla="*/ 0 w 56"/>
                              <a:gd name="T1" fmla="*/ 0 h 28"/>
                              <a:gd name="T2" fmla="*/ 35560 w 56"/>
                              <a:gd name="T3" fmla="*/ 8890 h 28"/>
                              <a:gd name="T4" fmla="*/ 35560 w 56"/>
                              <a:gd name="T5" fmla="*/ 17780 h 28"/>
                              <a:gd name="T6" fmla="*/ 0 w 56"/>
                              <a:gd name="T7" fmla="*/ 8890 h 28"/>
                              <a:gd name="T8" fmla="*/ 0 w 56"/>
                              <a:gd name="T9" fmla="*/ 0 h 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 h="28">
                                <a:moveTo>
                                  <a:pt x="0" y="0"/>
                                </a:moveTo>
                                <a:lnTo>
                                  <a:pt x="56" y="14"/>
                                </a:lnTo>
                                <a:lnTo>
                                  <a:pt x="56" y="28"/>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Rectangle 79"/>
                        <wps:cNvSpPr>
                          <a:spLocks noChangeArrowheads="1"/>
                        </wps:cNvSpPr>
                        <wps:spPr bwMode="auto">
                          <a:xfrm>
                            <a:off x="2087207" y="2096117"/>
                            <a:ext cx="273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80"/>
                        <wps:cNvSpPr>
                          <a:spLocks noChangeArrowheads="1"/>
                        </wps:cNvSpPr>
                        <wps:spPr bwMode="auto">
                          <a:xfrm>
                            <a:off x="2150107" y="2105017"/>
                            <a:ext cx="63500" cy="9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81"/>
                        <wps:cNvSpPr>
                          <a:spLocks noChangeArrowheads="1"/>
                        </wps:cNvSpPr>
                        <wps:spPr bwMode="auto">
                          <a:xfrm>
                            <a:off x="2249108" y="2114517"/>
                            <a:ext cx="635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Freeform 82"/>
                        <wps:cNvSpPr>
                          <a:spLocks/>
                        </wps:cNvSpPr>
                        <wps:spPr bwMode="auto">
                          <a:xfrm>
                            <a:off x="2348208" y="2123417"/>
                            <a:ext cx="62800" cy="17800"/>
                          </a:xfrm>
                          <a:custGeom>
                            <a:avLst/>
                            <a:gdLst>
                              <a:gd name="T0" fmla="*/ 0 w 99"/>
                              <a:gd name="T1" fmla="*/ 0 h 28"/>
                              <a:gd name="T2" fmla="*/ 62865 w 99"/>
                              <a:gd name="T3" fmla="*/ 8890 h 28"/>
                              <a:gd name="T4" fmla="*/ 62865 w 99"/>
                              <a:gd name="T5" fmla="*/ 17780 h 28"/>
                              <a:gd name="T6" fmla="*/ 0 w 99"/>
                              <a:gd name="T7" fmla="*/ 8890 h 28"/>
                              <a:gd name="T8" fmla="*/ 0 w 99"/>
                              <a:gd name="T9" fmla="*/ 0 h 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 h="28">
                                <a:moveTo>
                                  <a:pt x="0" y="0"/>
                                </a:moveTo>
                                <a:lnTo>
                                  <a:pt x="99" y="14"/>
                                </a:lnTo>
                                <a:lnTo>
                                  <a:pt x="99" y="28"/>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Rectangle 83"/>
                        <wps:cNvSpPr>
                          <a:spLocks noChangeArrowheads="1"/>
                        </wps:cNvSpPr>
                        <wps:spPr bwMode="auto">
                          <a:xfrm>
                            <a:off x="2447208" y="2132317"/>
                            <a:ext cx="89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84"/>
                        <wps:cNvSpPr>
                          <a:spLocks noChangeArrowheads="1"/>
                        </wps:cNvSpPr>
                        <wps:spPr bwMode="auto">
                          <a:xfrm>
                            <a:off x="2456108" y="2132317"/>
                            <a:ext cx="54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85"/>
                        <wps:cNvSpPr>
                          <a:spLocks noChangeArrowheads="1"/>
                        </wps:cNvSpPr>
                        <wps:spPr bwMode="auto">
                          <a:xfrm>
                            <a:off x="2546309" y="2132317"/>
                            <a:ext cx="629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86"/>
                        <wps:cNvSpPr>
                          <a:spLocks noChangeArrowheads="1"/>
                        </wps:cNvSpPr>
                        <wps:spPr bwMode="auto">
                          <a:xfrm>
                            <a:off x="2645409" y="2123417"/>
                            <a:ext cx="628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87"/>
                        <wps:cNvSpPr>
                          <a:spLocks noChangeArrowheads="1"/>
                        </wps:cNvSpPr>
                        <wps:spPr bwMode="auto">
                          <a:xfrm>
                            <a:off x="2744409" y="2123417"/>
                            <a:ext cx="629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Freeform 88"/>
                        <wps:cNvSpPr>
                          <a:spLocks/>
                        </wps:cNvSpPr>
                        <wps:spPr bwMode="auto">
                          <a:xfrm>
                            <a:off x="2843510" y="2096117"/>
                            <a:ext cx="62800" cy="27300"/>
                          </a:xfrm>
                          <a:custGeom>
                            <a:avLst/>
                            <a:gdLst>
                              <a:gd name="T0" fmla="*/ 0 w 99"/>
                              <a:gd name="T1" fmla="*/ 18415 h 43"/>
                              <a:gd name="T2" fmla="*/ 62865 w 99"/>
                              <a:gd name="T3" fmla="*/ 0 h 43"/>
                              <a:gd name="T4" fmla="*/ 62865 w 99"/>
                              <a:gd name="T5" fmla="*/ 8890 h 43"/>
                              <a:gd name="T6" fmla="*/ 0 w 99"/>
                              <a:gd name="T7" fmla="*/ 27305 h 43"/>
                              <a:gd name="T8" fmla="*/ 0 w 99"/>
                              <a:gd name="T9" fmla="*/ 18415 h 4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 h="43">
                                <a:moveTo>
                                  <a:pt x="0" y="29"/>
                                </a:moveTo>
                                <a:lnTo>
                                  <a:pt x="99" y="0"/>
                                </a:lnTo>
                                <a:lnTo>
                                  <a:pt x="99" y="14"/>
                                </a:lnTo>
                                <a:lnTo>
                                  <a:pt x="0" y="43"/>
                                </a:lnTo>
                                <a:lnTo>
                                  <a:pt x="0"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89"/>
                        <wps:cNvSpPr>
                          <a:spLocks/>
                        </wps:cNvSpPr>
                        <wps:spPr bwMode="auto">
                          <a:xfrm>
                            <a:off x="2941910" y="2069417"/>
                            <a:ext cx="63500" cy="26700"/>
                          </a:xfrm>
                          <a:custGeom>
                            <a:avLst/>
                            <a:gdLst>
                              <a:gd name="T0" fmla="*/ 0 w 100"/>
                              <a:gd name="T1" fmla="*/ 17780 h 42"/>
                              <a:gd name="T2" fmla="*/ 63500 w 100"/>
                              <a:gd name="T3" fmla="*/ 0 h 42"/>
                              <a:gd name="T4" fmla="*/ 63500 w 100"/>
                              <a:gd name="T5" fmla="*/ 8890 h 42"/>
                              <a:gd name="T6" fmla="*/ 0 w 100"/>
                              <a:gd name="T7" fmla="*/ 26670 h 42"/>
                              <a:gd name="T8" fmla="*/ 0 w 100"/>
                              <a:gd name="T9" fmla="*/ 17780 h 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0" h="42">
                                <a:moveTo>
                                  <a:pt x="0" y="28"/>
                                </a:moveTo>
                                <a:lnTo>
                                  <a:pt x="100" y="0"/>
                                </a:lnTo>
                                <a:lnTo>
                                  <a:pt x="100" y="14"/>
                                </a:lnTo>
                                <a:lnTo>
                                  <a:pt x="0" y="42"/>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90"/>
                        <wps:cNvSpPr>
                          <a:spLocks/>
                        </wps:cNvSpPr>
                        <wps:spPr bwMode="auto">
                          <a:xfrm>
                            <a:off x="3032110" y="2042117"/>
                            <a:ext cx="62800" cy="27300"/>
                          </a:xfrm>
                          <a:custGeom>
                            <a:avLst/>
                            <a:gdLst>
                              <a:gd name="T0" fmla="*/ 0 w 99"/>
                              <a:gd name="T1" fmla="*/ 18415 h 43"/>
                              <a:gd name="T2" fmla="*/ 62865 w 99"/>
                              <a:gd name="T3" fmla="*/ 0 h 43"/>
                              <a:gd name="T4" fmla="*/ 62865 w 99"/>
                              <a:gd name="T5" fmla="*/ 8890 h 43"/>
                              <a:gd name="T6" fmla="*/ 0 w 99"/>
                              <a:gd name="T7" fmla="*/ 27305 h 43"/>
                              <a:gd name="T8" fmla="*/ 0 w 99"/>
                              <a:gd name="T9" fmla="*/ 18415 h 4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 h="43">
                                <a:moveTo>
                                  <a:pt x="0" y="29"/>
                                </a:moveTo>
                                <a:lnTo>
                                  <a:pt x="99" y="0"/>
                                </a:lnTo>
                                <a:lnTo>
                                  <a:pt x="99" y="14"/>
                                </a:lnTo>
                                <a:lnTo>
                                  <a:pt x="0" y="43"/>
                                </a:lnTo>
                                <a:lnTo>
                                  <a:pt x="0"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91"/>
                        <wps:cNvSpPr>
                          <a:spLocks/>
                        </wps:cNvSpPr>
                        <wps:spPr bwMode="auto">
                          <a:xfrm>
                            <a:off x="3131111" y="2015416"/>
                            <a:ext cx="62900" cy="26700"/>
                          </a:xfrm>
                          <a:custGeom>
                            <a:avLst/>
                            <a:gdLst>
                              <a:gd name="T0" fmla="*/ 0 w 99"/>
                              <a:gd name="T1" fmla="*/ 17780 h 42"/>
                              <a:gd name="T2" fmla="*/ 62865 w 99"/>
                              <a:gd name="T3" fmla="*/ 0 h 42"/>
                              <a:gd name="T4" fmla="*/ 62865 w 99"/>
                              <a:gd name="T5" fmla="*/ 8890 h 42"/>
                              <a:gd name="T6" fmla="*/ 0 w 99"/>
                              <a:gd name="T7" fmla="*/ 26670 h 42"/>
                              <a:gd name="T8" fmla="*/ 0 w 99"/>
                              <a:gd name="T9" fmla="*/ 17780 h 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 h="42">
                                <a:moveTo>
                                  <a:pt x="0" y="28"/>
                                </a:moveTo>
                                <a:lnTo>
                                  <a:pt x="99" y="0"/>
                                </a:lnTo>
                                <a:lnTo>
                                  <a:pt x="99" y="14"/>
                                </a:lnTo>
                                <a:lnTo>
                                  <a:pt x="0" y="42"/>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92"/>
                        <wps:cNvSpPr>
                          <a:spLocks/>
                        </wps:cNvSpPr>
                        <wps:spPr bwMode="auto">
                          <a:xfrm>
                            <a:off x="3230211" y="1979216"/>
                            <a:ext cx="54000" cy="36200"/>
                          </a:xfrm>
                          <a:custGeom>
                            <a:avLst/>
                            <a:gdLst>
                              <a:gd name="T0" fmla="*/ 0 w 85"/>
                              <a:gd name="T1" fmla="*/ 27305 h 57"/>
                              <a:gd name="T2" fmla="*/ 53975 w 85"/>
                              <a:gd name="T3" fmla="*/ 0 h 57"/>
                              <a:gd name="T4" fmla="*/ 53975 w 85"/>
                              <a:gd name="T5" fmla="*/ 8890 h 57"/>
                              <a:gd name="T6" fmla="*/ 0 w 85"/>
                              <a:gd name="T7" fmla="*/ 36195 h 57"/>
                              <a:gd name="T8" fmla="*/ 0 w 85"/>
                              <a:gd name="T9" fmla="*/ 27305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5" h="57">
                                <a:moveTo>
                                  <a:pt x="0" y="43"/>
                                </a:moveTo>
                                <a:lnTo>
                                  <a:pt x="85" y="0"/>
                                </a:lnTo>
                                <a:lnTo>
                                  <a:pt x="85" y="14"/>
                                </a:lnTo>
                                <a:lnTo>
                                  <a:pt x="0" y="57"/>
                                </a:lnTo>
                                <a:lnTo>
                                  <a:pt x="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93"/>
                        <wps:cNvSpPr>
                          <a:spLocks/>
                        </wps:cNvSpPr>
                        <wps:spPr bwMode="auto">
                          <a:xfrm>
                            <a:off x="3320411" y="1952616"/>
                            <a:ext cx="62800" cy="26600"/>
                          </a:xfrm>
                          <a:custGeom>
                            <a:avLst/>
                            <a:gdLst>
                              <a:gd name="T0" fmla="*/ 0 w 99"/>
                              <a:gd name="T1" fmla="*/ 17780 h 42"/>
                              <a:gd name="T2" fmla="*/ 62865 w 99"/>
                              <a:gd name="T3" fmla="*/ 0 h 42"/>
                              <a:gd name="T4" fmla="*/ 62865 w 99"/>
                              <a:gd name="T5" fmla="*/ 8890 h 42"/>
                              <a:gd name="T6" fmla="*/ 0 w 99"/>
                              <a:gd name="T7" fmla="*/ 26670 h 42"/>
                              <a:gd name="T8" fmla="*/ 0 w 99"/>
                              <a:gd name="T9" fmla="*/ 17780 h 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 h="42">
                                <a:moveTo>
                                  <a:pt x="0" y="28"/>
                                </a:moveTo>
                                <a:lnTo>
                                  <a:pt x="99" y="0"/>
                                </a:lnTo>
                                <a:lnTo>
                                  <a:pt x="99" y="14"/>
                                </a:lnTo>
                                <a:lnTo>
                                  <a:pt x="0" y="42"/>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94"/>
                        <wps:cNvSpPr>
                          <a:spLocks/>
                        </wps:cNvSpPr>
                        <wps:spPr bwMode="auto">
                          <a:xfrm>
                            <a:off x="3418812" y="1916416"/>
                            <a:ext cx="54000" cy="36200"/>
                          </a:xfrm>
                          <a:custGeom>
                            <a:avLst/>
                            <a:gdLst>
                              <a:gd name="T0" fmla="*/ 0 w 85"/>
                              <a:gd name="T1" fmla="*/ 26670 h 57"/>
                              <a:gd name="T2" fmla="*/ 53975 w 85"/>
                              <a:gd name="T3" fmla="*/ 0 h 57"/>
                              <a:gd name="T4" fmla="*/ 53975 w 85"/>
                              <a:gd name="T5" fmla="*/ 8890 h 57"/>
                              <a:gd name="T6" fmla="*/ 0 w 85"/>
                              <a:gd name="T7" fmla="*/ 36195 h 57"/>
                              <a:gd name="T8" fmla="*/ 0 w 85"/>
                              <a:gd name="T9" fmla="*/ 26670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5" h="57">
                                <a:moveTo>
                                  <a:pt x="0" y="42"/>
                                </a:moveTo>
                                <a:lnTo>
                                  <a:pt x="85" y="0"/>
                                </a:lnTo>
                                <a:lnTo>
                                  <a:pt x="85" y="14"/>
                                </a:lnTo>
                                <a:lnTo>
                                  <a:pt x="0" y="57"/>
                                </a:lnTo>
                                <a:lnTo>
                                  <a:pt x="0"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95"/>
                        <wps:cNvSpPr>
                          <a:spLocks/>
                        </wps:cNvSpPr>
                        <wps:spPr bwMode="auto">
                          <a:xfrm>
                            <a:off x="3509012" y="1889115"/>
                            <a:ext cx="53900" cy="27300"/>
                          </a:xfrm>
                          <a:custGeom>
                            <a:avLst/>
                            <a:gdLst>
                              <a:gd name="T0" fmla="*/ 0 w 85"/>
                              <a:gd name="T1" fmla="*/ 18415 h 43"/>
                              <a:gd name="T2" fmla="*/ 53975 w 85"/>
                              <a:gd name="T3" fmla="*/ 0 h 43"/>
                              <a:gd name="T4" fmla="*/ 53975 w 85"/>
                              <a:gd name="T5" fmla="*/ 9525 h 43"/>
                              <a:gd name="T6" fmla="*/ 0 w 85"/>
                              <a:gd name="T7" fmla="*/ 27305 h 43"/>
                              <a:gd name="T8" fmla="*/ 0 w 85"/>
                              <a:gd name="T9" fmla="*/ 18415 h 4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5" h="43">
                                <a:moveTo>
                                  <a:pt x="0" y="29"/>
                                </a:moveTo>
                                <a:lnTo>
                                  <a:pt x="85" y="0"/>
                                </a:lnTo>
                                <a:lnTo>
                                  <a:pt x="85" y="15"/>
                                </a:lnTo>
                                <a:lnTo>
                                  <a:pt x="0" y="43"/>
                                </a:lnTo>
                                <a:lnTo>
                                  <a:pt x="0"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Rectangle 96"/>
                        <wps:cNvSpPr>
                          <a:spLocks noChangeArrowheads="1"/>
                        </wps:cNvSpPr>
                        <wps:spPr bwMode="auto">
                          <a:xfrm>
                            <a:off x="3562912" y="1889115"/>
                            <a:ext cx="8900" cy="9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Freeform 97"/>
                        <wps:cNvSpPr>
                          <a:spLocks/>
                        </wps:cNvSpPr>
                        <wps:spPr bwMode="auto">
                          <a:xfrm>
                            <a:off x="3608012" y="1889115"/>
                            <a:ext cx="62900" cy="18400"/>
                          </a:xfrm>
                          <a:custGeom>
                            <a:avLst/>
                            <a:gdLst>
                              <a:gd name="T0" fmla="*/ 0 w 99"/>
                              <a:gd name="T1" fmla="*/ 0 h 29"/>
                              <a:gd name="T2" fmla="*/ 62865 w 99"/>
                              <a:gd name="T3" fmla="*/ 9525 h 29"/>
                              <a:gd name="T4" fmla="*/ 62865 w 99"/>
                              <a:gd name="T5" fmla="*/ 18415 h 29"/>
                              <a:gd name="T6" fmla="*/ 0 w 99"/>
                              <a:gd name="T7" fmla="*/ 9525 h 29"/>
                              <a:gd name="T8" fmla="*/ 0 w 99"/>
                              <a:gd name="T9" fmla="*/ 0 h 2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 h="29">
                                <a:moveTo>
                                  <a:pt x="0" y="0"/>
                                </a:moveTo>
                                <a:lnTo>
                                  <a:pt x="99" y="15"/>
                                </a:lnTo>
                                <a:lnTo>
                                  <a:pt x="99" y="29"/>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Rectangle 98"/>
                        <wps:cNvSpPr>
                          <a:spLocks noChangeArrowheads="1"/>
                        </wps:cNvSpPr>
                        <wps:spPr bwMode="auto">
                          <a:xfrm>
                            <a:off x="3707112" y="1898615"/>
                            <a:ext cx="628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Freeform 99"/>
                        <wps:cNvSpPr>
                          <a:spLocks/>
                        </wps:cNvSpPr>
                        <wps:spPr bwMode="auto">
                          <a:xfrm>
                            <a:off x="3806113" y="1898615"/>
                            <a:ext cx="62900" cy="17800"/>
                          </a:xfrm>
                          <a:custGeom>
                            <a:avLst/>
                            <a:gdLst>
                              <a:gd name="T0" fmla="*/ 0 w 99"/>
                              <a:gd name="T1" fmla="*/ 0 h 28"/>
                              <a:gd name="T2" fmla="*/ 62865 w 99"/>
                              <a:gd name="T3" fmla="*/ 8890 h 28"/>
                              <a:gd name="T4" fmla="*/ 62865 w 99"/>
                              <a:gd name="T5" fmla="*/ 17780 h 28"/>
                              <a:gd name="T6" fmla="*/ 0 w 99"/>
                              <a:gd name="T7" fmla="*/ 8890 h 28"/>
                              <a:gd name="T8" fmla="*/ 0 w 99"/>
                              <a:gd name="T9" fmla="*/ 0 h 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9" h="28">
                                <a:moveTo>
                                  <a:pt x="0" y="0"/>
                                </a:moveTo>
                                <a:lnTo>
                                  <a:pt x="99" y="14"/>
                                </a:lnTo>
                                <a:lnTo>
                                  <a:pt x="99" y="28"/>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Rectangle 100"/>
                        <wps:cNvSpPr>
                          <a:spLocks noChangeArrowheads="1"/>
                        </wps:cNvSpPr>
                        <wps:spPr bwMode="auto">
                          <a:xfrm>
                            <a:off x="3905213" y="1907515"/>
                            <a:ext cx="267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Freeform 101"/>
                        <wps:cNvSpPr>
                          <a:spLocks/>
                        </wps:cNvSpPr>
                        <wps:spPr bwMode="auto">
                          <a:xfrm>
                            <a:off x="3931913" y="1907515"/>
                            <a:ext cx="36200" cy="26700"/>
                          </a:xfrm>
                          <a:custGeom>
                            <a:avLst/>
                            <a:gdLst>
                              <a:gd name="T0" fmla="*/ 8890 w 57"/>
                              <a:gd name="T1" fmla="*/ 0 h 42"/>
                              <a:gd name="T2" fmla="*/ 36195 w 57"/>
                              <a:gd name="T3" fmla="*/ 17780 h 42"/>
                              <a:gd name="T4" fmla="*/ 27305 w 57"/>
                              <a:gd name="T5" fmla="*/ 26670 h 42"/>
                              <a:gd name="T6" fmla="*/ 0 w 57"/>
                              <a:gd name="T7" fmla="*/ 8890 h 42"/>
                              <a:gd name="T8" fmla="*/ 8890 w 57"/>
                              <a:gd name="T9" fmla="*/ 0 h 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7" h="42">
                                <a:moveTo>
                                  <a:pt x="14" y="0"/>
                                </a:moveTo>
                                <a:lnTo>
                                  <a:pt x="57" y="28"/>
                                </a:lnTo>
                                <a:lnTo>
                                  <a:pt x="43" y="42"/>
                                </a:lnTo>
                                <a:lnTo>
                                  <a:pt x="0" y="14"/>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102"/>
                        <wps:cNvSpPr>
                          <a:spLocks/>
                        </wps:cNvSpPr>
                        <wps:spPr bwMode="auto">
                          <a:xfrm>
                            <a:off x="3994713" y="1952616"/>
                            <a:ext cx="54000" cy="44400"/>
                          </a:xfrm>
                          <a:custGeom>
                            <a:avLst/>
                            <a:gdLst>
                              <a:gd name="T0" fmla="*/ 8890 w 85"/>
                              <a:gd name="T1" fmla="*/ 0 h 70"/>
                              <a:gd name="T2" fmla="*/ 53975 w 85"/>
                              <a:gd name="T3" fmla="*/ 35560 h 70"/>
                              <a:gd name="T4" fmla="*/ 45085 w 85"/>
                              <a:gd name="T5" fmla="*/ 44450 h 70"/>
                              <a:gd name="T6" fmla="*/ 0 w 85"/>
                              <a:gd name="T7" fmla="*/ 8890 h 70"/>
                              <a:gd name="T8" fmla="*/ 8890 w 85"/>
                              <a:gd name="T9" fmla="*/ 0 h 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5" h="70">
                                <a:moveTo>
                                  <a:pt x="14" y="0"/>
                                </a:moveTo>
                                <a:lnTo>
                                  <a:pt x="85" y="56"/>
                                </a:lnTo>
                                <a:lnTo>
                                  <a:pt x="71" y="70"/>
                                </a:lnTo>
                                <a:lnTo>
                                  <a:pt x="0" y="14"/>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103"/>
                        <wps:cNvSpPr>
                          <a:spLocks/>
                        </wps:cNvSpPr>
                        <wps:spPr bwMode="auto">
                          <a:xfrm>
                            <a:off x="4076014" y="2006616"/>
                            <a:ext cx="54000" cy="53900"/>
                          </a:xfrm>
                          <a:custGeom>
                            <a:avLst/>
                            <a:gdLst>
                              <a:gd name="T0" fmla="*/ 8890 w 85"/>
                              <a:gd name="T1" fmla="*/ 0 h 85"/>
                              <a:gd name="T2" fmla="*/ 53975 w 85"/>
                              <a:gd name="T3" fmla="*/ 44450 h 85"/>
                              <a:gd name="T4" fmla="*/ 45085 w 85"/>
                              <a:gd name="T5" fmla="*/ 53975 h 85"/>
                              <a:gd name="T6" fmla="*/ 0 w 85"/>
                              <a:gd name="T7" fmla="*/ 8890 h 85"/>
                              <a:gd name="T8" fmla="*/ 8890 w 85"/>
                              <a:gd name="T9" fmla="*/ 0 h 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5" h="85">
                                <a:moveTo>
                                  <a:pt x="14" y="0"/>
                                </a:moveTo>
                                <a:lnTo>
                                  <a:pt x="85" y="70"/>
                                </a:lnTo>
                                <a:lnTo>
                                  <a:pt x="71" y="85"/>
                                </a:lnTo>
                                <a:lnTo>
                                  <a:pt x="0" y="14"/>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104"/>
                        <wps:cNvSpPr>
                          <a:spLocks/>
                        </wps:cNvSpPr>
                        <wps:spPr bwMode="auto">
                          <a:xfrm>
                            <a:off x="4156714" y="2069417"/>
                            <a:ext cx="53900" cy="45100"/>
                          </a:xfrm>
                          <a:custGeom>
                            <a:avLst/>
                            <a:gdLst>
                              <a:gd name="T0" fmla="*/ 8890 w 85"/>
                              <a:gd name="T1" fmla="*/ 0 h 71"/>
                              <a:gd name="T2" fmla="*/ 53975 w 85"/>
                              <a:gd name="T3" fmla="*/ 35560 h 71"/>
                              <a:gd name="T4" fmla="*/ 45085 w 85"/>
                              <a:gd name="T5" fmla="*/ 45085 h 71"/>
                              <a:gd name="T6" fmla="*/ 0 w 85"/>
                              <a:gd name="T7" fmla="*/ 8890 h 71"/>
                              <a:gd name="T8" fmla="*/ 8890 w 85"/>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5" h="71">
                                <a:moveTo>
                                  <a:pt x="14" y="0"/>
                                </a:moveTo>
                                <a:lnTo>
                                  <a:pt x="85" y="56"/>
                                </a:lnTo>
                                <a:lnTo>
                                  <a:pt x="71" y="71"/>
                                </a:lnTo>
                                <a:lnTo>
                                  <a:pt x="0" y="14"/>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105"/>
                        <wps:cNvSpPr>
                          <a:spLocks/>
                        </wps:cNvSpPr>
                        <wps:spPr bwMode="auto">
                          <a:xfrm>
                            <a:off x="4237914" y="2132317"/>
                            <a:ext cx="54000" cy="45100"/>
                          </a:xfrm>
                          <a:custGeom>
                            <a:avLst/>
                            <a:gdLst>
                              <a:gd name="T0" fmla="*/ 8890 w 85"/>
                              <a:gd name="T1" fmla="*/ 0 h 71"/>
                              <a:gd name="T2" fmla="*/ 53975 w 85"/>
                              <a:gd name="T3" fmla="*/ 36195 h 71"/>
                              <a:gd name="T4" fmla="*/ 45085 w 85"/>
                              <a:gd name="T5" fmla="*/ 45085 h 71"/>
                              <a:gd name="T6" fmla="*/ 0 w 85"/>
                              <a:gd name="T7" fmla="*/ 8890 h 71"/>
                              <a:gd name="T8" fmla="*/ 8890 w 85"/>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5" h="71">
                                <a:moveTo>
                                  <a:pt x="14" y="0"/>
                                </a:moveTo>
                                <a:lnTo>
                                  <a:pt x="85" y="57"/>
                                </a:lnTo>
                                <a:lnTo>
                                  <a:pt x="71" y="71"/>
                                </a:lnTo>
                                <a:lnTo>
                                  <a:pt x="0" y="14"/>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106"/>
                        <wps:cNvSpPr>
                          <a:spLocks/>
                        </wps:cNvSpPr>
                        <wps:spPr bwMode="auto">
                          <a:xfrm>
                            <a:off x="593702" y="1889115"/>
                            <a:ext cx="396201" cy="279402"/>
                          </a:xfrm>
                          <a:custGeom>
                            <a:avLst/>
                            <a:gdLst>
                              <a:gd name="T0" fmla="*/ 0 w 624"/>
                              <a:gd name="T1" fmla="*/ 269875 h 440"/>
                              <a:gd name="T2" fmla="*/ 386715 w 624"/>
                              <a:gd name="T3" fmla="*/ 0 h 440"/>
                              <a:gd name="T4" fmla="*/ 396240 w 624"/>
                              <a:gd name="T5" fmla="*/ 9525 h 440"/>
                              <a:gd name="T6" fmla="*/ 8890 w 624"/>
                              <a:gd name="T7" fmla="*/ 279400 h 440"/>
                              <a:gd name="T8" fmla="*/ 0 w 624"/>
                              <a:gd name="T9" fmla="*/ 269875 h 4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4" h="440">
                                <a:moveTo>
                                  <a:pt x="0" y="425"/>
                                </a:moveTo>
                                <a:lnTo>
                                  <a:pt x="609" y="0"/>
                                </a:lnTo>
                                <a:lnTo>
                                  <a:pt x="624" y="15"/>
                                </a:lnTo>
                                <a:lnTo>
                                  <a:pt x="14" y="440"/>
                                </a:lnTo>
                                <a:lnTo>
                                  <a:pt x="0" y="4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107"/>
                        <wps:cNvSpPr>
                          <a:spLocks/>
                        </wps:cNvSpPr>
                        <wps:spPr bwMode="auto">
                          <a:xfrm>
                            <a:off x="980403" y="1880215"/>
                            <a:ext cx="378501" cy="629905"/>
                          </a:xfrm>
                          <a:custGeom>
                            <a:avLst/>
                            <a:gdLst>
                              <a:gd name="T0" fmla="*/ 9525 w 596"/>
                              <a:gd name="T1" fmla="*/ 0 h 992"/>
                              <a:gd name="T2" fmla="*/ 378460 w 596"/>
                              <a:gd name="T3" fmla="*/ 621030 h 992"/>
                              <a:gd name="T4" fmla="*/ 368935 w 596"/>
                              <a:gd name="T5" fmla="*/ 629920 h 992"/>
                              <a:gd name="T6" fmla="*/ 0 w 596"/>
                              <a:gd name="T7" fmla="*/ 8890 h 992"/>
                              <a:gd name="T8" fmla="*/ 9525 w 596"/>
                              <a:gd name="T9" fmla="*/ 0 h 99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96" h="992">
                                <a:moveTo>
                                  <a:pt x="15" y="0"/>
                                </a:moveTo>
                                <a:lnTo>
                                  <a:pt x="596" y="978"/>
                                </a:lnTo>
                                <a:lnTo>
                                  <a:pt x="581" y="992"/>
                                </a:lnTo>
                                <a:lnTo>
                                  <a:pt x="0" y="14"/>
                                </a:lnTo>
                                <a:lnTo>
                                  <a:pt x="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108"/>
                        <wps:cNvSpPr>
                          <a:spLocks/>
                        </wps:cNvSpPr>
                        <wps:spPr bwMode="auto">
                          <a:xfrm>
                            <a:off x="1349305" y="2492320"/>
                            <a:ext cx="369001" cy="80701"/>
                          </a:xfrm>
                          <a:custGeom>
                            <a:avLst/>
                            <a:gdLst>
                              <a:gd name="T0" fmla="*/ 0 w 581"/>
                              <a:gd name="T1" fmla="*/ 0 h 127"/>
                              <a:gd name="T2" fmla="*/ 368935 w 581"/>
                              <a:gd name="T3" fmla="*/ 71755 h 127"/>
                              <a:gd name="T4" fmla="*/ 368935 w 581"/>
                              <a:gd name="T5" fmla="*/ 80645 h 127"/>
                              <a:gd name="T6" fmla="*/ 0 w 581"/>
                              <a:gd name="T7" fmla="*/ 8890 h 127"/>
                              <a:gd name="T8" fmla="*/ 0 w 581"/>
                              <a:gd name="T9" fmla="*/ 0 h 12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81" h="127">
                                <a:moveTo>
                                  <a:pt x="0" y="0"/>
                                </a:moveTo>
                                <a:lnTo>
                                  <a:pt x="581" y="113"/>
                                </a:lnTo>
                                <a:lnTo>
                                  <a:pt x="581" y="127"/>
                                </a:lnTo>
                                <a:lnTo>
                                  <a:pt x="0" y="1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109"/>
                        <wps:cNvSpPr>
                          <a:spLocks/>
                        </wps:cNvSpPr>
                        <wps:spPr bwMode="auto">
                          <a:xfrm>
                            <a:off x="1718306" y="2564121"/>
                            <a:ext cx="368901" cy="36200"/>
                          </a:xfrm>
                          <a:custGeom>
                            <a:avLst/>
                            <a:gdLst>
                              <a:gd name="T0" fmla="*/ 0 w 581"/>
                              <a:gd name="T1" fmla="*/ 0 h 57"/>
                              <a:gd name="T2" fmla="*/ 368935 w 581"/>
                              <a:gd name="T3" fmla="*/ 26670 h 57"/>
                              <a:gd name="T4" fmla="*/ 368935 w 581"/>
                              <a:gd name="T5" fmla="*/ 36195 h 57"/>
                              <a:gd name="T6" fmla="*/ 0 w 581"/>
                              <a:gd name="T7" fmla="*/ 8890 h 57"/>
                              <a:gd name="T8" fmla="*/ 0 w 581"/>
                              <a:gd name="T9" fmla="*/ 0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81" h="57">
                                <a:moveTo>
                                  <a:pt x="0" y="0"/>
                                </a:moveTo>
                                <a:lnTo>
                                  <a:pt x="581" y="42"/>
                                </a:lnTo>
                                <a:lnTo>
                                  <a:pt x="581" y="57"/>
                                </a:lnTo>
                                <a:lnTo>
                                  <a:pt x="0" y="1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110"/>
                        <wps:cNvSpPr>
                          <a:spLocks/>
                        </wps:cNvSpPr>
                        <wps:spPr bwMode="auto">
                          <a:xfrm>
                            <a:off x="2087207" y="2555221"/>
                            <a:ext cx="368901" cy="45100"/>
                          </a:xfrm>
                          <a:custGeom>
                            <a:avLst/>
                            <a:gdLst>
                              <a:gd name="T0" fmla="*/ 0 w 581"/>
                              <a:gd name="T1" fmla="*/ 35560 h 71"/>
                              <a:gd name="T2" fmla="*/ 368935 w 581"/>
                              <a:gd name="T3" fmla="*/ 0 h 71"/>
                              <a:gd name="T4" fmla="*/ 368935 w 581"/>
                              <a:gd name="T5" fmla="*/ 8890 h 71"/>
                              <a:gd name="T6" fmla="*/ 0 w 581"/>
                              <a:gd name="T7" fmla="*/ 45085 h 71"/>
                              <a:gd name="T8" fmla="*/ 0 w 581"/>
                              <a:gd name="T9" fmla="*/ 3556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81" h="71">
                                <a:moveTo>
                                  <a:pt x="0" y="56"/>
                                </a:moveTo>
                                <a:lnTo>
                                  <a:pt x="581" y="0"/>
                                </a:lnTo>
                                <a:lnTo>
                                  <a:pt x="581" y="14"/>
                                </a:lnTo>
                                <a:lnTo>
                                  <a:pt x="0" y="71"/>
                                </a:lnTo>
                                <a:lnTo>
                                  <a:pt x="0" y="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111"/>
                        <wps:cNvSpPr>
                          <a:spLocks/>
                        </wps:cNvSpPr>
                        <wps:spPr bwMode="auto">
                          <a:xfrm>
                            <a:off x="2456108" y="2527920"/>
                            <a:ext cx="369001" cy="36200"/>
                          </a:xfrm>
                          <a:custGeom>
                            <a:avLst/>
                            <a:gdLst>
                              <a:gd name="T0" fmla="*/ 0 w 581"/>
                              <a:gd name="T1" fmla="*/ 27305 h 57"/>
                              <a:gd name="T2" fmla="*/ 368935 w 581"/>
                              <a:gd name="T3" fmla="*/ 0 h 57"/>
                              <a:gd name="T4" fmla="*/ 368935 w 581"/>
                              <a:gd name="T5" fmla="*/ 8890 h 57"/>
                              <a:gd name="T6" fmla="*/ 0 w 581"/>
                              <a:gd name="T7" fmla="*/ 36195 h 57"/>
                              <a:gd name="T8" fmla="*/ 0 w 581"/>
                              <a:gd name="T9" fmla="*/ 27305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81" h="57">
                                <a:moveTo>
                                  <a:pt x="0" y="43"/>
                                </a:moveTo>
                                <a:lnTo>
                                  <a:pt x="581" y="0"/>
                                </a:lnTo>
                                <a:lnTo>
                                  <a:pt x="581" y="14"/>
                                </a:lnTo>
                                <a:lnTo>
                                  <a:pt x="0" y="57"/>
                                </a:lnTo>
                                <a:lnTo>
                                  <a:pt x="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112"/>
                        <wps:cNvSpPr>
                          <a:spLocks/>
                        </wps:cNvSpPr>
                        <wps:spPr bwMode="auto">
                          <a:xfrm>
                            <a:off x="2825110" y="2482820"/>
                            <a:ext cx="368901" cy="54000"/>
                          </a:xfrm>
                          <a:custGeom>
                            <a:avLst/>
                            <a:gdLst>
                              <a:gd name="T0" fmla="*/ 0 w 581"/>
                              <a:gd name="T1" fmla="*/ 45085 h 85"/>
                              <a:gd name="T2" fmla="*/ 368935 w 581"/>
                              <a:gd name="T3" fmla="*/ 0 h 85"/>
                              <a:gd name="T4" fmla="*/ 368935 w 581"/>
                              <a:gd name="T5" fmla="*/ 9525 h 85"/>
                              <a:gd name="T6" fmla="*/ 0 w 581"/>
                              <a:gd name="T7" fmla="*/ 53975 h 85"/>
                              <a:gd name="T8" fmla="*/ 0 w 581"/>
                              <a:gd name="T9" fmla="*/ 45085 h 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81" h="85">
                                <a:moveTo>
                                  <a:pt x="0" y="71"/>
                                </a:moveTo>
                                <a:lnTo>
                                  <a:pt x="581" y="0"/>
                                </a:lnTo>
                                <a:lnTo>
                                  <a:pt x="581" y="15"/>
                                </a:lnTo>
                                <a:lnTo>
                                  <a:pt x="0" y="85"/>
                                </a:lnTo>
                                <a:lnTo>
                                  <a:pt x="0" y="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113"/>
                        <wps:cNvSpPr>
                          <a:spLocks/>
                        </wps:cNvSpPr>
                        <wps:spPr bwMode="auto">
                          <a:xfrm>
                            <a:off x="3194011" y="2438420"/>
                            <a:ext cx="368901" cy="53900"/>
                          </a:xfrm>
                          <a:custGeom>
                            <a:avLst/>
                            <a:gdLst>
                              <a:gd name="T0" fmla="*/ 0 w 581"/>
                              <a:gd name="T1" fmla="*/ 44450 h 85"/>
                              <a:gd name="T2" fmla="*/ 368935 w 581"/>
                              <a:gd name="T3" fmla="*/ 0 h 85"/>
                              <a:gd name="T4" fmla="*/ 368935 w 581"/>
                              <a:gd name="T5" fmla="*/ 8890 h 85"/>
                              <a:gd name="T6" fmla="*/ 0 w 581"/>
                              <a:gd name="T7" fmla="*/ 53975 h 85"/>
                              <a:gd name="T8" fmla="*/ 0 w 581"/>
                              <a:gd name="T9" fmla="*/ 44450 h 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81" h="85">
                                <a:moveTo>
                                  <a:pt x="0" y="70"/>
                                </a:moveTo>
                                <a:lnTo>
                                  <a:pt x="581" y="0"/>
                                </a:lnTo>
                                <a:lnTo>
                                  <a:pt x="581" y="14"/>
                                </a:lnTo>
                                <a:lnTo>
                                  <a:pt x="0" y="85"/>
                                </a:lnTo>
                                <a:lnTo>
                                  <a:pt x="0"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114"/>
                        <wps:cNvSpPr>
                          <a:spLocks/>
                        </wps:cNvSpPr>
                        <wps:spPr bwMode="auto">
                          <a:xfrm>
                            <a:off x="3562912" y="2402219"/>
                            <a:ext cx="369001" cy="45000"/>
                          </a:xfrm>
                          <a:custGeom>
                            <a:avLst/>
                            <a:gdLst>
                              <a:gd name="T0" fmla="*/ 0 w 581"/>
                              <a:gd name="T1" fmla="*/ 36195 h 71"/>
                              <a:gd name="T2" fmla="*/ 368935 w 581"/>
                              <a:gd name="T3" fmla="*/ 0 h 71"/>
                              <a:gd name="T4" fmla="*/ 368935 w 581"/>
                              <a:gd name="T5" fmla="*/ 8890 h 71"/>
                              <a:gd name="T6" fmla="*/ 0 w 581"/>
                              <a:gd name="T7" fmla="*/ 45085 h 71"/>
                              <a:gd name="T8" fmla="*/ 0 w 581"/>
                              <a:gd name="T9" fmla="*/ 36195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81" h="71">
                                <a:moveTo>
                                  <a:pt x="0" y="57"/>
                                </a:moveTo>
                                <a:lnTo>
                                  <a:pt x="581" y="0"/>
                                </a:lnTo>
                                <a:lnTo>
                                  <a:pt x="581" y="14"/>
                                </a:lnTo>
                                <a:lnTo>
                                  <a:pt x="0" y="71"/>
                                </a:lnTo>
                                <a:lnTo>
                                  <a:pt x="0" y="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115"/>
                        <wps:cNvSpPr>
                          <a:spLocks/>
                        </wps:cNvSpPr>
                        <wps:spPr bwMode="auto">
                          <a:xfrm>
                            <a:off x="3931913" y="2330419"/>
                            <a:ext cx="368901" cy="80601"/>
                          </a:xfrm>
                          <a:custGeom>
                            <a:avLst/>
                            <a:gdLst>
                              <a:gd name="T0" fmla="*/ 0 w 581"/>
                              <a:gd name="T1" fmla="*/ 71755 h 127"/>
                              <a:gd name="T2" fmla="*/ 368935 w 581"/>
                              <a:gd name="T3" fmla="*/ 0 h 127"/>
                              <a:gd name="T4" fmla="*/ 368935 w 581"/>
                              <a:gd name="T5" fmla="*/ 8890 h 127"/>
                              <a:gd name="T6" fmla="*/ 0 w 581"/>
                              <a:gd name="T7" fmla="*/ 80645 h 127"/>
                              <a:gd name="T8" fmla="*/ 0 w 581"/>
                              <a:gd name="T9" fmla="*/ 71755 h 12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81" h="127">
                                <a:moveTo>
                                  <a:pt x="0" y="113"/>
                                </a:moveTo>
                                <a:lnTo>
                                  <a:pt x="581" y="0"/>
                                </a:lnTo>
                                <a:lnTo>
                                  <a:pt x="581" y="14"/>
                                </a:lnTo>
                                <a:lnTo>
                                  <a:pt x="0" y="127"/>
                                </a:lnTo>
                                <a:lnTo>
                                  <a:pt x="0" y="1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Rectangle 116"/>
                        <wps:cNvSpPr>
                          <a:spLocks noChangeArrowheads="1"/>
                        </wps:cNvSpPr>
                        <wps:spPr bwMode="auto">
                          <a:xfrm>
                            <a:off x="701602" y="198102"/>
                            <a:ext cx="81900" cy="323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051" w:rsidRDefault="00CF1051" w:rsidP="000C020D"/>
                          </w:txbxContent>
                        </wps:txbx>
                        <wps:bodyPr rot="0" vert="horz" wrap="none" lIns="0" tIns="0" rIns="0" bIns="0" anchor="t" anchorCtr="0" upright="1">
                          <a:spAutoFit/>
                        </wps:bodyPr>
                      </wps:wsp>
                      <wps:wsp>
                        <wps:cNvPr id="245" name="Rectangle 117"/>
                        <wps:cNvSpPr>
                          <a:spLocks noChangeArrowheads="1"/>
                        </wps:cNvSpPr>
                        <wps:spPr bwMode="auto">
                          <a:xfrm>
                            <a:off x="485702" y="3004824"/>
                            <a:ext cx="56500" cy="261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051" w:rsidRDefault="00CF1051" w:rsidP="000C020D">
                              <w:r>
                                <w:rPr>
                                  <w:rFonts w:ascii="Arial" w:hAnsi="Arial" w:cs="Arial"/>
                                  <w:color w:val="000000"/>
                                  <w:sz w:val="16"/>
                                  <w:szCs w:val="16"/>
                                  <w:lang w:val="en-US"/>
                                </w:rPr>
                                <w:t>0</w:t>
                              </w:r>
                            </w:p>
                          </w:txbxContent>
                        </wps:txbx>
                        <wps:bodyPr rot="0" vert="horz" wrap="none" lIns="0" tIns="0" rIns="0" bIns="0" anchor="t" anchorCtr="0" upright="1">
                          <a:spAutoFit/>
                        </wps:bodyPr>
                      </wps:wsp>
                      <wps:wsp>
                        <wps:cNvPr id="246" name="Rectangle 118"/>
                        <wps:cNvSpPr>
                          <a:spLocks noChangeArrowheads="1"/>
                        </wps:cNvSpPr>
                        <wps:spPr bwMode="auto">
                          <a:xfrm>
                            <a:off x="377801" y="2590821"/>
                            <a:ext cx="169601" cy="261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051" w:rsidRDefault="00CF1051" w:rsidP="000C020D">
                              <w:r>
                                <w:rPr>
                                  <w:rFonts w:ascii="Arial" w:hAnsi="Arial" w:cs="Arial"/>
                                  <w:color w:val="000000"/>
                                  <w:sz w:val="16"/>
                                  <w:szCs w:val="16"/>
                                  <w:lang w:val="en-US"/>
                                </w:rPr>
                                <w:t>500</w:t>
                              </w:r>
                            </w:p>
                          </w:txbxContent>
                        </wps:txbx>
                        <wps:bodyPr rot="0" vert="horz" wrap="none" lIns="0" tIns="0" rIns="0" bIns="0" anchor="t" anchorCtr="0" upright="1">
                          <a:spAutoFit/>
                        </wps:bodyPr>
                      </wps:wsp>
                      <wps:wsp>
                        <wps:cNvPr id="247" name="Rectangle 119"/>
                        <wps:cNvSpPr>
                          <a:spLocks noChangeArrowheads="1"/>
                        </wps:cNvSpPr>
                        <wps:spPr bwMode="auto">
                          <a:xfrm>
                            <a:off x="323801" y="2177418"/>
                            <a:ext cx="226101" cy="261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051" w:rsidRDefault="00CF1051" w:rsidP="000C020D">
                              <w:r>
                                <w:rPr>
                                  <w:rFonts w:ascii="Arial" w:hAnsi="Arial" w:cs="Arial"/>
                                  <w:color w:val="000000"/>
                                  <w:sz w:val="16"/>
                                  <w:szCs w:val="16"/>
                                  <w:lang w:val="en-US"/>
                                </w:rPr>
                                <w:t>1000</w:t>
                              </w:r>
                            </w:p>
                          </w:txbxContent>
                        </wps:txbx>
                        <wps:bodyPr rot="0" vert="horz" wrap="none" lIns="0" tIns="0" rIns="0" bIns="0" anchor="t" anchorCtr="0" upright="1">
                          <a:spAutoFit/>
                        </wps:bodyPr>
                      </wps:wsp>
                      <wps:wsp>
                        <wps:cNvPr id="248" name="Rectangle 120"/>
                        <wps:cNvSpPr>
                          <a:spLocks noChangeArrowheads="1"/>
                        </wps:cNvSpPr>
                        <wps:spPr bwMode="auto">
                          <a:xfrm>
                            <a:off x="323801" y="1763414"/>
                            <a:ext cx="226101" cy="261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051" w:rsidRDefault="00CF1051" w:rsidP="000C020D">
                              <w:r>
                                <w:rPr>
                                  <w:rFonts w:ascii="Arial" w:hAnsi="Arial" w:cs="Arial"/>
                                  <w:color w:val="000000"/>
                                  <w:sz w:val="16"/>
                                  <w:szCs w:val="16"/>
                                  <w:lang w:val="en-US"/>
                                </w:rPr>
                                <w:t>1500</w:t>
                              </w:r>
                            </w:p>
                          </w:txbxContent>
                        </wps:txbx>
                        <wps:bodyPr rot="0" vert="horz" wrap="none" lIns="0" tIns="0" rIns="0" bIns="0" anchor="t" anchorCtr="0" upright="1">
                          <a:spAutoFit/>
                        </wps:bodyPr>
                      </wps:wsp>
                      <wps:wsp>
                        <wps:cNvPr id="249" name="Rectangle 121"/>
                        <wps:cNvSpPr>
                          <a:spLocks noChangeArrowheads="1"/>
                        </wps:cNvSpPr>
                        <wps:spPr bwMode="auto">
                          <a:xfrm>
                            <a:off x="323801" y="1349411"/>
                            <a:ext cx="226101" cy="261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051" w:rsidRDefault="00CF1051" w:rsidP="000C020D">
                              <w:r>
                                <w:rPr>
                                  <w:rFonts w:ascii="Arial" w:hAnsi="Arial" w:cs="Arial"/>
                                  <w:color w:val="000000"/>
                                  <w:sz w:val="16"/>
                                  <w:szCs w:val="16"/>
                                  <w:lang w:val="en-US"/>
                                </w:rPr>
                                <w:t>2000</w:t>
                              </w:r>
                            </w:p>
                          </w:txbxContent>
                        </wps:txbx>
                        <wps:bodyPr rot="0" vert="horz" wrap="none" lIns="0" tIns="0" rIns="0" bIns="0" anchor="t" anchorCtr="0" upright="1">
                          <a:spAutoFit/>
                        </wps:bodyPr>
                      </wps:wsp>
                      <wps:wsp>
                        <wps:cNvPr id="250" name="Rectangle 122"/>
                        <wps:cNvSpPr>
                          <a:spLocks noChangeArrowheads="1"/>
                        </wps:cNvSpPr>
                        <wps:spPr bwMode="auto">
                          <a:xfrm>
                            <a:off x="323801" y="936008"/>
                            <a:ext cx="226101" cy="261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051" w:rsidRDefault="00CF1051" w:rsidP="000C020D">
                              <w:r>
                                <w:rPr>
                                  <w:rFonts w:ascii="Arial" w:hAnsi="Arial" w:cs="Arial"/>
                                  <w:color w:val="000000"/>
                                  <w:sz w:val="16"/>
                                  <w:szCs w:val="16"/>
                                  <w:lang w:val="en-US"/>
                                </w:rPr>
                                <w:t>2500</w:t>
                              </w:r>
                            </w:p>
                          </w:txbxContent>
                        </wps:txbx>
                        <wps:bodyPr rot="0" vert="horz" wrap="none" lIns="0" tIns="0" rIns="0" bIns="0" anchor="t" anchorCtr="0" upright="1">
                          <a:spAutoFit/>
                        </wps:bodyPr>
                      </wps:wsp>
                      <wps:wsp>
                        <wps:cNvPr id="251" name="Rectangle 123"/>
                        <wps:cNvSpPr>
                          <a:spLocks noChangeArrowheads="1"/>
                        </wps:cNvSpPr>
                        <wps:spPr bwMode="auto">
                          <a:xfrm>
                            <a:off x="323801" y="522004"/>
                            <a:ext cx="226101" cy="261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051" w:rsidRDefault="00CF1051" w:rsidP="000C020D">
                              <w:r>
                                <w:rPr>
                                  <w:rFonts w:ascii="Arial" w:hAnsi="Arial" w:cs="Arial"/>
                                  <w:color w:val="000000"/>
                                  <w:sz w:val="16"/>
                                  <w:szCs w:val="16"/>
                                  <w:lang w:val="en-US"/>
                                </w:rPr>
                                <w:t>3000</w:t>
                              </w:r>
                            </w:p>
                          </w:txbxContent>
                        </wps:txbx>
                        <wps:bodyPr rot="0" vert="horz" wrap="none" lIns="0" tIns="0" rIns="0" bIns="0" anchor="t" anchorCtr="0" upright="1">
                          <a:spAutoFit/>
                        </wps:bodyPr>
                      </wps:wsp>
                      <wps:wsp>
                        <wps:cNvPr id="252" name="Rectangle 124"/>
                        <wps:cNvSpPr>
                          <a:spLocks noChangeArrowheads="1"/>
                        </wps:cNvSpPr>
                        <wps:spPr bwMode="auto">
                          <a:xfrm>
                            <a:off x="459102" y="3148925"/>
                            <a:ext cx="320001" cy="261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051" w:rsidRDefault="00CF1051" w:rsidP="000C020D">
                              <w:r>
                                <w:rPr>
                                  <w:rFonts w:ascii="Arial" w:hAnsi="Arial" w:cs="Arial"/>
                                  <w:color w:val="000000"/>
                                  <w:sz w:val="16"/>
                                  <w:szCs w:val="16"/>
                                  <w:lang w:val="en-US"/>
                                </w:rPr>
                                <w:t>1999 г.</w:t>
                              </w:r>
                            </w:p>
                          </w:txbxContent>
                        </wps:txbx>
                        <wps:bodyPr rot="0" vert="horz" wrap="none" lIns="0" tIns="0" rIns="0" bIns="0" anchor="t" anchorCtr="0" upright="1">
                          <a:spAutoFit/>
                        </wps:bodyPr>
                      </wps:wsp>
                      <wps:wsp>
                        <wps:cNvPr id="253" name="Rectangle 125"/>
                        <wps:cNvSpPr>
                          <a:spLocks noChangeArrowheads="1"/>
                        </wps:cNvSpPr>
                        <wps:spPr bwMode="auto">
                          <a:xfrm>
                            <a:off x="828003" y="3148925"/>
                            <a:ext cx="320101" cy="261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051" w:rsidRDefault="00CF1051" w:rsidP="000C020D">
                              <w:r>
                                <w:rPr>
                                  <w:rFonts w:ascii="Arial" w:hAnsi="Arial" w:cs="Arial"/>
                                  <w:color w:val="000000"/>
                                  <w:sz w:val="16"/>
                                  <w:szCs w:val="16"/>
                                  <w:lang w:val="en-US"/>
                                </w:rPr>
                                <w:t>2000 г.</w:t>
                              </w:r>
                            </w:p>
                          </w:txbxContent>
                        </wps:txbx>
                        <wps:bodyPr rot="0" vert="horz" wrap="none" lIns="0" tIns="0" rIns="0" bIns="0" anchor="t" anchorCtr="0" upright="1">
                          <a:spAutoFit/>
                        </wps:bodyPr>
                      </wps:wsp>
                      <wps:wsp>
                        <wps:cNvPr id="254" name="Rectangle 126"/>
                        <wps:cNvSpPr>
                          <a:spLocks noChangeArrowheads="1"/>
                        </wps:cNvSpPr>
                        <wps:spPr bwMode="auto">
                          <a:xfrm>
                            <a:off x="1197004" y="3148925"/>
                            <a:ext cx="320001" cy="261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051" w:rsidRDefault="00CF1051" w:rsidP="000C020D">
                              <w:r>
                                <w:rPr>
                                  <w:rFonts w:ascii="Arial" w:hAnsi="Arial" w:cs="Arial"/>
                                  <w:color w:val="000000"/>
                                  <w:sz w:val="16"/>
                                  <w:szCs w:val="16"/>
                                  <w:lang w:val="en-US"/>
                                </w:rPr>
                                <w:t>2001 г.</w:t>
                              </w:r>
                            </w:p>
                          </w:txbxContent>
                        </wps:txbx>
                        <wps:bodyPr rot="0" vert="horz" wrap="none" lIns="0" tIns="0" rIns="0" bIns="0" anchor="t" anchorCtr="0" upright="1">
                          <a:spAutoFit/>
                        </wps:bodyPr>
                      </wps:wsp>
                      <wps:wsp>
                        <wps:cNvPr id="255" name="Rectangle 127"/>
                        <wps:cNvSpPr>
                          <a:spLocks noChangeArrowheads="1"/>
                        </wps:cNvSpPr>
                        <wps:spPr bwMode="auto">
                          <a:xfrm>
                            <a:off x="1565305" y="3148925"/>
                            <a:ext cx="320001" cy="261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051" w:rsidRDefault="00CF1051" w:rsidP="000C020D">
                              <w:r>
                                <w:rPr>
                                  <w:rFonts w:ascii="Arial" w:hAnsi="Arial" w:cs="Arial"/>
                                  <w:color w:val="000000"/>
                                  <w:sz w:val="16"/>
                                  <w:szCs w:val="16"/>
                                  <w:lang w:val="en-US"/>
                                </w:rPr>
                                <w:t>2002 г.</w:t>
                              </w:r>
                            </w:p>
                          </w:txbxContent>
                        </wps:txbx>
                        <wps:bodyPr rot="0" vert="horz" wrap="none" lIns="0" tIns="0" rIns="0" bIns="0" anchor="t" anchorCtr="0" upright="1">
                          <a:spAutoFit/>
                        </wps:bodyPr>
                      </wps:wsp>
                      <wps:wsp>
                        <wps:cNvPr id="256" name="Rectangle 128"/>
                        <wps:cNvSpPr>
                          <a:spLocks noChangeArrowheads="1"/>
                        </wps:cNvSpPr>
                        <wps:spPr bwMode="auto">
                          <a:xfrm>
                            <a:off x="1934207" y="3148925"/>
                            <a:ext cx="320001" cy="261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051" w:rsidRDefault="00CF1051" w:rsidP="000C020D">
                              <w:r>
                                <w:rPr>
                                  <w:rFonts w:ascii="Arial" w:hAnsi="Arial" w:cs="Arial"/>
                                  <w:color w:val="000000"/>
                                  <w:sz w:val="16"/>
                                  <w:szCs w:val="16"/>
                                  <w:lang w:val="en-US"/>
                                </w:rPr>
                                <w:t>2003 г.</w:t>
                              </w:r>
                            </w:p>
                          </w:txbxContent>
                        </wps:txbx>
                        <wps:bodyPr rot="0" vert="horz" wrap="none" lIns="0" tIns="0" rIns="0" bIns="0" anchor="t" anchorCtr="0" upright="1">
                          <a:spAutoFit/>
                        </wps:bodyPr>
                      </wps:wsp>
                      <wps:wsp>
                        <wps:cNvPr id="257" name="Rectangle 129"/>
                        <wps:cNvSpPr>
                          <a:spLocks noChangeArrowheads="1"/>
                        </wps:cNvSpPr>
                        <wps:spPr bwMode="auto">
                          <a:xfrm>
                            <a:off x="2303108" y="3148925"/>
                            <a:ext cx="320101" cy="261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051" w:rsidRDefault="00CF1051" w:rsidP="000C020D">
                              <w:r>
                                <w:rPr>
                                  <w:rFonts w:ascii="Arial" w:hAnsi="Arial" w:cs="Arial"/>
                                  <w:color w:val="000000"/>
                                  <w:sz w:val="16"/>
                                  <w:szCs w:val="16"/>
                                  <w:lang w:val="en-US"/>
                                </w:rPr>
                                <w:t>2004 г.</w:t>
                              </w:r>
                            </w:p>
                          </w:txbxContent>
                        </wps:txbx>
                        <wps:bodyPr rot="0" vert="horz" wrap="none" lIns="0" tIns="0" rIns="0" bIns="0" anchor="t" anchorCtr="0" upright="1">
                          <a:spAutoFit/>
                        </wps:bodyPr>
                      </wps:wsp>
                      <wps:wsp>
                        <wps:cNvPr id="258" name="Rectangle 130"/>
                        <wps:cNvSpPr>
                          <a:spLocks noChangeArrowheads="1"/>
                        </wps:cNvSpPr>
                        <wps:spPr bwMode="auto">
                          <a:xfrm>
                            <a:off x="2672109" y="3148925"/>
                            <a:ext cx="320001" cy="261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051" w:rsidRDefault="00CF1051" w:rsidP="000C020D">
                              <w:r>
                                <w:rPr>
                                  <w:rFonts w:ascii="Arial" w:hAnsi="Arial" w:cs="Arial"/>
                                  <w:color w:val="000000"/>
                                  <w:sz w:val="16"/>
                                  <w:szCs w:val="16"/>
                                  <w:lang w:val="en-US"/>
                                </w:rPr>
                                <w:t>2005 г.</w:t>
                              </w:r>
                            </w:p>
                          </w:txbxContent>
                        </wps:txbx>
                        <wps:bodyPr rot="0" vert="horz" wrap="none" lIns="0" tIns="0" rIns="0" bIns="0" anchor="t" anchorCtr="0" upright="1">
                          <a:spAutoFit/>
                        </wps:bodyPr>
                      </wps:wsp>
                      <wps:wsp>
                        <wps:cNvPr id="259" name="Rectangle 131"/>
                        <wps:cNvSpPr>
                          <a:spLocks noChangeArrowheads="1"/>
                        </wps:cNvSpPr>
                        <wps:spPr bwMode="auto">
                          <a:xfrm>
                            <a:off x="3032110" y="3148925"/>
                            <a:ext cx="320101" cy="261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051" w:rsidRDefault="00CF1051" w:rsidP="000C020D">
                              <w:r>
                                <w:rPr>
                                  <w:rFonts w:ascii="Arial" w:hAnsi="Arial" w:cs="Arial"/>
                                  <w:color w:val="000000"/>
                                  <w:sz w:val="16"/>
                                  <w:szCs w:val="16"/>
                                  <w:lang w:val="en-US"/>
                                </w:rPr>
                                <w:t>2006 г.</w:t>
                              </w:r>
                            </w:p>
                          </w:txbxContent>
                        </wps:txbx>
                        <wps:bodyPr rot="0" vert="horz" wrap="none" lIns="0" tIns="0" rIns="0" bIns="0" anchor="t" anchorCtr="0" upright="1">
                          <a:spAutoFit/>
                        </wps:bodyPr>
                      </wps:wsp>
                      <wps:wsp>
                        <wps:cNvPr id="260" name="Rectangle 132"/>
                        <wps:cNvSpPr>
                          <a:spLocks noChangeArrowheads="1"/>
                        </wps:cNvSpPr>
                        <wps:spPr bwMode="auto">
                          <a:xfrm>
                            <a:off x="3409911" y="3148925"/>
                            <a:ext cx="320101" cy="261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051" w:rsidRDefault="00CF1051" w:rsidP="000C020D">
                              <w:r>
                                <w:rPr>
                                  <w:rFonts w:ascii="Arial" w:hAnsi="Arial" w:cs="Arial"/>
                                  <w:color w:val="000000"/>
                                  <w:sz w:val="16"/>
                                  <w:szCs w:val="16"/>
                                  <w:lang w:val="en-US"/>
                                </w:rPr>
                                <w:t>2007 г.</w:t>
                              </w:r>
                            </w:p>
                          </w:txbxContent>
                        </wps:txbx>
                        <wps:bodyPr rot="0" vert="horz" wrap="none" lIns="0" tIns="0" rIns="0" bIns="0" anchor="t" anchorCtr="0" upright="1">
                          <a:spAutoFit/>
                        </wps:bodyPr>
                      </wps:wsp>
                      <wps:wsp>
                        <wps:cNvPr id="261" name="Rectangle 133"/>
                        <wps:cNvSpPr>
                          <a:spLocks noChangeArrowheads="1"/>
                        </wps:cNvSpPr>
                        <wps:spPr bwMode="auto">
                          <a:xfrm>
                            <a:off x="3778913" y="3148925"/>
                            <a:ext cx="320001" cy="261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051" w:rsidRDefault="00CF1051" w:rsidP="000C020D">
                              <w:r>
                                <w:rPr>
                                  <w:rFonts w:ascii="Arial" w:hAnsi="Arial" w:cs="Arial"/>
                                  <w:color w:val="000000"/>
                                  <w:sz w:val="16"/>
                                  <w:szCs w:val="16"/>
                                  <w:lang w:val="en-US"/>
                                </w:rPr>
                                <w:t>2008 г.</w:t>
                              </w:r>
                            </w:p>
                          </w:txbxContent>
                        </wps:txbx>
                        <wps:bodyPr rot="0" vert="horz" wrap="none" lIns="0" tIns="0" rIns="0" bIns="0" anchor="t" anchorCtr="0" upright="1">
                          <a:spAutoFit/>
                        </wps:bodyPr>
                      </wps:wsp>
                      <wps:wsp>
                        <wps:cNvPr id="262" name="Rectangle 134"/>
                        <wps:cNvSpPr>
                          <a:spLocks noChangeArrowheads="1"/>
                        </wps:cNvSpPr>
                        <wps:spPr bwMode="auto">
                          <a:xfrm>
                            <a:off x="4147814" y="3148925"/>
                            <a:ext cx="320001" cy="261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051" w:rsidRDefault="00CF1051" w:rsidP="000C020D">
                              <w:r>
                                <w:rPr>
                                  <w:rFonts w:ascii="Arial" w:hAnsi="Arial" w:cs="Arial"/>
                                  <w:color w:val="000000"/>
                                  <w:sz w:val="16"/>
                                  <w:szCs w:val="16"/>
                                  <w:lang w:val="en-US"/>
                                </w:rPr>
                                <w:t>2009 г.</w:t>
                              </w:r>
                            </w:p>
                          </w:txbxContent>
                        </wps:txbx>
                        <wps:bodyPr rot="0" vert="horz" wrap="none" lIns="0" tIns="0" rIns="0" bIns="0" anchor="t" anchorCtr="0" upright="1">
                          <a:spAutoFit/>
                        </wps:bodyPr>
                      </wps:wsp>
                      <wps:wsp>
                        <wps:cNvPr id="263" name="Rectangle 135"/>
                        <wps:cNvSpPr>
                          <a:spLocks noChangeArrowheads="1"/>
                        </wps:cNvSpPr>
                        <wps:spPr bwMode="auto">
                          <a:xfrm rot="16200000">
                            <a:off x="326400" y="67302"/>
                            <a:ext cx="5054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051" w:rsidRDefault="00CF1051" w:rsidP="000C020D">
                              <w:r>
                                <w:rPr>
                                  <w:rFonts w:ascii="Arial" w:hAnsi="Arial" w:cs="Arial"/>
                                  <w:i/>
                                  <w:iCs/>
                                  <w:color w:val="000000"/>
                                  <w:sz w:val="16"/>
                                  <w:szCs w:val="16"/>
                                  <w:lang w:val="en-US"/>
                                </w:rPr>
                                <w:t>Млрд</w:t>
                              </w:r>
                              <w:r>
                                <w:rPr>
                                  <w:rFonts w:ascii="Arial" w:hAnsi="Arial" w:cs="Arial"/>
                                  <w:i/>
                                  <w:iCs/>
                                  <w:color w:val="000000"/>
                                  <w:sz w:val="16"/>
                                  <w:szCs w:val="16"/>
                                </w:rPr>
                                <w:t xml:space="preserve"> </w:t>
                              </w:r>
                              <w:r>
                                <w:rPr>
                                  <w:rFonts w:ascii="Arial" w:hAnsi="Arial" w:cs="Arial"/>
                                  <w:i/>
                                  <w:iCs/>
                                  <w:color w:val="000000"/>
                                  <w:sz w:val="16"/>
                                  <w:szCs w:val="16"/>
                                  <w:lang w:val="en-US"/>
                                </w:rPr>
                                <w:t>евро</w:t>
                              </w:r>
                            </w:p>
                          </w:txbxContent>
                        </wps:txbx>
                        <wps:bodyPr rot="0" vert="horz" wrap="none" lIns="0" tIns="0" rIns="0" bIns="0" anchor="t" anchorCtr="0" upright="1">
                          <a:spAutoFit/>
                        </wps:bodyPr>
                      </wps:wsp>
                      <wps:wsp>
                        <wps:cNvPr id="264" name="Rectangle 136"/>
                        <wps:cNvSpPr>
                          <a:spLocks noChangeArrowheads="1"/>
                        </wps:cNvSpPr>
                        <wps:spPr bwMode="auto">
                          <a:xfrm>
                            <a:off x="4309715" y="890907"/>
                            <a:ext cx="1242104" cy="1394411"/>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265" name="Line 137"/>
                        <wps:cNvCnPr/>
                        <wps:spPr bwMode="auto">
                          <a:xfrm>
                            <a:off x="4624716" y="917507"/>
                            <a:ext cx="332701" cy="700"/>
                          </a:xfrm>
                          <a:prstGeom prst="line">
                            <a:avLst/>
                          </a:prstGeom>
                          <a:noFill/>
                          <a:ln w="43">
                            <a:solidFill>
                              <a:srgbClr val="000000"/>
                            </a:solidFill>
                            <a:round/>
                            <a:headEnd/>
                            <a:tailEnd/>
                          </a:ln>
                          <a:extLst>
                            <a:ext uri="{909E8E84-426E-40DD-AFC4-6F175D3DCCD1}">
                              <a14:hiddenFill xmlns:a14="http://schemas.microsoft.com/office/drawing/2010/main">
                                <a:noFill/>
                              </a14:hiddenFill>
                            </a:ext>
                          </a:extLst>
                        </wps:spPr>
                        <wps:bodyPr/>
                      </wps:wsp>
                      <wps:wsp>
                        <wps:cNvPr id="266" name="Rectangle 138"/>
                        <wps:cNvSpPr>
                          <a:spLocks noChangeArrowheads="1"/>
                        </wps:cNvSpPr>
                        <wps:spPr bwMode="auto">
                          <a:xfrm>
                            <a:off x="4984717" y="854707"/>
                            <a:ext cx="222901" cy="278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051" w:rsidRDefault="00CF1051" w:rsidP="000C020D">
                              <w:r>
                                <w:rPr>
                                  <w:rFonts w:ascii="Arial" w:hAnsi="Arial" w:cs="Arial"/>
                                  <w:color w:val="000000"/>
                                  <w:sz w:val="18"/>
                                  <w:szCs w:val="18"/>
                                  <w:lang w:val="en-US"/>
                                </w:rPr>
                                <w:t>CLS</w:t>
                              </w:r>
                            </w:p>
                          </w:txbxContent>
                        </wps:txbx>
                        <wps:bodyPr rot="0" vert="horz" wrap="none" lIns="0" tIns="0" rIns="0" bIns="0" anchor="t" anchorCtr="0" upright="1">
                          <a:spAutoFit/>
                        </wps:bodyPr>
                      </wps:wsp>
                      <wps:wsp>
                        <wps:cNvPr id="267" name="Rectangle 139"/>
                        <wps:cNvSpPr>
                          <a:spLocks noChangeArrowheads="1"/>
                        </wps:cNvSpPr>
                        <wps:spPr bwMode="auto">
                          <a:xfrm>
                            <a:off x="4624716" y="1169609"/>
                            <a:ext cx="53900" cy="26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140"/>
                        <wps:cNvSpPr>
                          <a:spLocks noChangeArrowheads="1"/>
                        </wps:cNvSpPr>
                        <wps:spPr bwMode="auto">
                          <a:xfrm>
                            <a:off x="4786616" y="1169609"/>
                            <a:ext cx="54000" cy="26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141"/>
                        <wps:cNvSpPr>
                          <a:spLocks noChangeArrowheads="1"/>
                        </wps:cNvSpPr>
                        <wps:spPr bwMode="auto">
                          <a:xfrm>
                            <a:off x="4948517" y="1169609"/>
                            <a:ext cx="8900" cy="26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142"/>
                        <wps:cNvSpPr>
                          <a:spLocks noChangeArrowheads="1"/>
                        </wps:cNvSpPr>
                        <wps:spPr bwMode="auto">
                          <a:xfrm>
                            <a:off x="4984717" y="1124609"/>
                            <a:ext cx="730302" cy="278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051" w:rsidRDefault="00CF1051" w:rsidP="000C020D">
                              <w:r>
                                <w:rPr>
                                  <w:rFonts w:ascii="Arial" w:hAnsi="Arial" w:cs="Arial"/>
                                  <w:color w:val="000000"/>
                                  <w:sz w:val="18"/>
                                  <w:szCs w:val="18"/>
                                  <w:lang w:val="en-US"/>
                                </w:rPr>
                                <w:t>TARGET (ЕС)</w:t>
                              </w:r>
                            </w:p>
                          </w:txbxContent>
                        </wps:txbx>
                        <wps:bodyPr rot="0" vert="horz" wrap="none" lIns="0" tIns="0" rIns="0" bIns="0" anchor="t" anchorCtr="0" upright="1">
                          <a:spAutoFit/>
                        </wps:bodyPr>
                      </wps:wsp>
                      <wps:wsp>
                        <wps:cNvPr id="271" name="Line 143"/>
                        <wps:cNvCnPr/>
                        <wps:spPr bwMode="auto">
                          <a:xfrm>
                            <a:off x="4624716" y="1475712"/>
                            <a:ext cx="332701" cy="600"/>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72" name="Rectangle 144"/>
                        <wps:cNvSpPr>
                          <a:spLocks noChangeArrowheads="1"/>
                        </wps:cNvSpPr>
                        <wps:spPr bwMode="auto">
                          <a:xfrm>
                            <a:off x="4984717" y="1403311"/>
                            <a:ext cx="778503" cy="278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051" w:rsidRDefault="00CF1051" w:rsidP="000C020D">
                              <w:r>
                                <w:rPr>
                                  <w:rFonts w:ascii="Arial" w:hAnsi="Arial" w:cs="Arial"/>
                                  <w:color w:val="000000"/>
                                  <w:sz w:val="18"/>
                                  <w:szCs w:val="18"/>
                                  <w:lang w:val="en-US"/>
                                </w:rPr>
                                <w:t>Fedwire (США)</w:t>
                              </w:r>
                            </w:p>
                          </w:txbxContent>
                        </wps:txbx>
                        <wps:bodyPr rot="0" vert="horz" wrap="none" lIns="0" tIns="0" rIns="0" bIns="0" anchor="t" anchorCtr="0" upright="1">
                          <a:spAutoFit/>
                        </wps:bodyPr>
                      </wps:wsp>
                      <wps:wsp>
                        <wps:cNvPr id="273" name="Rectangle 145"/>
                        <wps:cNvSpPr>
                          <a:spLocks noChangeArrowheads="1"/>
                        </wps:cNvSpPr>
                        <wps:spPr bwMode="auto">
                          <a:xfrm>
                            <a:off x="4624716" y="1736014"/>
                            <a:ext cx="62800" cy="9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146"/>
                        <wps:cNvSpPr>
                          <a:spLocks noChangeArrowheads="1"/>
                        </wps:cNvSpPr>
                        <wps:spPr bwMode="auto">
                          <a:xfrm>
                            <a:off x="4723716" y="1736014"/>
                            <a:ext cx="62900" cy="9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147"/>
                        <wps:cNvSpPr>
                          <a:spLocks noChangeArrowheads="1"/>
                        </wps:cNvSpPr>
                        <wps:spPr bwMode="auto">
                          <a:xfrm>
                            <a:off x="4822816" y="1736014"/>
                            <a:ext cx="62800" cy="9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148"/>
                        <wps:cNvSpPr>
                          <a:spLocks noChangeArrowheads="1"/>
                        </wps:cNvSpPr>
                        <wps:spPr bwMode="auto">
                          <a:xfrm>
                            <a:off x="4921817" y="1736014"/>
                            <a:ext cx="35600" cy="9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149"/>
                        <wps:cNvSpPr>
                          <a:spLocks noChangeArrowheads="1"/>
                        </wps:cNvSpPr>
                        <wps:spPr bwMode="auto">
                          <a:xfrm>
                            <a:off x="4984717" y="1673214"/>
                            <a:ext cx="721402" cy="278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051" w:rsidRDefault="00CF1051" w:rsidP="000C020D">
                              <w:r>
                                <w:rPr>
                                  <w:rFonts w:ascii="Arial" w:hAnsi="Arial" w:cs="Arial"/>
                                  <w:color w:val="000000"/>
                                  <w:sz w:val="18"/>
                                  <w:szCs w:val="18"/>
                                  <w:lang w:val="en-US"/>
                                </w:rPr>
                                <w:t>CHIPS (США)</w:t>
                              </w:r>
                            </w:p>
                          </w:txbxContent>
                        </wps:txbx>
                        <wps:bodyPr rot="0" vert="horz" wrap="none" lIns="0" tIns="0" rIns="0" bIns="0" anchor="t" anchorCtr="0" upright="1">
                          <a:spAutoFit/>
                        </wps:bodyPr>
                      </wps:wsp>
                      <wps:wsp>
                        <wps:cNvPr id="278" name="Rectangle 150"/>
                        <wps:cNvSpPr>
                          <a:spLocks noChangeArrowheads="1"/>
                        </wps:cNvSpPr>
                        <wps:spPr bwMode="auto">
                          <a:xfrm>
                            <a:off x="4624716" y="2015416"/>
                            <a:ext cx="332701"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151"/>
                        <wps:cNvSpPr>
                          <a:spLocks noChangeArrowheads="1"/>
                        </wps:cNvSpPr>
                        <wps:spPr bwMode="auto">
                          <a:xfrm>
                            <a:off x="4984717" y="1943116"/>
                            <a:ext cx="489602" cy="278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051" w:rsidRDefault="00CF1051" w:rsidP="000C020D">
                              <w:r>
                                <w:rPr>
                                  <w:rFonts w:ascii="Arial" w:hAnsi="Arial" w:cs="Arial"/>
                                  <w:color w:val="000000"/>
                                  <w:sz w:val="18"/>
                                  <w:szCs w:val="18"/>
                                  <w:lang w:val="en-US"/>
                                </w:rPr>
                                <w:t>BOJ-NET</w:t>
                              </w:r>
                            </w:p>
                          </w:txbxContent>
                        </wps:txbx>
                        <wps:bodyPr rot="0" vert="horz" wrap="none" lIns="0" tIns="0" rIns="0" bIns="0" anchor="t" anchorCtr="0" upright="1">
                          <a:spAutoFit/>
                        </wps:bodyPr>
                      </wps:wsp>
                      <wps:wsp>
                        <wps:cNvPr id="280" name="Rectangle 152"/>
                        <wps:cNvSpPr>
                          <a:spLocks noChangeArrowheads="1"/>
                        </wps:cNvSpPr>
                        <wps:spPr bwMode="auto">
                          <a:xfrm>
                            <a:off x="4984717" y="2078317"/>
                            <a:ext cx="473102" cy="278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051" w:rsidRDefault="00CF1051" w:rsidP="000C020D">
                              <w:r>
                                <w:rPr>
                                  <w:rFonts w:ascii="Arial" w:hAnsi="Arial" w:cs="Arial"/>
                                  <w:color w:val="000000"/>
                                  <w:sz w:val="18"/>
                                  <w:szCs w:val="18"/>
                                  <w:lang w:val="en-US"/>
                                </w:rPr>
                                <w:t>(Япония)</w:t>
                              </w:r>
                            </w:p>
                          </w:txbxContent>
                        </wps:txbx>
                        <wps:bodyPr rot="0" vert="horz" wrap="none" lIns="0" tIns="0" rIns="0" bIns="0" anchor="t" anchorCtr="0" upright="1">
                          <a:spAutoFit/>
                        </wps:bodyPr>
                      </wps:wsp>
                      <wps:wsp>
                        <wps:cNvPr id="281" name="Rectangle 154"/>
                        <wps:cNvSpPr>
                          <a:spLocks noChangeArrowheads="1"/>
                        </wps:cNvSpPr>
                        <wps:spPr bwMode="auto">
                          <a:xfrm>
                            <a:off x="774103" y="3444417"/>
                            <a:ext cx="2857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051" w:rsidRDefault="00CF1051" w:rsidP="000C020D">
                              <w:r w:rsidRPr="00E0546B">
                                <w:rPr>
                                  <w:rFonts w:ascii="Arial" w:hAnsi="Arial" w:cs="Arial"/>
                                  <w:i/>
                                  <w:iCs/>
                                  <w:color w:val="000000"/>
                                  <w:sz w:val="16"/>
                                  <w:szCs w:val="16"/>
                                </w:rPr>
                                <w:t>.</w:t>
                              </w:r>
                            </w:p>
                          </w:txbxContent>
                        </wps:txbx>
                        <wps:bodyPr rot="0" vert="horz" wrap="none" lIns="0" tIns="0" rIns="0" bIns="0" anchor="t" anchorCtr="0" upright="1">
                          <a:spAutoFit/>
                        </wps:bodyPr>
                      </wps:wsp>
                      <wps:wsp>
                        <wps:cNvPr id="282" name="Rectangle 153"/>
                        <wps:cNvSpPr>
                          <a:spLocks noChangeArrowheads="1"/>
                        </wps:cNvSpPr>
                        <wps:spPr bwMode="auto">
                          <a:xfrm>
                            <a:off x="0" y="99701"/>
                            <a:ext cx="5731519" cy="3607429"/>
                          </a:xfrm>
                          <a:prstGeom prst="rect">
                            <a:avLst/>
                          </a:prstGeom>
                          <a:noFill/>
                          <a:ln w="1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 o:spid="_x0000_s1053" editas="canvas" style="width:467.6pt;height:291.9pt;mso-position-horizontal-relative:char;mso-position-vertical-relative:line" coordsize="59385,37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width:59385;height:37071;visibility:visible;mso-wrap-style:square">
                  <v:fill o:detectmouseclick="t"/>
                  <v:path o:connecttype="none"/>
                </v:shape>
                <v:line id="Line 4" o:spid="_x0000_s1055" style="position:absolute;visibility:visible;mso-wrap-style:square" from="6121,26543" to="43008,26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9TvMEAAADaAAAADwAAAGRycy9kb3ducmV2LnhtbERPTWvCQBC9F/wPywi9NRuFpjG6ikiL&#10;7a2NCh6H7JgsZmdDdqvpv+8GCj0Nj/c5q81gW3Gj3hvHCmZJCoK4ctpwreB4eHvKQfiArLF1TAp+&#10;yMNmPXlYYaHdnb/oVoZaxBD2BSpoQugKKX3VkEWfuI44chfXWwwR9rXUPd5juG3lPE0zadFwbGiw&#10;o11D1bX8tgrMZ7Z//ng5LU7ydR9m5/yaG3tU6nE6bJcgAg3hX/znftdxPoyvjFe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L1O8wQAAANoAAAAPAAAAAAAAAAAAAAAA&#10;AKECAABkcnMvZG93bnJldi54bWxQSwUGAAAAAAQABAD5AAAAjwMAAAAA&#10;" strokeweight="0"/>
                <v:line id="Line 5" o:spid="_x0000_s1056" style="position:absolute;visibility:visible;mso-wrap-style:square" from="6121,22402" to="43008,22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3Ny8IAAADaAAAADwAAAGRycy9kb3ducmV2LnhtbESPQYvCMBSE78L+h/AWvGmqoHarUZZl&#10;Rb2pq+Dx0bxtg81LaaLWf28EweMwM98ws0VrK3GlxhvHCgb9BARx7rThQsHhb9lLQfiArLFyTAru&#10;5GEx/+jMMNPuxju67kMhIoR9hgrKEOpMSp+XZNH3XU0cvX/XWAxRNoXUDd4i3FZymCRjadFwXCix&#10;pp+S8vP+YhWY7Xg12kyOX0f5uwqDU3pOjT0o1f1sv6cgArXhHX6111rBEJ5X4g2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3Ny8IAAADaAAAADwAAAAAAAAAAAAAA&#10;AAChAgAAZHJzL2Rvd25yZXYueG1sUEsFBgAAAAAEAAQA+QAAAJADAAAAAA==&#10;" strokeweight="0"/>
                <v:line id="Line 6" o:spid="_x0000_s1057" style="position:absolute;visibility:visible;mso-wrap-style:square" from="6121,18262" to="43008,18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jwJMMAAADaAAAADwAAAGRycy9kb3ducmV2LnhtbESPQWvCQBSE74X+h+UVetONpWqMrlJK&#10;RXvTqODxkX0mi9m3Ibtq/PduQehxmJlvmNmis7W4UuuNYwWDfgKCuHDacKlgv1v2UhA+IGusHZOC&#10;O3lYzF9fZphpd+MtXfNQighhn6GCKoQmk9IXFVn0fdcQR+/kWoshyraUusVbhNtafiTJSFo0HBcq&#10;bOi7ouKcX6wCsxmthr/jw+Qgf1ZhcEzPqbF7pd7fuq8piEBd+A8/22ut4BP+rsQb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Y8CTDAAAA2gAAAA8AAAAAAAAAAAAA&#10;AAAAoQIAAGRycy9kb3ducmV2LnhtbFBLBQYAAAAABAAEAPkAAACRAwAAAAA=&#10;" strokeweight="0"/>
                <v:line id="Line 7" o:spid="_x0000_s1058" style="position:absolute;visibility:visible;mso-wrap-style:square" from="6121,14122" to="43008,14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RVv8IAAADaAAAADwAAAGRycy9kb3ducmV2LnhtbESPT4vCMBTE7wt+h/AEb2uqoFurUUQU&#10;d2/rP/D4aJ5tsHkpTdTut98IgsdhZn7DzBatrcSdGm8cKxj0ExDEudOGCwXHw+YzBeEDssbKMSn4&#10;Iw+Leedjhpl2D97RfR8KESHsM1RQhlBnUvq8JIu+72ri6F1cYzFE2RRSN/iIcFvJYZKMpUXDcaHE&#10;mlYl5df9zSowv+Pt6OfrNDnJ9TYMzuk1NfaoVK/bLqcgArXhHX61v7WCETyvx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RVv8IAAADaAAAADwAAAAAAAAAAAAAA&#10;AAChAgAAZHJzL2Rvd25yZXYueG1sUEsFBgAAAAAEAAQA+QAAAJADAAAAAA==&#10;" strokeweight="0"/>
                <v:line id="Line 8" o:spid="_x0000_s1059" style="position:absolute;visibility:visible;mso-wrap-style:square" from="6121,9988" to="43008,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bLyMIAAADaAAAADwAAAGRycy9kb3ducmV2LnhtbESPQWvCQBSE70L/w/IKvelGoTFNXaUU&#10;xXrTqNDjI/uaLGbfhuyq6b93BcHjMDPfMLNFbxtxoc4bxwrGowQEcem04UrBYb8aZiB8QNbYOCYF&#10;/+RhMX8ZzDDX7so7uhShEhHCPkcFdQhtLqUva7LoR64ljt6f6yyGKLtK6g6vEW4bOUmSVFo0HBdq&#10;bOm7pvJUnK0Cs03X75vp8eMol+sw/s1OmbEHpd5e+69PEIH68Aw/2j9aQQr3K/EG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bLyMIAAADaAAAADwAAAAAAAAAAAAAA&#10;AAChAgAAZHJzL2Rvd25yZXYueG1sUEsFBgAAAAAEAAQA+QAAAJADAAAAAA==&#10;" strokeweight="0"/>
                <v:line id="Line 9" o:spid="_x0000_s1060" style="position:absolute;visibility:visible;mso-wrap-style:square" from="6121,5848" to="43008,5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puU8MAAADaAAAADwAAAGRycy9kb3ducmV2LnhtbESPQWvCQBSE7wX/w/KE3pqNQpMYXUWk&#10;xfbWRgWPj+wzWcy+Ddmtpv++Wyj0OMzMN8xqM9pO3GjwxrGCWZKCIK6dNtwoOB5enwoQPiBr7ByT&#10;gm/ysFlPHlZYanfnT7pVoRERwr5EBW0IfSmlr1uy6BPXE0fv4gaLIcqhkXrAe4TbTs7TNJMWDceF&#10;FnvatVRfqy+rwHxk++f3/LQ4yZd9mJ2La2HsUanH6bhdggg0hv/wX/tNK8jh90q8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KblPDAAAA2gAAAA8AAAAAAAAAAAAA&#10;AAAAoQIAAGRycy9kb3ducmV2LnhtbFBLBQYAAAAABAAEAPkAAACRAwAAAAA=&#10;" strokeweight="0"/>
                <v:rect id="Rectangle 10" o:spid="_x0000_s1061" style="position:absolute;left:6121;top:5848;width:36887;height:24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wYK8EA&#10;AADaAAAADwAAAGRycy9kb3ducmV2LnhtbERPzWrCQBC+F/oOyxR6CbppD2Kjq6jU4qVFUx9gzI7Z&#10;YHY2ZKca3757KPT48f3Pl4Nv1ZX62AQ28DLOQRFXwTZcGzh+b0dTUFGQLbaBycCdIiwXjw9zLGy4&#10;8YGupdQqhXAs0IAT6QqtY+XIYxyHjjhx59B7lAT7Wtsebynct/o1zyfaY8OpwWFHG0fVpfzxBsrp&#10;KdP79fvbR1bL6bD9zOTuvox5fhpWM1BCg/yL/9w7ayBtTVfSDd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MGCvBAAAA2gAAAA8AAAAAAAAAAAAAAAAAmAIAAGRycy9kb3du&#10;cmV2LnhtbFBLBQYAAAAABAAEAPUAAACGAwAAAAA=&#10;" filled="f" strokecolor="gray" strokeweight="39e-5mm"/>
                <v:line id="Line 11" o:spid="_x0000_s1062" style="position:absolute;visibility:visible;mso-wrap-style:square" from="6121,5848" to="6127,30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lfusIAAADaAAAADwAAAGRycy9kb3ducmV2LnhtbESPT4vCMBTE7wt+h/AEb2uqoFurUUQU&#10;d2/rP/D4aJ5tsHkpTdTut98IgsdhZn7DzBatrcSdGm8cKxj0ExDEudOGCwXHw+YzBeEDssbKMSn4&#10;Iw+Leedjhpl2D97RfR8KESHsM1RQhlBnUvq8JIu+72ri6F1cYzFE2RRSN/iIcFvJYZKMpUXDcaHE&#10;mlYl5df9zSowv+Pt6OfrNDnJ9TYMzuk1NfaoVK/bLqcgArXhHX61v7WCCTyvx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lfusIAAADaAAAADwAAAAAAAAAAAAAA&#10;AAChAgAAZHJzL2Rvd25yZXYueG1sUEsFBgAAAAAEAAQA+QAAAJADAAAAAA==&#10;" strokeweight="0"/>
                <v:line id="Line 12" o:spid="_x0000_s1063" style="position:absolute;visibility:visible;mso-wrap-style:square" from="5848,30676" to="6121,30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eNKMQAAADbAAAADwAAAGRycy9kb3ducmV2LnhtbESPQWvCQBCF74L/YRmhN91YqI3RVURa&#10;bG9tquBxyI7JYnY2ZLea/vvOodDbDO/Ne9+st4Nv1Y366AIbmM8yUMRVsI5rA8ev12kOKiZki21g&#10;MvBDEbab8WiNhQ13/qRbmWolIRwLNNCk1BVax6ohj3EWOmLRLqH3mGTta217vEu4b/Vjli20R8fS&#10;0GBH+4aqa/ntDbiPxeHp/fm0POmXQ5qf82vu/NGYh8mwW4FKNKR/89/1mxV8oZd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h40oxAAAANsAAAAPAAAAAAAAAAAA&#10;AAAAAKECAABkcnMvZG93bnJldi54bWxQSwUGAAAAAAQABAD5AAAAkgMAAAAA&#10;" strokeweight="0"/>
                <v:line id="Line 13" o:spid="_x0000_s1064" style="position:absolute;visibility:visible;mso-wrap-style:square" from="5848,26543" to="6121,26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os8EAAADbAAAADwAAAGRycy9kb3ducmV2LnhtbERPTYvCMBC9L+x/CLPgbU0rqLUaZVlc&#10;1JvrKngcmrENNpPSZLX+eyMI3ubxPme26GwtLtR641hB2k9AEBdOGy4V7P9+PjMQPiBrrB2Tght5&#10;WMzf32aYa3flX7rsQiliCPscFVQhNLmUvqjIou+7hjhyJ9daDBG2pdQtXmO4reUgSUbSouHYUGFD&#10;3xUV592/VWC2o9VwMz5MDnK5CukxO2fG7pXqfXRfUxCBuvASP91rHeen8PglHiD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yyizwQAAANsAAAAPAAAAAAAAAAAAAAAA&#10;AKECAABkcnMvZG93bnJldi54bWxQSwUGAAAAAAQABAD5AAAAjwMAAAAA&#10;" strokeweight="0"/>
                <v:line id="Line 14" o:spid="_x0000_s1065" style="position:absolute;visibility:visible;mso-wrap-style:square" from="5848,22402" to="6121,22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m2xMAAAADbAAAADwAAAGRycy9kb3ducmV2LnhtbERPTYvCMBC9C/sfwix401RB7VajLMuK&#10;elNXwePQzLbBZlKaqPXfG0HwNo/3ObNFaytxpcYbxwoG/QQEce604ULB4W/ZS0H4gKyxckwK7uRh&#10;Mf/ozDDT7sY7uu5DIWII+wwVlCHUmZQ+L8mi77uaOHL/rrEYImwKqRu8xXBbyWGSjKVFw7GhxJp+&#10;SsrP+4tVYLbj1WgzOX4d5e8qDE7pOTX2oFT3s/2eggjUhrf45V7rOH8Iz1/iA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ZtsTAAAAA2wAAAA8AAAAAAAAAAAAAAAAA&#10;oQIAAGRycy9kb3ducmV2LnhtbFBLBQYAAAAABAAEAPkAAACOAwAAAAA=&#10;" strokeweight="0"/>
                <v:line id="Line 15" o:spid="_x0000_s1066" style="position:absolute;visibility:visible;mso-wrap-style:square" from="5848,18262" to="6121,18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UTX8IAAADbAAAADwAAAGRycy9kb3ducmV2LnhtbERPTWvCQBC9C/6HZQRvdaNSm8asImKx&#10;3lproMchOyaL2dmQ3Wr677tCwds83ufk69424kqdN44VTCcJCOLSacOVgtPX21MKwgdkjY1jUvBL&#10;Htar4SDHTLsbf9L1GCoRQ9hnqKAOoc2k9GVNFv3EtcSRO7vOYoiwq6Tu8BbDbSNnSbKQFg3Hhhpb&#10;2tZUXo4/VoH5WOyfDy/FayF3+zD9Ti+psSelxqN+swQRqA8P8b/7Xcf5c7j/E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1UTX8IAAADbAAAADwAAAAAAAAAAAAAA&#10;AAChAgAAZHJzL2Rvd25yZXYueG1sUEsFBgAAAAAEAAQA+QAAAJADAAAAAA==&#10;" strokeweight="0"/>
                <v:line id="Line 16" o:spid="_x0000_s1067" style="position:absolute;visibility:visible;mso-wrap-style:square" from="5848,14122" to="6121,14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LK8IAAADbAAAADwAAAGRycy9kb3ducmV2LnhtbERPTWvCQBC9C/6HZQRvdaNYm8asImKx&#10;3lproMchOyaL2dmQ3Wr677tCwds83ufk69424kqdN44VTCcJCOLSacOVgtPX21MKwgdkjY1jUvBL&#10;Htar4SDHTLsbf9L1GCoRQ9hnqKAOoc2k9GVNFv3EtcSRO7vOYoiwq6Tu8BbDbSNnSbKQFg3Hhhpb&#10;2tZUXo4/VoH5WOyfDy/FayF3+zD9Ti+psSelxqN+swQRqA8P8b/7Xcf5c7j/E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yLK8IAAADbAAAADwAAAAAAAAAAAAAA&#10;AAChAgAAZHJzL2Rvd25yZXYueG1sUEsFBgAAAAAEAAQA+QAAAJADAAAAAA==&#10;" strokeweight="0"/>
                <v:line id="Line 17" o:spid="_x0000_s1068" style="position:absolute;visibility:visible;mso-wrap-style:square" from="5848,9988" to="6121,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usMAAAADbAAAADwAAAGRycy9kb3ducmV2LnhtbERPS4vCMBC+L/gfwgje1lRBt1ajiCju&#10;3tYXeByasQ02k9JE7f77jSB4m4/vObNFaytxp8YbxwoG/QQEce604ULB8bD5TEH4gKyxckwK/sjD&#10;Yt75mGGm3YN3dN+HQsQQ9hkqKEOoMyl9XpJF33c1ceQurrEYImwKqRt8xHBbyWGSjKVFw7GhxJpW&#10;JeXX/c0qML/j7ejn6zQ5yfU2DM7pNTX2qFSv2y6nIAK14S1+ub91nD+C5y/xAD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wLrDAAAAA2wAAAA8AAAAAAAAAAAAAAAAA&#10;oQIAAGRycy9kb3ducmV2LnhtbFBLBQYAAAAABAAEAPkAAACOAwAAAAA=&#10;" strokeweight="0"/>
                <v:line id="Line 18" o:spid="_x0000_s1069" style="position:absolute;visibility:visible;mso-wrap-style:square" from="5848,5848" to="6121,5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wx8EAAADbAAAADwAAAGRycy9kb3ducmV2LnhtbERPTWvCQBC9F/wPywje6saCaYxuRKRF&#10;e2utgschOyZLsrMhu9X477uFgrd5vM9ZrQfbiiv13jhWMJsmIIhLpw1XCo7f788ZCB+QNbaOScGd&#10;PKyL0dMKc+1u/EXXQ6hEDGGfo4I6hC6X0pc1WfRT1xFH7uJ6iyHCvpK6x1sMt618SZJUWjQcG2rs&#10;aFtT2Rx+rALzme7mH6+nxUm+7cLsnDWZsUelJuNhswQRaAgP8b97r+P8FP5+iQfI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IrDHwQAAANsAAAAPAAAAAAAAAAAAAAAA&#10;AKECAABkcnMvZG93bnJldi54bWxQSwUGAAAAAAQABAD5AAAAjwMAAAAA&#10;" strokeweight="0"/>
                <v:line id="Line 19" o:spid="_x0000_s1070" style="position:absolute;visibility:visible;mso-wrap-style:square" from="6121,30676" to="43008,30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4VXMAAAADbAAAADwAAAGRycy9kb3ducmV2LnhtbERPTYvCMBC9C/sfwix409QFtVuNsiyK&#10;elNXwePQzLbBZlKaqPXfG0HwNo/3OdN5aytxpcYbxwoG/QQEce604ULB4W/ZS0H4gKyxckwK7uRh&#10;PvvoTDHT7sY7uu5DIWII+wwVlCHUmZQ+L8mi77uaOHL/rrEYImwKqRu8xXBbya8kGUmLhmNDiTX9&#10;lpSf9xerwGxHq+FmfPw+ysUqDE7pOTX2oFT3s/2ZgAjUhrf45V7rOH8Mz1/iAXL2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xuFVzAAAAA2wAAAA8AAAAAAAAAAAAAAAAA&#10;oQIAAGRycy9kb3ducmV2LnhtbFBLBQYAAAAABAAEAPkAAACOAwAAAAA=&#10;" strokeweight="0"/>
                <v:line id="Line 20" o:spid="_x0000_s1071" style="position:absolute;flip:y;visibility:visible;mso-wrap-style:square" from="6121,30676" to="6127,30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Fep8YAAADbAAAADwAAAGRycy9kb3ducmV2LnhtbESPQU8CMRCF7yb+h2ZMvEkXDmpWCiEY&#10;iTFRA8qB27Addjdsp5u2sOXfMwcTbzN5b977ZjrPrlNnCrH1bGA8KkARV962XBv4/Xl7eAYVE7LF&#10;zjMZuFCE+ez2Zoql9QOv6bxJtZIQjiUaaFLqS61j1ZDDOPI9sWgHHxwmWUOtbcBBwl2nJ0XxqB22&#10;LA0N9rRsqDpuTs7A+uuJ92F1yse8Hz6/d9v6Y/u6MOb+Li9eQCXK6d/8d/1uBV9g5RcZQ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hXqfGAAAA2wAAAA8AAAAAAAAA&#10;AAAAAAAAoQIAAGRycy9kb3ducmV2LnhtbFBLBQYAAAAABAAEAPkAAACUAwAAAAA=&#10;" strokeweight="0"/>
                <v:line id="Line 21" o:spid="_x0000_s1072" style="position:absolute;flip:y;visibility:visible;mso-wrap-style:square" from="9804,30676" to="9810,30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37PMMAAADbAAAADwAAAGRycy9kb3ducmV2LnhtbERPTWsCMRC9C/0PYQq9abYeWt0aRSot&#10;pWBFrQdv42bcXdxMliS66b83BcHbPN7nTGbRNOJCzteWFTwPMhDEhdU1lwp+tx/9EQgfkDU2lknB&#10;H3mYTR96E8y17XhNl00oRQphn6OCKoQ2l9IXFRn0A9sSJ+5oncGQoCuldtilcNPIYZa9SIM1p4YK&#10;W3qvqDhtzkbB+ueVD+7zHE/x0C1X+135vVvMlXp6jPM3EIFiuItv7i+d5o/h/5d0gJ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t+zzDAAAA2wAAAA8AAAAAAAAAAAAA&#10;AAAAoQIAAGRycy9kb3ducmV2LnhtbFBLBQYAAAAABAAEAPkAAACRAwAAAAA=&#10;" strokeweight="0"/>
                <v:line id="Line 22" o:spid="_x0000_s1073" style="position:absolute;flip:y;visibility:visible;mso-wrap-style:square" from="13493,30676" to="13500,30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uYHMIAAADbAAAADwAAAGRycy9kb3ducmV2LnhtbERPy2oCMRTdF/yHcIXuakYXWkajiNIi&#10;BVt8LdxdJ9eZwcnNkEQn/ftmUXB5OO/ZIppGPMj52rKC4SADQVxYXXOp4Hj4eHsH4QOyxsYyKfgl&#10;D4t572WGubYd7+ixD6VIIexzVFCF0OZS+qIig35gW+LEXa0zGBJ0pdQOuxRuGjnKsrE0WHNqqLCl&#10;VUXFbX83CnbfE764z3u8xUu3/Tmfyq/TeqnUaz8upyACxfAU/7s3WsEorU9f0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buYHMIAAADbAAAADwAAAAAAAAAAAAAA&#10;AAChAgAAZHJzL2Rvd25yZXYueG1sUEsFBgAAAAAEAAQA+QAAAJADAAAAAA==&#10;" strokeweight="0"/>
                <v:line id="Line 23" o:spid="_x0000_s1074" style="position:absolute;flip:y;visibility:visible;mso-wrap-style:square" from="17183,30676" to="17189,30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c9h8UAAADbAAAADwAAAGRycy9kb3ducmV2LnhtbESPQWsCMRSE74X+h/CE3mpWD61sjSKW&#10;llKootaDt+fmubu4eVmS6MZ/bwTB4zAz3zDjaTSNOJPztWUFg34GgriwuuZSwf/m63UEwgdkjY1l&#10;UnAhD9PJ89MYc207XtF5HUqRIOxzVFCF0OZS+qIig75vW+LkHawzGJJ0pdQOuwQ3jRxm2Zs0WHNa&#10;qLCleUXFcX0yClaLd96771M8xn33t9xty9/t50ypl16cfYAIFMMjfG//aAXDAdy+pB8gJ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vc9h8UAAADbAAAADwAAAAAAAAAA&#10;AAAAAAChAgAAZHJzL2Rvd25yZXYueG1sUEsFBgAAAAAEAAQA+QAAAJMDAAAAAA==&#10;" strokeweight="0"/>
                <v:line id="Line 24" o:spid="_x0000_s1075" style="position:absolute;flip:y;visibility:visible;mso-wrap-style:square" from="20872,30676" to="20878,30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Wj8MUAAADbAAAADwAAAGRycy9kb3ducmV2LnhtbESPQWsCMRSE7wX/Q3iCt5p1D21ZjSKK&#10;UoS2aOvB23Pz3F3cvCxJdNN/3xQKPQ4z8w0zW0TTijs531hWMBlnIIhLqxuuFHx9bh5fQPiArLG1&#10;TAq+ycNiPniYYaFtz3u6H0IlEoR9gQrqELpCSl/WZNCPbUecvIt1BkOSrpLaYZ/gppV5lj1Jgw2n&#10;hRo7WtVUXg83o2D//sxnt73Fazz3bx+nY7U7rpdKjYZxOQURKIb/8F/7VSvIc/j9kn6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Wj8MUAAADbAAAADwAAAAAAAAAA&#10;AAAAAAChAgAAZHJzL2Rvd25yZXYueG1sUEsFBgAAAAAEAAQA+QAAAJMDAAAAAA==&#10;" strokeweight="0"/>
                <v:line id="Line 25" o:spid="_x0000_s1076" style="position:absolute;flip:y;visibility:visible;mso-wrap-style:square" from="24561,30676" to="24568,30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kGa8UAAADbAAAADwAAAGRycy9kb3ducmV2LnhtbESPQWsCMRSE74L/ITyhN83WQpWtUaSl&#10;RQQr2nro7bl53V3cvCxJdNN/bwqCx2FmvmFmi2gacSHna8sKHkcZCOLC6ppLBd9f78MpCB+QNTaW&#10;ScEfeVjM+70Z5tp2vKPLPpQiQdjnqKAKoc2l9EVFBv3ItsTJ+7XOYEjSlVI77BLcNHKcZc/SYM1p&#10;ocKWXisqTvuzUbD7nPDRfZzjKR67zfbnUK4Pb0ulHgZx+QIiUAz38K290grGT/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kGa8UAAADbAAAADwAAAAAAAAAA&#10;AAAAAAChAgAAZHJzL2Rvd25yZXYueG1sUEsFBgAAAAAEAAQA+QAAAJMDAAAAAA==&#10;" strokeweight="0"/>
                <v:line id="Line 26" o:spid="_x0000_s1077" style="position:absolute;flip:y;visibility:visible;mso-wrap-style:square" from="28251,30676" to="28257,30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CeH8UAAADbAAAADwAAAGRycy9kb3ducmV2LnhtbESPQWsCMRSE74L/ITyhN81WSpWtUaSl&#10;RQQr2nro7bl53V3cvCxJdNN/bwqCx2FmvmFmi2gacSHna8sKHkcZCOLC6ppLBd9f78MpCB+QNTaW&#10;ScEfeVjM+70Z5tp2vKPLPpQiQdjnqKAKoc2l9EVFBv3ItsTJ+7XOYEjSlVI77BLcNHKcZc/SYM1p&#10;ocKWXisqTvuzUbD7nPDRfZzjKR67zfbnUK4Pb0ulHgZx+QIiUAz38K290grGT/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CeH8UAAADbAAAADwAAAAAAAAAA&#10;AAAAAAChAgAAZHJzL2Rvd25yZXYueG1sUEsFBgAAAAAEAAQA+QAAAJMDAAAAAA==&#10;" strokeweight="0"/>
                <v:line id="Line 27" o:spid="_x0000_s1078" style="position:absolute;flip:y;visibility:visible;mso-wrap-style:square" from="31940,30676" to="31946,30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w7hMUAAADbAAAADwAAAGRycy9kb3ducmV2LnhtbESPQWsCMRSE74L/ITyhN81WaJWtUaSl&#10;RQQr2nro7bl53V3cvCxJdNN/bwqCx2FmvmFmi2gacSHna8sKHkcZCOLC6ppLBd9f78MpCB+QNTaW&#10;ScEfeVjM+70Z5tp2vKPLPpQiQdjnqKAKoc2l9EVFBv3ItsTJ+7XOYEjSlVI77BLcNHKcZc/SYM1p&#10;ocKWXisqTvuzUbD7nPDRfZzjKR67zfbnUK4Pb0ulHgZx+QIiUAz38K290grGT/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w7hMUAAADbAAAADwAAAAAAAAAA&#10;AAAAAAChAgAAZHJzL2Rvd25yZXYueG1sUEsFBgAAAAAEAAQA+QAAAJMDAAAAAA==&#10;" strokeweight="0"/>
                <v:line id="Line 28" o:spid="_x0000_s1079" style="position:absolute;flip:y;visibility:visible;mso-wrap-style:square" from="35629,30676" to="35636,30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6l88UAAADbAAAADwAAAGRycy9kb3ducmV2LnhtbESPQWsCMRSE74X+h/AKvdWsHmzZGkUU&#10;RQptUevB23Pz3F3cvCxJdOO/NwXB4zAz3zCjSTSNuJDztWUF/V4GgriwuuZSwd928fYBwgdkjY1l&#10;UnAlD5Px89MIc207XtNlE0qRIOxzVFCF0OZS+qIig75nW+LkHa0zGJJ0pdQOuwQ3jRxk2VAarDkt&#10;VNjSrKLitDkbBeufdz645Tme4qH7/t3vyq/dfKrU60ucfoIIFMMjfG+vtILBEP6/pB8gx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6l88UAAADbAAAADwAAAAAAAAAA&#10;AAAAAAChAgAAZHJzL2Rvd25yZXYueG1sUEsFBgAAAAAEAAQA+QAAAJMDAAAAAA==&#10;" strokeweight="0"/>
                <v:line id="Line 29" o:spid="_x0000_s1080" style="position:absolute;flip:y;visibility:visible;mso-wrap-style:square" from="39319,30676" to="39325,30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IAaMUAAADbAAAADwAAAGRycy9kb3ducmV2LnhtbESPT2sCMRTE7wW/Q3iCt5qtBy2rUaRi&#10;KYVa/Hfo7bl53V3cvCxJdNNv3wiCx2FmfsPMFtE04krO15YVvAwzEMSF1TWXCg779fMrCB+QNTaW&#10;ScEfeVjMe08zzLXteEvXXShFgrDPUUEVQptL6YuKDPqhbYmT92udwZCkK6V22CW4aeQoy8bSYM1p&#10;ocKW3ioqzruLUbDdTPjk3i/xHE/d1/fPsfw8rpZKDfpxOQURKIZH+N7+0ApGE7h9ST9Az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IAaMUAAADbAAAADwAAAAAAAAAA&#10;AAAAAAChAgAAZHJzL2Rvd25yZXYueG1sUEsFBgAAAAAEAAQA+QAAAJMDAAAAAA==&#10;" strokeweight="0"/>
                <v:line id="Line 30" o:spid="_x0000_s1081" style="position:absolute;flip:y;visibility:visible;mso-wrap-style:square" from="43008,30676" to="43014,30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2UGsIAAADbAAAADwAAAGRycy9kb3ducmV2LnhtbERPy2oCMRTdF/yHcIXuakYXWkajiNIi&#10;BVt8LdxdJ9eZwcnNkEQn/ftmUXB5OO/ZIppGPMj52rKC4SADQVxYXXOp4Hj4eHsH4QOyxsYyKfgl&#10;D4t572WGubYd7+ixD6VIIexzVFCF0OZS+qIig35gW+LEXa0zGBJ0pdQOuxRuGjnKsrE0WHNqqLCl&#10;VUXFbX83CnbfE764z3u8xUu3/Tmfyq/TeqnUaz8upyACxfAU/7s3WsEojU1f0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82UGsIAAADbAAAADwAAAAAAAAAAAAAA&#10;AAChAgAAZHJzL2Rvd25yZXYueG1sUEsFBgAAAAAEAAQA+QAAAJADAAAAAA==&#10;" strokeweight="0"/>
                <v:shape id="Freeform 31" o:spid="_x0000_s1082" style="position:absolute;left:17183;top:8274;width:25825;height:19615;visibility:visible;mso-wrap-style:square;v-text-anchor:top" coordsize="287,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WdjMMA&#10;AADbAAAADwAAAGRycy9kb3ducmV2LnhtbESPwWrDMBBE74X+g9hCbrWcFELsWjal0NJr7B5y3Fob&#10;y8RaGUuJnXx9VQj0OMzMG6aoFjuIC02+d6xgnaQgiFune+4UfDcfzzsQPiBrHByTgit5qMrHhwJz&#10;7Wbe06UOnYgQ9jkqMCGMuZS+NWTRJ24kjt7RTRZDlFMn9YRzhNtBbtJ0Ky32HBcMjvRuqD3VZ6tg&#10;n/3MB7n+vO2yF284bcz13C9KrZ6Wt1cQgZbwH763v7SCTQZ/X+IPk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WdjMMAAADbAAAADwAAAAAAAAAAAAAAAACYAgAAZHJzL2Rv&#10;d25yZXYueG1sUEsFBgAAAAAEAAQA9QAAAIgDAAAAAA==&#10;" path="m,218l41,177,82,139,123,84,164,46,205,5,246,r41,30e" filled="f" strokeweight=".0012mm">
                  <v:path arrowok="t" o:connecttype="custom" o:connectlocs="0,2147483647;2147483647,2147483647;2147483647,2147483647;2147483647,2147483647;2147483647,2147483647;2147483647,404801116;2147483647,0;2147483647,2147483647" o:connectangles="0,0,0,0,0,0,0,0"/>
                </v:shape>
                <v:shape id="Freeform 32" o:spid="_x0000_s1083" style="position:absolute;left:6121;top:22764;width:540;height:356;visibility:visible;mso-wrap-style:square;v-text-anchor:top" coordsize="8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5FdsIA&#10;AADbAAAADwAAAGRycy9kb3ducmV2LnhtbESPTWvCQBCG74L/YRnBi+imUaSkriLSgnjz49DjkB2T&#10;0Oxs2N1q9Nc7h0KPwzvvM/OsNr1r1Y1CbDwbeJtloIhLbxuuDFzOX9N3UDEhW2w9k4EHRdish4MV&#10;Ftbf+Ui3U6qUQDgWaKBOqSu0jmVNDuPMd8SSXX1wmGQMlbYB7wJ3rc6zbKkdNiwXauxoV1P5c/p1&#10;QvkME93wd0/0zBePsrP5IVhjxqN++wEqUZ/+l//ae2tgLt+Li3iA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rkV2wgAAANsAAAAPAAAAAAAAAAAAAAAAAJgCAABkcnMvZG93&#10;bnJldi54bWxQSwUGAAAAAAQABAD1AAAAhwMAAAAA&#10;" path="m,14l85,r,42l,56,,14xe" fillcolor="black" stroked="f">
                  <v:path arrowok="t" o:connecttype="custom" o:connectlocs="0,5651500;34290000,0;34290000,16954500;0,22606000;0,5651500" o:connectangles="0,0,0,0,0"/>
                </v:shape>
                <v:shape id="Freeform 33" o:spid="_x0000_s1084" style="position:absolute;left:7645;top:22313;width:540;height:451;visibility:visible;mso-wrap-style:square;v-text-anchor:top" coordsize="8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h9AcYA&#10;AADbAAAADwAAAGRycy9kb3ducmV2LnhtbESPT2sCMRTE74V+h/AK3mrWPxRZjbJVhLbQQ7VUvD2T&#10;Z3bp5mXdpLp+e1Mo9DjMzG+Y2aJztThTGyrPCgb9DASx9qZiq+Bzu36cgAgR2WDtmRRcKcBifn83&#10;w9z4C3/QeROtSBAOOSooY2xyKYMuyWHo+4Y4eUffOoxJtlaaFi8J7mo5zLIn6bDitFBiQ8uS9Pfm&#10;xyl41nalX8fj/W709lUc7LsuDietVO+hK6YgInXxP/zXfjEKRgP4/Z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h9AcYAAADbAAAADwAAAAAAAAAAAAAAAACYAgAAZHJz&#10;L2Rvd25yZXYueG1sUEsFBgAAAAAEAAQA9QAAAIsDAAAAAA==&#10;" path="m,28l71,,85,42,15,71,,28xe" fillcolor="black" stroked="f">
                  <v:path arrowok="t" o:connecttype="custom" o:connectlocs="0,11294056;28642235,0;34290000,16941085;6051176,28638500;0,11294056" o:connectangles="0,0,0,0,0"/>
                </v:shape>
                <v:shape id="Freeform 34" o:spid="_x0000_s1085" style="position:absolute;left:9264;top:21951;width:540;height:362;visibility:visible;mso-wrap-style:square;v-text-anchor:top" coordsize="8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AT98UA&#10;AADcAAAADwAAAGRycy9kb3ducmV2LnhtbESPT2vCQBDF74V+h2UK3uqmglJS15AWREEQ/AOltyE7&#10;TUKzs3F31fjtnYPQ2wzvzXu/mReD69SFQmw9G3gbZ6CIK29brg0cD8vXd1AxIVvsPJOBG0UoFs9P&#10;c8ytv/KOLvtUKwnhmKOBJqU+1zpWDTmMY98Ti/brg8Mka6i1DXiVcNfpSZbNtMOWpaHBnr4aqv72&#10;Z2egPYXPTm/StPxeTV2cbGj7w2djRi9D+QEq0ZD+zY/rtRX8meDLMzKBXt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BP3xQAAANwAAAAPAAAAAAAAAAAAAAAAAJgCAABkcnMv&#10;ZG93bnJldi54bWxQSwUGAAAAAAQABAD1AAAAigMAAAAA&#10;" path="m,14l85,r,43l,57,,14xe" fillcolor="black" stroked="f">
                  <v:path arrowok="t" o:connecttype="custom" o:connectlocs="0,5645930;34290000,0;34290000,17341070;0,22987000;0,5645930" o:connectangles="0,0,0,0,0"/>
                </v:shape>
                <v:shape id="Freeform 35" o:spid="_x0000_s1086" style="position:absolute;left:10617;top:21145;width:628;height:540;visibility:visible;mso-wrap-style:square;v-text-anchor:top" coordsize="9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wsMQA&#10;AADcAAAADwAAAGRycy9kb3ducmV2LnhtbERPS2sCMRC+F/wPYYTealbBR7dGUUFR7MVHKd6GzbhZ&#10;3EyWTbqu/74pCL3Nx/ec6by1pWio9oVjBf1eAoI4c7rgXMH5tH6bgPABWWPpmBQ8yMN81nmZYqrd&#10;nQ/UHEMuYgj7FBWYEKpUSp8Zsuh7riKO3NXVFkOEdS51jfcYbks5SJKRtFhwbDBY0cpQdjv+WAX7&#10;9+/FebPMx59f5eBihrtmP7lIpV677eIDRKA2/Iuf7q2O80d9+HsmX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w8LDEAAAA3AAAAA8AAAAAAAAAAAAAAAAAmAIAAGRycy9k&#10;b3ducmV2LnhtbFBLBQYAAAAABAAEAPUAAACJAwAAAAA=&#10;" path="m,42l71,,99,42,28,85,,42xe" fillcolor="black" stroked="f">
                  <v:path arrowok="t" o:connecttype="custom" o:connectlocs="0,16943294;28599374,0;39878000,16943294;11278626,34290000;0,16943294" o:connectangles="0,0,0,0,0"/>
                </v:shape>
                <v:shape id="Freeform 36" o:spid="_x0000_s1087" style="position:absolute;left:12058;top:20243;width:629;height:540;visibility:visible;mso-wrap-style:square;v-text-anchor:top" coordsize="9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Jux8QA&#10;AADcAAAADwAAAGRycy9kb3ducmV2LnhtbERPTWvCQBC9F/oflil4q5sGtDZ1FVtQFL1oFfE2ZKfZ&#10;0OxsyK4x/ntXKHibx/uc8bSzlWip8aVjBW/9BARx7nTJhYL9z/x1BMIHZI2VY1JwJQ/TyfPTGDPt&#10;LryldhcKEUPYZ6jAhFBnUvrckEXfdzVx5H5dYzFE2BRSN3iJ4baSaZIMpcWSY4PBmr4N5X+7s1Ww&#10;/jjO9ouv4n1zqNKTGaza9egkleq9dLNPEIG68BD/u5c6zh+mcH8mXiA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ibsfEAAAA3AAAAA8AAAAAAAAAAAAAAAAAmAIAAGRycy9k&#10;b3ducmV2LnhtbFBLBQYAAAAABAAEAPUAAACJAwAAAAA=&#10;" path="m,42l71,,99,42,28,85,,42xe" fillcolor="black" stroked="f">
                  <v:path arrowok="t" o:connecttype="custom" o:connectlocs="0,16943294;28644914,0;39941500,16943294;11296586,34290000;0,16943294" o:connectangles="0,0,0,0,0"/>
                </v:shape>
                <v:shape id="Freeform 37" o:spid="_x0000_s1088" style="position:absolute;left:13404;top:19431;width:629;height:539;visibility:visible;mso-wrap-style:square;v-text-anchor:top" coordsize="9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7LXMQA&#10;AADcAAAADwAAAGRycy9kb3ducmV2LnhtbERPS2sCMRC+C/0PYQreNFulVrdGsQWLYi/1gXgbNtPN&#10;0s1k2cR1/femIHibj+8503lrS9FQ7QvHCl76CQjizOmCcwX73bI3BuEDssbSMSm4kof57KkzxVS7&#10;C/9Qsw25iCHsU1RgQqhSKX1myKLvu4o4cr+uthgirHOpa7zEcFvKQZKMpMWCY4PBij4NZX/bs1Ww&#10;mRwX+6+P/O37UA5O5nXdbMYnqVT3uV28gwjUhof47l7pOH80hP9n4gV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uy1zEAAAA3AAAAA8AAAAAAAAAAAAAAAAAmAIAAGRycy9k&#10;b3ducmV2LnhtbFBLBQYAAAAABAAEAPUAAACJAwAAAAA=&#10;" path="m,43l71,,99,43,29,85,,43xe" fillcolor="black" stroked="f">
                  <v:path arrowok="t" o:connecttype="custom" o:connectlocs="0,17314582;28644914,0;39941500,17314582;11700035,34226500;0,17314582" o:connectangles="0,0,0,0,0"/>
                </v:shape>
                <v:shape id="Freeform 38" o:spid="_x0000_s1089" style="position:absolute;left:14846;top:18624;width:628;height:540;visibility:visible;mso-wrap-style:square;v-text-anchor:top" coordsize="9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TKMQA&#10;AADcAAAADwAAAGRycy9kb3ducmV2LnhtbERPS2sCMRC+C/0PYQreNFuxVrdGsQWLYi/1gXgbNtPN&#10;0s1k2cR1/femIHibj+8503lrS9FQ7QvHCl76CQjizOmCcwX73bI3BuEDssbSMSm4kof57KkzxVS7&#10;C/9Qsw25iCHsU1RgQqhSKX1myKLvu4o4cr+uthgirHOpa7zEcFvKQZKMpMWCY4PBij4NZX/bs1Ww&#10;mRwX+6+P/O37UA5O5nXdbMYnqVT3uV28gwjUhof47l7pOH80hP9n4gV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HUyjEAAAA3AAAAA8AAAAAAAAAAAAAAAAAmAIAAGRycy9k&#10;b3ducmV2LnhtbFBLBQYAAAAABAAEAPUAAACJAwAAAAA=&#10;" path="m,42l71,,99,42,28,85,,42xe" fillcolor="black" stroked="f">
                  <v:path arrowok="t" o:connecttype="custom" o:connectlocs="0,16943294;28599374,0;39878000,16943294;11278626,34290000;0,16943294" o:connectangles="0,0,0,0,0"/>
                </v:shape>
                <v:shape id="Freeform 39" o:spid="_x0000_s1090" style="position:absolute;left:16198;top:17811;width:629;height:540;visibility:visible;mso-wrap-style:square;v-text-anchor:top" coordsize="9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v2s8QA&#10;AADcAAAADwAAAGRycy9kb3ducmV2LnhtbERPS2sCMRC+F/wPYQRvNaugtVujqKBY7MVHKd6GzbhZ&#10;3EyWTVy3/94Ihd7m43vOdN7aUjRU+8KxgkE/AUGcOV1wruB0XL9OQPiArLF0TAp+ycN81nmZYqrd&#10;nffUHEIuYgj7FBWYEKpUSp8Zsuj7riKO3MXVFkOEdS51jfcYbks5TJKxtFhwbDBY0cpQdj3crILd&#10;+8/itFnmb1/f5fBsRp/NbnKWSvW67eIDRKA2/Iv/3Fsd549H8HwmXi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L9rPEAAAA3AAAAA8AAAAAAAAAAAAAAAAAmAIAAGRycy9k&#10;b3ducmV2LnhtbFBLBQYAAAAABAAEAPUAAACJAwAAAAA=&#10;" path="m,43l85,,99,43,14,85,,43xe" fillcolor="black" stroked="f">
                  <v:path arrowok="t" o:connecttype="custom" o:connectlocs="0,17346706;34293207,0;39941500,17346706;5648293,34290000;0,17346706" o:connectangles="0,0,0,0,0"/>
                </v:shape>
                <v:shape id="Freeform 40" o:spid="_x0000_s1091" style="position:absolute;left:17818;top:17272;width:539;height:361;visibility:visible;mso-wrap-style:square;v-text-anchor:top" coordsize="8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UuGMAA&#10;AADcAAAADwAAAGRycy9kb3ducmV2LnhtbERP24rCMBB9X/Afwgi+ramCZalGUUEUhAUvIL4NzdgW&#10;m0lNota/NwvCvs3hXGcya00tHuR8ZVnBoJ+AIM6trrhQcDysvn9A+ICssbZMCl7kYTbtfE0w0/bJ&#10;O3rsQyFiCPsMFZQhNJmUPi/JoO/bhjhyF+sMhghdIbXDZww3tRwmSSoNVhwbSmxoWVJ+3d+Ngurm&#10;FrXchtH8tB4ZP9zS75nvSvW67XwMIlAb/sUf90bH+WkKf8/EC+T0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wUuGMAAAADcAAAADwAAAAAAAAAAAAAAAACYAgAAZHJzL2Rvd25y&#10;ZXYueG1sUEsFBgAAAAAEAAQA9QAAAIUDAAAAAA==&#10;" path="m,14l85,r,43l,57,,14xe" fillcolor="black" stroked="f">
                  <v:path arrowok="t" o:connecttype="custom" o:connectlocs="0,5630333;34226500,0;34226500,17293167;0,22923500;0,5630333" o:connectangles="0,0,0,0,0"/>
                </v:shape>
                <v:shape id="Freeform 41" o:spid="_x0000_s1092" style="position:absolute;left:19342;top:16821;width:539;height:362;visibility:visible;mso-wrap-style:square;v-text-anchor:top" coordsize="8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mLg8IA&#10;AADcAAAADwAAAGRycy9kb3ducmV2LnhtbERP32vCMBB+H/g/hBN8m+kKOqlGUUEUCoM5YeztaM62&#10;rLnUJLb1v18Gg73dx/fzVpvBNKIj52vLCl6mCQjiwuqaSwWXj8PzAoQPyBoby6TgQR4269HTCjNt&#10;e36n7hxKEUPYZ6igCqHNpPRFRQb91LbEkbtaZzBE6EqpHfYx3DQyTZK5NFhzbKiwpX1Fxff5bhTU&#10;N7drZB5m28/jzPg0p7cvvis1GQ/bJYhAQ/gX/7lPOs6fv8LvM/EC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SYuDwgAAANwAAAAPAAAAAAAAAAAAAAAAAJgCAABkcnMvZG93&#10;bnJldi54bWxQSwUGAAAAAAQABAD1AAAAhwMAAAAA&#10;" path="m,15l85,r,43l,57,,15xe" fillcolor="black" stroked="f">
                  <v:path arrowok="t" o:connecttype="custom" o:connectlocs="0,6049211;34226500,0;34226500,17341070;0,22987000;0,6049211" o:connectangles="0,0,0,0,0"/>
                </v:shape>
                <v:shape id="Freeform 42" o:spid="_x0000_s1093" style="position:absolute;left:20961;top:16465;width:540;height:356;visibility:visible;mso-wrap-style:square;v-text-anchor:top" coordsize="8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dxFMMA&#10;AADcAAAADwAAAGRycy9kb3ducmV2LnhtbESPQWvDMAyF74P+B6NBL2NxGkYpWdwyygplt2U99Chi&#10;NQmN5WB7bbJfPx0Guz2hp0/vVbvJDepGIfaeDayyHBRx423PrYHT1+F5AyomZIuDZzIwU4TddvFQ&#10;YWn9nT/pVqdWCYRjiQa6lMZS69h05DBmfiSW3cUHh0nG0Gob8C5wN+giz9faYc/yocOR9h011/rb&#10;CeU9POmezxPRT/EyN6MtPoI1Zvk4vb2CSjSlf/Pf9dFK/LWklTKi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dxFMMAAADcAAAADwAAAAAAAAAAAAAAAACYAgAAZHJzL2Rv&#10;d25yZXYueG1sUEsFBgAAAAAEAAQA9QAAAIgDAAAAAA==&#10;" path="m,14l85,r,42l,56,,14xe" fillcolor="black" stroked="f">
                  <v:path arrowok="t" o:connecttype="custom" o:connectlocs="0,5651500;34290000,0;34290000,16954500;0,22606000;0,5651500" o:connectangles="0,0,0,0,0"/>
                </v:shape>
                <v:shape id="Freeform 43" o:spid="_x0000_s1094" style="position:absolute;left:22586;top:16192;width:540;height:362;visibility:visible;mso-wrap-style:square;v-text-anchor:top" coordsize="8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q6asIA&#10;AADcAAAADwAAAGRycy9kb3ducmV2LnhtbERP32vCMBB+H/g/hBN8m+kKyqxGUUEUCoM5YeztaM62&#10;rLnUJLb1v18Gg73dx/fzVpvBNKIj52vLCl6mCQjiwuqaSwWXj8PzKwgfkDU2lknBgzxs1qOnFWba&#10;9vxO3TmUIoawz1BBFUKbSemLigz6qW2JI3e1zmCI0JVSO+xjuGlkmiRzabDm2FBhS/uKiu/z3Sio&#10;b27XyDzMtp/HmfFpTm9ffFdqMh62SxCBhvAv/nOfdJw/X8DvM/EC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mrpqwgAAANwAAAAPAAAAAAAAAAAAAAAAAJgCAABkcnMvZG93&#10;bnJldi54bWxQSwUGAAAAAAQABAD1AAAAhwMAAAAA&#10;" path="m,14l85,r,43l,57,,14xe" fillcolor="black" stroked="f">
                  <v:path arrowok="t" o:connecttype="custom" o:connectlocs="0,5645930;34290000,0;34290000,17341070;0,22987000;0,5645930" o:connectangles="0,0,0,0,0"/>
                </v:shape>
                <v:shape id="Freeform 44" o:spid="_x0000_s1095" style="position:absolute;left:24110;top:16014;width:451;height:362;visibility:visible;mso-wrap-style:square;v-text-anchor:top" coordsize="7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6Qk8YA&#10;AADcAAAADwAAAGRycy9kb3ducmV2LnhtbESPQWvDMAyF74P9B6PCLmV10kNXsrqljBUKg8HaQa8i&#10;1pK0sZzZbuP9++kw2E3iPb33abXJrlc3CrHzbKCcFaCIa287bgx8HnePS1AxIVvsPZOBH4qwWd/f&#10;rbCyfuQPuh1SoySEY4UG2pSGSutYt+QwzvxALNqXDw6TrKHRNuAo4a7X86JYaIcdS0OLA720VF8O&#10;V2fgPXTl8TxOT+U2f08Xy7fXUy4uxjxM8vYZVKKc/s1/13sr+E+CL8/IBHr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6Qk8YAAADcAAAADwAAAAAAAAAAAAAAAACYAgAAZHJz&#10;L2Rvd25yZXYueG1sUEsFBgAAAAAEAAQA9QAAAIsDAAAAAA==&#10;" path="m,14l57,,71,42,15,57,,14xe" fillcolor="black" stroked="f">
                  <v:path arrowok="t" o:connecttype="custom" o:connectlocs="0,5645930;22991472,0;28638500,16937789;6050387,22987000;0,5645930" o:connectangles="0,0,0,0,0"/>
                </v:shape>
                <v:rect id="Rectangle 45" o:spid="_x0000_s1096" style="position:absolute;left:24561;top:16014;width:184;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Fy8QA&#10;AADcAAAADwAAAGRycy9kb3ducmV2LnhtbERPTWvCQBC9C/0PyxR6041irU2zShUEL4LaHuptzE6T&#10;kOxsurvV1F/vCkJv83ifk80704gTOV9ZVjAcJCCIc6srLhR8fqz6UxA+IGtsLJOCP/Iwnz30Mky1&#10;PfOOTvtQiBjCPkUFZQhtKqXPSzLoB7Yljty3dQZDhK6Q2uE5hptGjpJkIg1WHBtKbGlZUl7vf42C&#10;xet08bMd8+ayOx7o8HWsn0cuUerpsXt/AxGoC//iu3ut4/yXI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nhcvEAAAA3AAAAA8AAAAAAAAAAAAAAAAAmAIAAGRycy9k&#10;b3ducmV2LnhtbFBLBQYAAAAABAAEAPUAAACJAwAAAAA=&#10;" fillcolor="black" stroked="f"/>
                <v:shape id="Freeform 46" o:spid="_x0000_s1097" style="position:absolute;left:25825;top:15652;width:540;height:362;visibility:visible;mso-wrap-style:square;v-text-anchor:top" coordsize="8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xsIA&#10;AADcAAAADwAAAGRycy9kb3ducmV2LnhtbERP32vCMBB+H/g/hBvsbaYr1Ek1ig7EgTCYDoZvR3M2&#10;xebSJbHW/34ZDHy7j+/nzZeDbUVPPjSOFbyMMxDEldMN1wq+DpvnKYgQkTW2jknBjQIsF6OHOZba&#10;XfmT+n2sRQrhUKICE2NXShkqQxbD2HXEiTs5bzEm6GupPV5TuG1lnmUTabHh1GCwozdD1Xl/sQqa&#10;H79u5S4Wq+9tYUO+o48jX5R6ehxWMxCRhngX/7vfdZr/msPfM+kC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577GwgAAANwAAAAPAAAAAAAAAAAAAAAAAJgCAABkcnMvZG93&#10;bnJldi54bWxQSwUGAAAAAAQABAD1AAAAhwMAAAAA&#10;" path="m,14l85,r,43l,57,,14xe" fillcolor="black" stroked="f">
                  <v:path arrowok="t" o:connecttype="custom" o:connectlocs="0,5645930;34290000,0;34290000,17341070;0,22987000;0,5645930" o:connectangles="0,0,0,0,0"/>
                </v:shape>
                <v:shape id="Freeform 47" o:spid="_x0000_s1098" style="position:absolute;left:27444;top:15297;width:540;height:355;visibility:visible;mso-wrap-style:square;v-text-anchor:top" coordsize="8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p1uMIA&#10;AADcAAAADwAAAGRycy9kb3ducmV2LnhtbESPQYvCMBCF74L/IYywF1lTq7hLNYqIC+LN6mGPQzO2&#10;xWZSkqjVX2+Ehb3N8N775s1i1ZlG3Mj52rKC8SgBQVxYXXOp4HT8+fwG4QOyxsYyKXiQh9Wy31tg&#10;pu2dD3TLQykihH2GCqoQ2kxKX1Rk0I9sSxy1s3UGQ1xdKbXDe4SbRqZJMpMGa44XKmxpU1Fxya8m&#10;UrZuKGv+7Yie6fRRtDrdO63Ux6Bbz0EE6sK/+S+907H+1wTez8QJ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qnW4wgAAANwAAAAPAAAAAAAAAAAAAAAAAJgCAABkcnMvZG93&#10;bnJldi54bWxQSwUGAAAAAAQABAD1AAAAhwMAAAAA&#10;" path="m,14l85,r,42l,56,,14xe" fillcolor="black" stroked="f">
                  <v:path arrowok="t" o:connecttype="custom" o:connectlocs="0,5635625;34290000,0;34290000,16906875;0,22542500;0,5635625" o:connectangles="0,0,0,0,0"/>
                </v:shape>
                <v:shape id="Freeform 48" o:spid="_x0000_s1099" style="position:absolute;left:28879;top:14573;width:635;height:540;visibility:visible;mso-wrap-style:square;v-text-anchor:top" coordsize="10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weicAA&#10;AADcAAAADwAAAGRycy9kb3ducmV2LnhtbERPzYrCMBC+C75DGMGbpi7uKtUoZaEgeNlqH2BoxqbY&#10;TEoTbX17s7Cwt/n4fmd/HG0rntT7xrGC1TIBQVw53XCtoLzmiy0IH5A1to5JwYs8HA/TyR5T7QYu&#10;6HkJtYgh7FNUYELoUil9ZciiX7qOOHI311sMEfa11D0OMdy28iNJvqTFhmODwY6+DVX3y8Mq+CzN&#10;4H98/sqH+nzPyqzgdV4oNZ+N2Q5EoDH8i//cJx3nb9bw+0y8QB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weicAAAADcAAAADwAAAAAAAAAAAAAAAACYAgAAZHJzL2Rvd25y&#10;ZXYueG1sUEsFBgAAAAAEAAQA9QAAAIUDAAAAAA==&#10;" path="m,43l71,r29,43l29,85,,43xe" fillcolor="black" stroked="f">
                  <v:path arrowok="t" o:connecttype="custom" o:connectlocs="0,17346706;28628975,0;40322500,17346706;11693525,34290000;0,17346706" o:connectangles="0,0,0,0,0"/>
                </v:shape>
                <v:shape id="Freeform 49" o:spid="_x0000_s1100" style="position:absolute;left:30321;top:13855;width:628;height:540;visibility:visible;mso-wrap-style:square;v-text-anchor:top" coordsize="9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gbsQA&#10;AADcAAAADwAAAGRycy9kb3ducmV2LnhtbERPS2sCMRC+F/wPYQRvNatgtVujqKAo9uKjFG/DZtws&#10;bibLJq7bf98Ihd7m43vOdN7aUjRU+8KxgkE/AUGcOV1wruB8Wr9OQPiArLF0TAp+yMN81nmZYqrd&#10;gw/UHEMuYgj7FBWYEKpUSp8Zsuj7riKO3NXVFkOEdS51jY8Ybks5TJI3abHg2GCwopWh7Ha8WwX7&#10;9+/FebPMx59f5fBiRrtmP7lIpXrddvEBIlAb/sV/7q2O88cjeD4TL5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SYG7EAAAA3AAAAA8AAAAAAAAAAAAAAAAAmAIAAGRycy9k&#10;b3ducmV2LnhtbFBLBQYAAAAABAAEAPUAAACJAwAAAAA=&#10;" path="m,42l71,,99,42,28,85,,42xe" fillcolor="black" stroked="f">
                  <v:path arrowok="t" o:connecttype="custom" o:connectlocs="0,16943294;28599374,0;39878000,16943294;11278626,34290000;0,16943294" o:connectangles="0,0,0,0,0"/>
                </v:shape>
                <v:rect id="Rectangle 50" o:spid="_x0000_s1101" style="position:absolute;left:31851;top:13315;width:89;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4dv8QA&#10;AADcAAAADwAAAGRycy9kb3ducmV2LnhtbERPS2sCMRC+C/0PYQreNFuxPrZGqQWhF8HXQW/jZrq7&#10;uJlsk6hrf30jCN7m43vOZNaYSlzI+dKygrduAoI4s7rkXMFuu+iMQPiArLGyTApu5GE2fWlNMNX2&#10;ymu6bEIuYgj7FBUUIdSplD4ryKDv2po4cj/WGQwRulxqh9cYbirZS5KBNFhybCiwpq+CstPmbBTM&#10;x6P576rPy7/18UCH/fH03nOJUu3X5vMDRKAmPMUP97eO84cDuD8TL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OHb/EAAAA3AAAAA8AAAAAAAAAAAAAAAAAmAIAAGRycy9k&#10;b3ducmV2LnhtbFBLBQYAAAAABAAEAPUAAACJAwAAAAA=&#10;" fillcolor="black" stroked="f"/>
                <v:shape id="Freeform 51" o:spid="_x0000_s1102" style="position:absolute;left:31851;top:13138;width:540;height:444;visibility:visible;mso-wrap-style:square;v-text-anchor:top" coordsize="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DUh8IA&#10;AADcAAAADwAAAGRycy9kb3ducmV2LnhtbERP3WrCMBS+H+wdwhnsbibdhUrXVDbBsTFQpj7AoTm2&#10;1eakJFmtb28Ggnfn4/s9xWK0nRjIh9axhmyiQBBXzrRca9jvVi9zECEiG+wck4YLBViUjw8F5sad&#10;+ZeGbaxFCuGQo4Ymxj6XMlQNWQwT1xMn7uC8xZigr6XxeE7htpOvSk2lxZZTQ4M9LRuqTts/q+Hz&#10;O1sfNx9uv1NySqe58kNW/Wj9/DS+v4GINMa7+Ob+Mmn+bAb/z6QLZH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8NSHwgAAANwAAAAPAAAAAAAAAAAAAAAAAJgCAABkcnMvZG93&#10;bnJldi54bWxQSwUGAAAAAAQABAD1AAAAhwMAAAAA&#10;" path="m,42l57,,85,28,28,70,,42xe" fillcolor="black" stroked="f">
                  <v:path arrowok="t" o:connecttype="custom" o:connectlocs="0,16916400;22994471,0;34290000,11277600;11295529,28194000;0,16916400" o:connectangles="0,0,0,0,0"/>
                </v:shape>
                <v:shape id="Freeform 52" o:spid="_x0000_s1103" style="position:absolute;left:33108;top:12147;width:540;height:540;visibility:visible;mso-wrap-style:square;v-text-anchor:top" coordsize="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y7hscA&#10;AADcAAAADwAAAGRycy9kb3ducmV2LnhtbESPQUvDQBCF74X+h2UK3ppNRavEbouIgmgr2CrobciO&#10;SWh2NuyuafTXdw6F3mZ4b977ZrEaXKt6CrHxbGCW5aCIS28brgx87J6mt6BiQrbYeiYDfxRhtRyP&#10;FlhYf+B36repUhLCsUADdUpdoXUsa3IYM98Ri/bjg8Mka6i0DXiQcNfqyzyfa4cNS0ONHT3UVO63&#10;v87AS6DPr7fefbvrq9fq8b/b7NZ6Y8zFZLi/A5VoSGfz6frZCv6N0MozMoFeH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Mu4bHAAAA3AAAAA8AAAAAAAAAAAAAAAAAmAIAAGRy&#10;cy9kb3ducmV2LnhtbFBLBQYAAAAABAAEAPUAAACMAwAAAAA=&#10;" path="m,56l57,,85,28,29,85,,56xe" fillcolor="black" stroked="f">
                  <v:path arrowok="t" o:connecttype="custom" o:connectlocs="0,22591059;22994471,0;34290000,11295529;11698941,34290000;0,22591059" o:connectangles="0,0,0,0,0"/>
                </v:shape>
                <v:shape id="Freeform 53" o:spid="_x0000_s1104" style="position:absolute;left:34372;top:11156;width:629;height:540;visibility:visible;mso-wrap-style:square;v-text-anchor:top" coordsize="9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9qa8QA&#10;AADcAAAADwAAAGRycy9kb3ducmV2LnhtbERPS2vCQBC+F/wPywi91Y1Cq8asYgstLfbiC8ltyI7Z&#10;YHY2ZLcx/fduQehtPr7nZKve1qKj1leOFYxHCQjiwumKSwWH/fvTDIQPyBprx6TglzysloOHDFPt&#10;rrylbhdKEUPYp6jAhNCkUvrCkEU/cg1x5M6utRgibEupW7zGcFvLSZK8SIsVxwaDDb0ZKi67H6tg&#10;Mz+tDx+v5fT7WE9y8/zVbWa5VOpx2K8XIAL14V98d3/qOH86h79n4gV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famvEAAAA3AAAAA8AAAAAAAAAAAAAAAAAmAIAAGRycy9k&#10;b3ducmV2LnhtbFBLBQYAAAAABAAEAPUAAACJAwAAAAA=&#10;" path="m,57l71,,99,28,28,85,,57xe" fillcolor="black" stroked="f">
                  <v:path arrowok="t" o:connecttype="custom" o:connectlocs="0,22994471;28644914,0;39941500,11295529;11296586,34290000;0,22994471" o:connectangles="0,0,0,0,0"/>
                </v:shape>
                <v:shape id="Freeform 54" o:spid="_x0000_s1105" style="position:absolute;left:35718;top:10166;width:629;height:540;visibility:visible;mso-wrap-style:square;v-text-anchor:top" coordsize="9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Cz0ccA&#10;AADcAAAADwAAAGRycy9kb3ducmV2LnhtbESPQWvCQBCF70L/wzIFb3VTwTZNXcUKlopeai3F25Cd&#10;ZkOzsyG7jfHfdw4FbzO8N+99M18OvlE9dbEObOB+koEiLoOtuTJw/Njc5aBiQrbYBCYDF4qwXNyM&#10;5ljYcOZ36g+pUhLCsUADLqW20DqWjjzGSWiJRfsOnccka1dp2+FZwn2jp1n2oD3WLA0OW1o7Kn8O&#10;v97A7ulrdXx9qR73n8305GbbfpeftDHj22H1DCrRkK7m/+s3K/i54MszMoFe/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ws9HHAAAA3AAAAA8AAAAAAAAAAAAAAAAAmAIAAGRy&#10;cy9kb3ducmV2LnhtbFBLBQYAAAAABAAEAPUAAACMAwAAAAA=&#10;" path="m,43l71,,99,43,29,85,,43xe" fillcolor="black" stroked="f">
                  <v:path arrowok="t" o:connecttype="custom" o:connectlocs="0,17346706;28644914,0;39941500,17346706;11700035,34290000;0,17346706" o:connectangles="0,0,0,0,0"/>
                </v:shape>
                <v:shape id="Freeform 55" o:spid="_x0000_s1106" style="position:absolute;left:37071;top:9264;width:628;height:540;visibility:visible;mso-wrap-style:square;v-text-anchor:top" coordsize="9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wWSsQA&#10;AADcAAAADwAAAGRycy9kb3ducmV2LnhtbERPTWvCQBC9F/oflil4qxsFbZq6ihZaFL00VcTbkJ1m&#10;g9nZkN3G+O9dodDbPN7nzBa9rUVHra8cKxgNExDEhdMVlwr23x/PKQgfkDXWjknBlTws5o8PM8y0&#10;u/AXdXkoRQxhn6ECE0KTSekLQxb90DXEkftxrcUQYVtK3eIlhttajpNkKi1WHBsMNvRuqDjnv1bB&#10;9vW43H+uypfdoR6fzGTTbdOTVGrw1C/fQATqw7/4z73WcX46gvsz8QI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8FkrEAAAA3AAAAA8AAAAAAAAAAAAAAAAAmAIAAGRycy9k&#10;b3ducmV2LnhtbFBLBQYAAAAABAAEAPUAAACJAwAAAAA=&#10;" path="m,43l71,,99,43,28,85,,43xe" fillcolor="black" stroked="f">
                  <v:path arrowok="t" o:connecttype="custom" o:connectlocs="0,17346706;28599374,0;39878000,17346706;11278626,34290000;0,17346706" o:connectangles="0,0,0,0,0"/>
                </v:shape>
                <v:shape id="Freeform 56" o:spid="_x0000_s1107" style="position:absolute;left:38417;top:8369;width:635;height:540;visibility:visible;mso-wrap-style:square;v-text-anchor:top" coordsize="10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lurr8A&#10;AADcAAAADwAAAGRycy9kb3ducmV2LnhtbERPzYrCMBC+C75DGMGbpi6uSDVKEQoLXrbaBxiasSk2&#10;k9JEW9/eCAt7m4/vd/bH0bbiSb1vHCtYLRMQxJXTDdcKymu+2ILwAVlj65gUvMjD8TCd7DHVbuCC&#10;npdQixjCPkUFJoQuldJXhiz6peuII3dzvcUQYV9L3eMQw20rv5JkIy02HBsMdnQyVN0vD6vguzSD&#10;//X5Kx/q8z0rs4LXeaHUfDZmOxCBxvAv/nP/6Dh/u4bPM/ECe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eW6uvwAAANwAAAAPAAAAAAAAAAAAAAAAAJgCAABkcnMvZG93bnJl&#10;di54bWxQSwUGAAAAAAQABAD1AAAAhAMAAAAA&#10;" path="m,42l85,r15,42l15,85,,42xe" fillcolor="black" stroked="f">
                  <v:path arrowok="t" o:connecttype="custom" o:connectlocs="0,16943294;34274125,0;40322500,16943294;6048375,34290000;0,16943294" o:connectangles="0,0,0,0,0"/>
                </v:shape>
                <v:shape id="Freeform 57" o:spid="_x0000_s1108" style="position:absolute;left:39681;top:8813;width:539;height:635;visibility:visible;mso-wrap-style:square;v-text-anchor:top" coordsize="8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exDcAA&#10;AADcAAAADwAAAGRycy9kb3ducmV2LnhtbERPS4vCMBC+C/6HMII3TRUVqaYiwoq3XR8Xb0MzNqXN&#10;pDRZrf76zYLgbT6+56w3na3FnVpfOlYwGScgiHOnSy4UXM5foyUIH5A11o5JwZM8bLJ+b42pdg8+&#10;0v0UChFD2KeowITQpFL63JBFP3YNceRurrUYImwLqVt8xHBby2mSLKTFkmODwYZ2hvLq9GsV/Nh8&#10;jt+6Mocm+Je7zPb2Ot0rNRx02xWIQF34iN/ug47zl3P4fyZeIL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exDcAAAADcAAAADwAAAAAAAAAAAAAAAACYAgAAZHJzL2Rvd25y&#10;ZXYueG1sUEsFBgAAAAAEAAQA9QAAAIUDAAAAAA==&#10;" path="m28,l85,71,56,100,,29,28,xe" fillcolor="black" stroked="f">
                  <v:path arrowok="t" o:connecttype="custom" o:connectlocs="11274612,0;34226500,28629426;22549224,40323135;0,11693709;11274612,0" o:connectangles="0,0,0,0,0"/>
                </v:shape>
                <v:shape id="Freeform 58" o:spid="_x0000_s1109" style="position:absolute;left:40760;top:10077;width:540;height:629;visibility:visible;mso-wrap-style:square;v-text-anchor:top" coordsize="8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sGxMMA&#10;AADcAAAADwAAAGRycy9kb3ducmV2LnhtbERPTWsCMRC9C/0PYQq9ada1qGyN0opSe/BQK/Y6bMbN&#10;4mayJKmu/94UBG/zeJ8zW3S2EWfyoXasYDjIQBCXTtdcKdj/rPtTECEia2wck4IrBVjMn3ozLLS7&#10;8Dedd7ESKYRDgQpMjG0hZSgNWQwD1xIn7ui8xZigr6T2eEnhtpF5lo2lxZpTg8GWlobK0+7PKhh1&#10;h8/N62S72ueTr9+TP5jVOv9Q6uW5e38DEamLD/HdvdFp/nQM/8+kC+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sGxMMAAADcAAAADwAAAAAAAAAAAAAAAACYAgAAZHJzL2Rv&#10;d25yZXYueG1sUEsFBgAAAAAEAAQA9QAAAIgDAAAAAA==&#10;" path="m28,l85,71,56,99,,28,28,xe" fillcolor="black" stroked="f">
                  <v:path arrowok="t" o:connecttype="custom" o:connectlocs="11295529,0;34290000,28645370;22591059,39942135;0,11296765;11295529,0" o:connectangles="0,0,0,0,0"/>
                </v:shape>
                <v:shape id="Freeform 59" o:spid="_x0000_s1110" style="position:absolute;left:41840;top:11334;width:539;height:629;visibility:visible;mso-wrap-style:square;v-text-anchor:top" coordsize="8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ejX8QA&#10;AADcAAAADwAAAGRycy9kb3ducmV2LnhtbERPS2sCMRC+F/ofwgi91azb4spqlLYo1YMHH+h12Iyb&#10;xc1kSVLd/vumUOhtPr7nzBa9bcWNfGgcKxgNMxDEldMN1wqOh9XzBESIyBpbx6TgmwIs5o8PMyy1&#10;u/OObvtYixTCoUQFJsaulDJUhiyGoeuIE3dx3mJM0NdSe7yncNvKPMvG0mLDqcFgRx+Gquv+yyp4&#10;6U+f69diuzzmxeZ89SezXOXvSj0N+rcpiEh9/Bf/udc6zZ8U8PtMuk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Ho1/EAAAA3AAAAA8AAAAAAAAAAAAAAAAAmAIAAGRycy9k&#10;b3ducmV2LnhtbFBLBQYAAAAABAAEAPUAAACJAwAAAAA=&#10;" path="m28,l85,71,56,99,,29,28,xe" fillcolor="black" stroked="f">
                  <v:path arrowok="t" o:connecttype="custom" o:connectlocs="11274612,0;34226500,28645370;22549224,39942135;0,11700221;11274612,0" o:connectangles="0,0,0,0,0"/>
                </v:shape>
                <v:shape id="Freeform 60" o:spid="_x0000_s1111" style="position:absolute;left:42830;top:12598;width:267;height:26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xeX8EA&#10;AADcAAAADwAAAGRycy9kb3ducmV2LnhtbESPzWrDQAyE74G+w6JCb/W6hgbjeBNCodBTwY57F175&#10;B3u1xrtN3LevCoXcNGi+0ag8bW5WV1rD6NnAS5KCIm69Hbk30Fzen3NQISJbnD2TgR8KcDo+7Eos&#10;rL9xRdc69kpCOBRoYIhxKbQO7UAOQ+IXYtl1fnUYRa69tiveJNzNOkvTvXY4slwYcKG3gdqp/nZS&#10;I3/9rL7sVGWjzq1um85mXWfM0+N2PoCKtMW7+Z/+sH+ctJVnZAJ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sXl/BAAAA3AAAAA8AAAAAAAAAAAAAAAAAmAIAAGRycy9kb3du&#10;cmV2LnhtbFBLBQYAAAAABAAEAPUAAACGAwAAAAA=&#10;" path="m28,l42,14,14,42,,28,28,xe" fillcolor="black" stroked="f">
                  <v:path arrowok="t" o:connecttype="custom" o:connectlocs="11303000,0;16954500,5651500;5651500,16954500;0,11303000;11303000,0" o:connectangles="0,0,0,0,0"/>
                </v:shape>
                <v:shape id="Freeform 61" o:spid="_x0000_s1112" style="position:absolute;left:6121;top:12776;width:36887;height:7290;visibility:visible;mso-wrap-style:square;v-text-anchor:top" coordsize="41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hTI8QA&#10;AADcAAAADwAAAGRycy9kb3ducmV2LnhtbERP22rCQBB9L/Qflin0rW68otFVqqVQUKGNBenbkB2T&#10;0Oxs2N3G9O9dQfBtDuc6i1VnatGS85VlBf1eAoI4t7riQsH34f1lCsIHZI21ZVLwTx5Wy8eHBaba&#10;nvmL2iwUIoawT1FBGUKTSunzkgz6nm2II3eyzmCI0BVSOzzHcFPLQZJMpMGKY0OJDW1Kyn+zP6Og&#10;/Rz13/aj7jj+GWbbY7vfrSu3U+r5qXudgwjUhbv45v7Qcf50Btdn4gV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YUyPEAAAA3AAAAA8AAAAAAAAAAAAAAAAAmAIAAGRycy9k&#10;b3ducmV2LnhtbFBLBQYAAAAABAAEAPUAAACJAwAAAAA=&#10;" path="m,81l41,47,82,33r41,10l164,58r41,3l246,44,287,33,328,19,369,r41,35e" filled="f" strokeweight="39e-5mm">
                  <v:path arrowok="t" o:connecttype="custom" o:connectlocs="0,2147483647;2147483647,2147483647;2147483647,2147483647;2147483647,2147483647;2147483647,2147483647;2147483647,2147483647;2147483647,2147483647;2147483647,2147483647;2147483647,1538967666;2147483647,0;2147483647,2147483647" o:connectangles="0,0,0,0,0,0,0,0,0,0,0"/>
                </v:shape>
                <v:shape id="Freeform 62" o:spid="_x0000_s1113" style="position:absolute;left:6121;top:21323;width:629;height:267;visibility:visible;mso-wrap-style:square;v-text-anchor:top" coordsize="9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Pl1MUA&#10;AADcAAAADwAAAGRycy9kb3ducmV2LnhtbESPQW/CMAyF70j7D5En7YIg3SZVrCMgBELswGVsu5vG&#10;tFUTp2oClH+PD0i72XrP732eLwfv1IX62AQ28DrNQBGXwTZcGfj92U5moGJCtugCk4EbRVgunkZz&#10;LGy48jddDqlSEsKxQAN1Sl2hdSxr8hinoSMW7RR6j0nWvtK2x6uEe6ffsizXHhuWhho7WtdUtoez&#10;NzDeuOPJ3c7rvF25Nt+97zv+mxnz8jysPkElGtK/+XH9ZQX/Q/DlGZl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s+XUxQAAANwAAAAPAAAAAAAAAAAAAAAAAJgCAABkcnMv&#10;ZG93bnJldi54bWxQSwUGAAAAAAQABAD1AAAAigMAAAAA&#10;" path="m,28l99,r,14l,42,,28xe" fillcolor="black" stroked="f">
                  <v:path arrowok="t" o:connecttype="custom" o:connectlocs="0,11303000;39941500,0;39941500,5651500;0,16954500;0,11303000" o:connectangles="0,0,0,0,0"/>
                </v:shape>
                <v:shape id="Freeform 63" o:spid="_x0000_s1114" style="position:absolute;left:7016;top:20961;width:629;height:273;visibility:visible;mso-wrap-style:square;v-text-anchor:top" coordsize="9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4OE8QA&#10;AADcAAAADwAAAGRycy9kb3ducmV2LnhtbERPTWvCQBC9C/6HZQq9SLOxYDGpq4iiFLxULYXehuw0&#10;Cc3Oxt01Sf+9Wyh4m8f7nMVqMI3oyPnasoJpkoIgLqyuuVTwcd49zUH4gKyxsUwKfsnDajkeLTDX&#10;tucjdadQihjCPkcFVQhtLqUvKjLoE9sSR+7bOoMhQldK7bCP4aaRz2n6Ig3WHBsqbGlTUfFzuhoF&#10;enf5zM770h4Ps7V837azicMvpR4fhvUriEBDuIv/3W86zs+m8PdMvE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uDhPEAAAA3AAAAA8AAAAAAAAAAAAAAAAAmAIAAGRycy9k&#10;b3ducmV2LnhtbFBLBQYAAAAABAAEAPUAAACJAwAAAAA=&#10;" path="m,29l99,r,14l,43,,29xe" fillcolor="black" stroked="f">
                  <v:path arrowok="t" o:connecttype="custom" o:connectlocs="0,11691384;39941500,0;39941500,5644116;0,17335500;0,11691384" o:connectangles="0,0,0,0,0"/>
                </v:shape>
                <v:shape id="Freeform 64" o:spid="_x0000_s1115" style="position:absolute;left:8007;top:20605;width:629;height:267;visibility:visible;mso-wrap-style:square;v-text-anchor:top" coordsize="9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3eOMEA&#10;AADcAAAADwAAAGRycy9kb3ducmV2LnhtbERPS4vCMBC+C/6HMAteZE11oWjXKKKIe/Di6z7bjG1p&#10;MilN1PrvNwuCt/n4njNfdtaIO7W+cqxgPEpAEOdOV1woOJ+2n1MQPiBrNI5JwZM8LBf93hwz7R58&#10;oPsxFCKGsM9QQRlCk0np85Is+pFriCN3da3FEGFbSN3iI4ZbIydJkkqLFceGEhtal5TXx5tVMNyY&#10;36t53tZpvTJ1uvvaN3yZKjX46FbfIAJ14S1+uX90nD+bwP8z8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t3jjBAAAA3AAAAA8AAAAAAAAAAAAAAAAAmAIAAGRycy9kb3du&#10;cmV2LnhtbFBLBQYAAAAABAAEAPUAAACGAwAAAAA=&#10;" path="m,28l99,r,14l,42,,28xe" fillcolor="black" stroked="f">
                  <v:path arrowok="t" o:connecttype="custom" o:connectlocs="0,11303000;39941500,0;39941500,5651500;0,16954500;0,11303000" o:connectangles="0,0,0,0,0"/>
                </v:shape>
                <v:shape id="Freeform 65" o:spid="_x0000_s1116" style="position:absolute;left:8909;top:20243;width:628;height:267;visibility:visible;mso-wrap-style:square;v-text-anchor:top" coordsize="9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F7o8MA&#10;AADcAAAADwAAAGRycy9kb3ducmV2LnhtbERPS2vCQBC+C/0PyxR6kbppA8GmriKK2EMv2vY+zY5J&#10;yO5syK55/Hu3UPA2H99zVpvRGtFT52vHCl4WCQjiwumaSwXfX4fnJQgfkDUax6RgIg+b9cNshbl2&#10;A5+oP4dSxBD2OSqoQmhzKX1RkUW/cC1x5C6usxgi7EqpOxxiuDXyNUkyabHm2FBhS7uKiuZ8tQrm&#10;e/N7MdN1lzVb02TH9LPln6VST4/j9h1EoDHcxf/uDx3nv6Xw90y8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F7o8MAAADcAAAADwAAAAAAAAAAAAAAAACYAgAAZHJzL2Rv&#10;d25yZXYueG1sUEsFBgAAAAAEAAQA9QAAAIgDAAAAAA==&#10;" path="m,28l99,r,14l,42,,28xe" fillcolor="black" stroked="f">
                  <v:path arrowok="t" o:connecttype="custom" o:connectlocs="0,11303000;39878000,0;39878000,5651500;0,16954500;0,11303000" o:connectangles="0,0,0,0,0"/>
                </v:shape>
                <v:shape id="Freeform 66" o:spid="_x0000_s1117" style="position:absolute;left:9899;top:19970;width:629;height:273;visibility:visible;mso-wrap-style:square;v-text-anchor:top" coordsize="9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mti8QA&#10;AADcAAAADwAAAGRycy9kb3ducmV2LnhtbERPTWvCQBC9C/6HZQq9iNlYaqlpVhGLRfBSowjehuw0&#10;Cc3Oxt2txn/fLQi9zeN9Tr7oTSsu5HxjWcEkSUEQl1Y3XCk47NfjVxA+IGtsLZOCG3lYzIeDHDNt&#10;r7yjSxEqEUPYZ6igDqHLpPRlTQZ9YjviyH1ZZzBE6CqpHV5juGnlU5q+SIMNx4YaO1rVVH4XP0aB&#10;Xp+Ps/1HZXfb6VJ+vnfTkcOTUo8P/fINRKA+/Ivv7o2O82fP8PdMvE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ZrYvEAAAA3AAAAA8AAAAAAAAAAAAAAAAAmAIAAGRycy9k&#10;b3ducmV2LnhtbFBLBQYAAAAABAAEAPUAAACJAwAAAAA=&#10;" path="m,29l99,r,15l,43,,29xe" fillcolor="black" stroked="f">
                  <v:path arrowok="t" o:connecttype="custom" o:connectlocs="0,11691384;39941500,0;39941500,6047267;0,17335500;0,11691384" o:connectangles="0,0,0,0,0"/>
                </v:shape>
                <v:shape id="Freeform 67" o:spid="_x0000_s1118" style="position:absolute;left:10890;top:19704;width:628;height:266;visibility:visible;mso-wrap-style:square;v-text-anchor:top" coordsize="9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RGTMMA&#10;AADcAAAADwAAAGRycy9kb3ducmV2LnhtbERPS2vCQBC+C/0PyxS8SN20xWDTrCIWaQ9eTNv7NDt5&#10;kN3ZkF01/vuuIHibj+85+Xq0Rpxo8K1jBc/zBARx6XTLtYKf793TEoQPyBqNY1JwIQ/r1cMkx0y7&#10;Mx/oVIRaxBD2GSpoQugzKX3ZkEU/dz1x5Co3WAwRDrXUA55juDXyJUlSabHl2NBgT9uGyq44WgWz&#10;D/NXmctxm3Yb06Wfr/uef5dKTR/HzTuIQGO4i2/uLx3nvy3g+ky8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RGTMMAAADcAAAADwAAAAAAAAAAAAAAAACYAgAAZHJzL2Rv&#10;d25yZXYueG1sUEsFBgAAAAAEAAQA9QAAAIgDAAAAAA==&#10;" path="m,28l99,r,14l,42,,28xe" fillcolor="black" stroked="f">
                  <v:path arrowok="t" o:connecttype="custom" o:connectlocs="0,11260667;39878000,0;39878000,5630333;0,16891000;0,11260667" o:connectangles="0,0,0,0,0"/>
                </v:shape>
                <v:shape id="Freeform 68" o:spid="_x0000_s1119" style="position:absolute;left:11785;top:19526;width:629;height:266;visibility:visible;mso-wrap-style:square;v-text-anchor:top" coordsize="9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bYO8MA&#10;AADcAAAADwAAAGRycy9kb3ducmV2LnhtbERPyWrDMBC9F/oPYgq9lEZOCyZ1oxiTUJpDLs1yn1oT&#10;21gaGUuxnb+PCoHe5vHWWeaTNWKg3jeOFcxnCQji0umGKwXHw9frAoQPyBqNY1JwJQ/56vFhiZl2&#10;I//QsA+ViCHsM1RQh9BlUvqyJot+5jriyJ1dbzFE2FdS9zjGcGvkW5Kk0mLDsaHGjtY1le3+YhW8&#10;bMzv2Vwv67QtTJt+v+86Pi2Uen6aik8QgabwL767tzrO/0jh75l4gV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bYO8MAAADcAAAADwAAAAAAAAAAAAAAAACYAgAAZHJzL2Rv&#10;d25yZXYueG1sUEsFBgAAAAAEAAQA9QAAAIgDAAAAAA==&#10;" path="m,28l99,r,14l,42,,28xe" fillcolor="black" stroked="f">
                  <v:path arrowok="t" o:connecttype="custom" o:connectlocs="0,11260667;39941500,0;39941500,5630333;0,16891000;0,11260667" o:connectangles="0,0,0,0,0"/>
                </v:shape>
                <v:shape id="Freeform 69" o:spid="_x0000_s1120" style="position:absolute;left:12776;top:19253;width:628;height:273;visibility:visible;mso-wrap-style:square;v-text-anchor:top" coordsize="9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sz/MQA&#10;AADcAAAADwAAAGRycy9kb3ducmV2LnhtbERPTWvCQBC9F/wPyxS8lGajYFtjVpGKInipsRR6G7Jj&#10;EpqdTXdXjf/eFQq9zeN9Tr7oTSvO5HxjWcEoSUEQl1Y3XCn4PKyf30D4gKyxtUwKruRhMR885Jhp&#10;e+E9nYtQiRjCPkMFdQhdJqUvazLoE9sRR+5oncEQoaukdniJ4aaV4zR9kQYbjg01dvReU/lTnIwC&#10;vf79mh42ld3vJkv5seomTw6/lRo+9ssZiEB9+Bf/ubc6zp++wv2ZeIG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LM/zEAAAA3AAAAA8AAAAAAAAAAAAAAAAAmAIAAGRycy9k&#10;b3ducmV2LnhtbFBLBQYAAAAABAAEAPUAAACJAwAAAAA=&#10;" path="m,28l99,r,14l,43,,28xe" fillcolor="black" stroked="f">
                  <v:path arrowok="t" o:connecttype="custom" o:connectlocs="0,11288233;39878000,0;39878000,5644116;0,17335500;0,11288233" o:connectangles="0,0,0,0,0"/>
                </v:shape>
                <v:shape id="Freeform 70" o:spid="_x0000_s1121" style="position:absolute;left:13766;top:19253;width:629;height:178;visibility:visible;mso-wrap-style:square;v-text-anchor:top" coordsize="9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1MsUA&#10;AADcAAAADwAAAGRycy9kb3ducmV2LnhtbESPQWvDMAyF74P9B6NBb6uzFcaa1i3bYNBDIbQbtL2J&#10;WI1DYznYbpr9++kw2E3iPb33abkefacGiqkNbOBpWoAiroNtuTHw/fX5+AoqZWSLXWAy8EMJ1qv7&#10;uyWWNtx4R8M+N0pCOJVowOXcl1qn2pHHNA09sWjnED1mWWOjbcSbhPtOPxfFi/bYsjQ47OnDUX3Z&#10;X72BNjLOsDhet7vq6HLlhsPpvTJm8jC+LUBlGvO/+e96YwV/LrTyjE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XPUyxQAAANwAAAAPAAAAAAAAAAAAAAAAAJgCAABkcnMv&#10;ZG93bnJldi54bWxQSwUGAAAAAAQABAD1AAAAigMAAAAA&#10;" path="m,l99,14r,14l,14,,xe" fillcolor="black" stroked="f">
                  <v:path arrowok="t" o:connecttype="custom" o:connectlocs="0,0;39941500,5651500;39941500,11303000;0,5651500;0,0" o:connectangles="0,0,0,0,0"/>
                </v:shape>
                <v:shape id="Freeform 71" o:spid="_x0000_s1122" style="position:absolute;left:14757;top:19431;width:629;height:184;visibility:visible;mso-wrap-style:square;v-text-anchor:top" coordsize="9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LXX8UA&#10;AADcAAAADwAAAGRycy9kb3ducmV2LnhtbERPS2vCQBC+F/wPywi9lLppD2JSV5FCISVV8AHtccyO&#10;SWx2NmS3SfrvXUHwNh/fc+bLwdSio9ZVlhW8TCIQxLnVFRcKDvuP5xkI55E11pZJwT85WC5GD3NM&#10;tO15S93OFyKEsEtQQel9k0jp8pIMuoltiAN3sq1BH2BbSN1iH8JNLV+jaCoNVhwaSmzovaT8d/dn&#10;FGyyw9P5K11Pu8++SD39HNPsO1PqcTys3kB4GvxdfHOnOsyPY7g+Ey6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EtdfxQAAANwAAAAPAAAAAAAAAAAAAAAAAJgCAABkcnMv&#10;ZG93bnJldi54bWxQSwUGAAAAAAQABAD1AAAAigMAAAAA&#10;" path="m,l99,15r,14l,15,,xe" fillcolor="black" stroked="f">
                  <v:path arrowok="t" o:connecttype="custom" o:connectlocs="0,0;39941500,6043448;39941500,11684000;0,6043448;0,0" o:connectangles="0,0,0,0,0"/>
                </v:shape>
                <v:shape id="Freeform 72" o:spid="_x0000_s1123" style="position:absolute;left:15748;top:19526;width:628;height:178;visibility:visible;mso-wrap-style:square;v-text-anchor:top" coordsize="9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UNz8MA&#10;AADcAAAADwAAAGRycy9kb3ducmV2LnhtbESPQWvCQBSE70L/w/IKvemmFkSim6AFoYdCUAvV2yP7&#10;zAazb8PuGtN/3xUKPQ4z8w2zLkfbiYF8aB0reJ1lIIhrp1tuFHwdd9MliBCRNXaOScEPBSiLp8ka&#10;c+3uvKfhEBuRIBxyVGBi7HMpQ23IYpi5njh5F+ctxiR9I7XHe4LbTs6zbCEttpwWDPb0bqi+Hm5W&#10;QesZ3zA73T731cnEygzf522l1MvzuFmBiDTG//Bf+0MrSER4nElH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UNz8MAAADcAAAADwAAAAAAAAAAAAAAAACYAgAAZHJzL2Rv&#10;d25yZXYueG1sUEsFBgAAAAAEAAQA9QAAAIgDAAAAAA==&#10;" path="m,l99,14r,14l,14,,xe" fillcolor="black" stroked="f">
                  <v:path arrowok="t" o:connecttype="custom" o:connectlocs="0,0;39878000,5651500;39878000,11303000;0,5651500;0,0" o:connectangles="0,0,0,0,0"/>
                </v:shape>
                <v:shape id="Freeform 73" o:spid="_x0000_s1124" style="position:absolute;left:16738;top:19615;width:445;height:177;visibility:visible;mso-wrap-style:square;v-text-anchor:top" coordsize="7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hKcUA&#10;AADcAAAADwAAAGRycy9kb3ducmV2LnhtbESPQWvCQBSE7wX/w/IEb3XXUKSNrqJCoOCl1VDw9sg+&#10;k2j2bciuMf57t1DocZiZb5jlerCN6KnztWMNs6kCQVw4U3OpIT9mr+8gfEA22DgmDQ/ysF6NXpaY&#10;Gnfnb+oPoRQRwj5FDVUIbSqlLyqy6KeuJY7e2XUWQ5RdKU2H9wi3jUyUmkuLNceFClvaVVRcDzer&#10;YZsfk5+QF/atn3+pj32SnS63TOvJeNgsQAQawn/4r/1pNCRqB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9OEpxQAAANwAAAAPAAAAAAAAAAAAAAAAAJgCAABkcnMv&#10;ZG93bnJldi54bWxQSwUGAAAAAAQABAD1AAAAigMAAAAA&#10;" path="m,l70,14r,14l,14,,xe" fillcolor="black" stroked="f">
                  <v:path arrowok="t" o:connecttype="custom" o:connectlocs="0,0;28257500,5619750;28257500,11239500;0,5619750;0,0" o:connectangles="0,0,0,0,0"/>
                </v:shape>
                <v:shape id="Freeform 74" o:spid="_x0000_s1125" style="position:absolute;left:17183;top:19704;width:184;height:177;visibility:visible;mso-wrap-style:square;v-text-anchor:top" coordsize="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oWycUA&#10;AADcAAAADwAAAGRycy9kb3ducmV2LnhtbESPS2vDMBCE74X+B7GF3hq5hj7iRAmlECiFpNRJ7htr&#10;axtbK0dS/Pj3VaDQ4zAz3zDL9Wha0ZPztWUFj7MEBHFhdc2lgsN+8/AKwgdkja1lUjCRh/Xq9maJ&#10;mbYDf1Ofh1JECPsMFVQhdJmUvqjIoJ/Zjjh6P9YZDFG6UmqHQ4SbVqZJ8iwN1hwXKuzovaKiyS9G&#10;we502eaNO/bN9nPefeUv03l4mpS6vxvfFiACjeE//Nf+0ArSJIXr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hbJxQAAANwAAAAPAAAAAAAAAAAAAAAAAJgCAABkcnMv&#10;ZG93bnJldi54bWxQSwUGAAAAAAQABAD1AAAAigMAAAAA&#10;" path="m,l29,14r,14l,14,,xe" fillcolor="black" stroked="f">
                  <v:path arrowok="t" o:connecttype="custom" o:connectlocs="0,0;11684000,5619750;11684000,11239500;0,5619750;0,0" o:connectangles="0,0,0,0,0"/>
                </v:shape>
                <v:shape id="Freeform 75" o:spid="_x0000_s1126" style="position:absolute;left:17722;top:19881;width:540;height:273;visibility:visible;mso-wrap-style:square;v-text-anchor:top" coordsize="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fTMQA&#10;AADcAAAADwAAAGRycy9kb3ducmV2LnhtbESPQWsCMRSE7wX/Q3hCbzXbCKWsRpGCiwcPrfbQ43Pz&#10;3EQ3L8smutt/3xQKPQ4z8w2zXI++FXfqowus4XlWgCCug3HcaPg8bp9eQcSEbLANTBq+KcJ6NXlY&#10;YmnCwB90P6RGZAjHEjXYlLpSylhb8hhnoSPO3jn0HlOWfSNNj0OG+1aqoniRHh3nBYsdvVmqr4eb&#10;1/D1Xu1ddTqGyu6Hreqc2l1Yaf04HTcLEInG9B/+a++MBlXM4fdMP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pX0zEAAAA3AAAAA8AAAAAAAAAAAAAAAAAmAIAAGRycy9k&#10;b3ducmV2LnhtbFBLBQYAAAAABAAEAPUAAACJAwAAAAA=&#10;" path="m,l85,29r,14l,14,,xe" fillcolor="black" stroked="f">
                  <v:path arrowok="t" o:connecttype="custom" o:connectlocs="0,0;34290000,11691384;34290000,17335500;0,5644116;0,0" o:connectangles="0,0,0,0,0"/>
                </v:shape>
                <v:shape id="Freeform 76" o:spid="_x0000_s1127" style="position:absolute;left:18624;top:20243;width:629;height:267;visibility:visible;mso-wrap-style:square;v-text-anchor:top" coordsize="9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cXLMUA&#10;AADcAAAADwAAAGRycy9kb3ducmV2LnhtbESPzWrDMBCE74W+g9hCLiWR4xYT3CghJIT00EvT5r61&#10;NraxtDKW4p+3jwqFHoeZ+YZZb0drRE+drx0rWC4SEMSF0zWXCr6/jvMVCB+QNRrHpGAiD9vN48Ma&#10;c+0G/qT+HEoRIexzVFCF0OZS+qIii37hWuLoXV1nMUTZlVJ3OES4NTJNkkxarDkuVNjSvqKiOd+s&#10;gueD+bma6bbPmp1pstPLR8uXlVKzp3H3BiLQGP7Df+13rSBNXuH3TDwC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pxcsxQAAANwAAAAPAAAAAAAAAAAAAAAAAJgCAABkcnMv&#10;ZG93bnJldi54bWxQSwUGAAAAAAQABAD1AAAAigMAAAAA&#10;" path="m,l99,28r,14l,14,,xe" fillcolor="black" stroked="f">
                  <v:path arrowok="t" o:connecttype="custom" o:connectlocs="0,0;39941500,11303000;39941500,16954500;0,5651500;0,0" o:connectangles="0,0,0,0,0"/>
                </v:shape>
                <v:shape id="Freeform 77" o:spid="_x0000_s1128" style="position:absolute;left:19615;top:20510;width:539;height:273;visibility:visible;mso-wrap-style:square;v-text-anchor:top" coordsize="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xio8QA&#10;AADcAAAADwAAAGRycy9kb3ducmV2LnhtbESPQWsCMRSE7wX/Q3hCbzXbgKWsRpGCiwcPrfbQ43Pz&#10;3EQ3L8smutt/3xQKPQ4z8w2zXI++FXfqowus4XlWgCCug3HcaPg8bp9eQcSEbLANTBq+KcJ6NXlY&#10;YmnCwB90P6RGZAjHEjXYlLpSylhb8hhnoSPO3jn0HlOWfSNNj0OG+1aqoniRHh3nBYsdvVmqr4eb&#10;1/D1Xu1ddTqGyu6Hreqc2l1Yaf04HTcLEInG9B/+a++MBlXM4fdMP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MYqPEAAAA3AAAAA8AAAAAAAAAAAAAAAAAmAIAAGRycy9k&#10;b3ducmV2LnhtbFBLBQYAAAAABAAEAPUAAACJAwAAAAA=&#10;" path="m,l85,29r,14l,15,,xe" fillcolor="black" stroked="f">
                  <v:path arrowok="t" o:connecttype="custom" o:connectlocs="0,0;34226500,11691384;34226500,17335500;0,6047267;0,0" o:connectangles="0,0,0,0,0"/>
                </v:shape>
                <v:shape id="Freeform 78" o:spid="_x0000_s1129" style="position:absolute;left:20516;top:20872;width:356;height:178;visibility:visible;mso-wrap-style:square;v-text-anchor:top" coordsize="5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I/sIA&#10;AADcAAAADwAAAGRycy9kb3ducmV2LnhtbESPQWvCQBSE70L/w/IKXqTu6iFI6irWKnitFc+P7DOJ&#10;Zt+G7DOm/74rFHocZuYbZrkefKN66mId2MJsakARF8HVXFo4fe/fFqCiIDtsApOFH4qwXr2Mlpi7&#10;8OAv6o9SqgThmKOFSqTNtY5FRR7jNLTEybuEzqMk2ZXadfhIcN/ouTGZ9lhzWqiwpW1Fxe149xa2&#10;t/NeXPZ57T9ml2AWd9m1E2ft+HXYvIMSGuQ//Nc+OAtzk8HzTDoC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0wj+wgAAANwAAAAPAAAAAAAAAAAAAAAAAJgCAABkcnMvZG93&#10;bnJldi54bWxQSwUGAAAAAAQABAD1AAAAhwMAAAAA&#10;" path="m,l56,14r,14l,14,,xe" fillcolor="black" stroked="f">
                  <v:path arrowok="t" o:connecttype="custom" o:connectlocs="0,0;22606000,5651500;22606000,11303000;0,5651500;0,0" o:connectangles="0,0,0,0,0"/>
                </v:shape>
                <v:rect id="Rectangle 79" o:spid="_x0000_s1130" style="position:absolute;left:20872;top:20961;width:273;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qJcYA&#10;AADcAAAADwAAAGRycy9kb3ducmV2LnhtbESPQWsCMRSE7wX/Q3hCbzXpotZujaJCoReh2h7q7bl5&#10;3V3cvKxJqqu/vikIPQ4z8w0znXe2ESfyoXas4XGgQBAXztRcavj8eH2YgAgR2WDjmDRcKMB81rub&#10;Ym7cmTd02sZSJAiHHDVUMba5lKGoyGIYuJY4ed/OW4xJ+lIaj+cEt43MlBpLizWnhQpbWlVUHLY/&#10;VsPyebI8vg95fd3sd7T72h9GmVda3/e7xQuISF38D9/ab0ZDpp7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GqJcYAAADcAAAADwAAAAAAAAAAAAAAAACYAgAAZHJz&#10;L2Rvd25yZXYueG1sUEsFBgAAAAAEAAQA9QAAAIsDAAAAAA==&#10;" fillcolor="black" stroked="f"/>
                <v:rect id="Rectangle 80" o:spid="_x0000_s1131" style="position:absolute;left:21501;top:21050;width:63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4+V8MA&#10;AADcAAAADwAAAGRycy9kb3ducmV2LnhtbERPTWsCMRC9C/6HMII3TbrYoqtRtFDwUqjaQ72Nm+nu&#10;4mayJlG3/fXNoeDx8b4Xq8424kY+1I41PI0VCOLCmZpLDZ+Ht9EURIjIBhvHpOGHAqyW/d4Cc+Pu&#10;vKPbPpYihXDIUUMVY5tLGYqKLIaxa4kT9+28xZigL6XxeE/htpGZUi/SYs2pocKWXisqzvur1bCZ&#10;TTeXjwm//+5ORzp+nc7PmVdaDwfdeg4iUhcf4n/31mjIVFqbzq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4+V8MAAADcAAAADwAAAAAAAAAAAAAAAACYAgAAZHJzL2Rv&#10;d25yZXYueG1sUEsFBgAAAAAEAAQA9QAAAIgDAAAAAA==&#10;" fillcolor="black" stroked="f"/>
                <v:rect id="Rectangle 81" o:spid="_x0000_s1132" style="position:absolute;left:22491;top:21145;width:63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KbzMYA&#10;AADcAAAADwAAAGRycy9kb3ducmV2LnhtbESPT2sCMRTE74V+h/AKvdXEpS26GqUWCl4K/jvo7bl5&#10;7i5uXrZJ1NVP3wiFHoeZ+Q0znna2EWfyoXasod9TIIgLZ2ouNWzWXy8DECEiG2wck4YrBZhOHh/G&#10;mBt34SWdV7EUCcIhRw1VjG0uZSgqshh6riVO3sF5izFJX0rj8ZLgtpGZUu/SYs1pocKWPisqjquT&#10;1TAbDmY/i1f+vi33O9pt98e3zCutn5+6jxGISF38D/+150ZDpoZwP5OOgJ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KbzMYAAADcAAAADwAAAAAAAAAAAAAAAACYAgAAZHJz&#10;L2Rvd25yZXYueG1sUEsFBgAAAAAEAAQA9QAAAIsDAAAAAA==&#10;" fillcolor="black" stroked="f"/>
                <v:shape id="Freeform 82" o:spid="_x0000_s1133" style="position:absolute;left:23482;top:21234;width:628;height:178;visibility:visible;mso-wrap-style:square;v-text-anchor:top" coordsize="9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bEsAA&#10;AADcAAAADwAAAGRycy9kb3ducmV2LnhtbERPy4rCMBTdC/MP4Q6401QHRKpRnAHBxUDxAePsLs21&#10;KTY3JYm1/r1ZCC4P571c97YRHflQO1YwGWcgiEuna64UnI7b0RxEiMgaG8ek4EEB1quPwRJz7e68&#10;p+4QK5FCOOSowMTY5lKG0pDFMHYtceIuzluMCfpKao/3FG4bOc2ymbRYc2ow2NKPofJ6uFkFtWf8&#10;wux8+90XZxML0/39fxdKDT/7zQJEpD6+xS/3TiuYTtL8dCYdAb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bEsAAAADcAAAADwAAAAAAAAAAAAAAAACYAgAAZHJzL2Rvd25y&#10;ZXYueG1sUEsFBgAAAAAEAAQA9QAAAIUDAAAAAA==&#10;" path="m,l99,14r,14l,14,,xe" fillcolor="black" stroked="f">
                  <v:path arrowok="t" o:connecttype="custom" o:connectlocs="0,0;39878000,5651500;39878000,11303000;0,5651500;0,0" o:connectangles="0,0,0,0,0"/>
                </v:shape>
                <v:rect id="Rectangle 83" o:spid="_x0000_s1134" style="position:absolute;left:24472;top:21323;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0BF8YA&#10;AADcAAAADwAAAGRycy9kb3ducmV2LnhtbESPQWvCQBSE74X+h+UVvNVNghUbXaUKgpeC2h7q7Zl9&#10;JsHs23R31eivd4VCj8PMfMNMZp1pxJmcry0rSPsJCOLC6ppLBd9fy9cRCB+QNTaWScGVPMymz08T&#10;zLW98IbO21CKCGGfo4IqhDaX0hcVGfR92xJH72CdwRClK6V2eIlw08gsSYbSYM1xocKWFhUVx+3J&#10;KJi/j+a/6wF/3jb7He1+9se3zCVK9V66jzGIQF34D/+1V1pBlqbwOBOP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0BF8YAAADcAAAADwAAAAAAAAAAAAAAAACYAgAAZHJz&#10;L2Rvd25yZXYueG1sUEsFBgAAAAAEAAQA9QAAAIsDAAAAAA==&#10;" fillcolor="black" stroked="f"/>
                <v:rect id="Rectangle 84" o:spid="_x0000_s1135" style="position:absolute;left:24561;top:21323;width:54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YMYA&#10;AADcAAAADwAAAGRycy9kb3ducmV2LnhtbESPQWvCQBSE70L/w/IK3nRjULGpG6mC0ItQbQ/19sy+&#10;JiHZt+nuVtP+ercgeBxm5htmuepNK87kfG1ZwWScgCAurK65VPDxvh0tQPiArLG1TAp+ycMqfxgs&#10;MdP2wns6H0IpIoR9hgqqELpMSl9UZNCPbUccvS/rDIYoXSm1w0uEm1amSTKXBmuOCxV2tKmoaA4/&#10;RsH6abH+fpvy7m9/OtLx89TMUpcoNXzsX55BBOrDPXxrv2oF6SS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fYMYAAADcAAAADwAAAAAAAAAAAAAAAACYAgAAZHJz&#10;L2Rvd25yZXYueG1sUEsFBgAAAAAEAAQA9QAAAIsDAAAAAA==&#10;" fillcolor="black" stroked="f"/>
                <v:rect id="Rectangle 85" o:spid="_x0000_s1136" style="position:absolute;left:25463;top:21323;width:62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8cA&#10;AADcAAAADwAAAGRycy9kb3ducmV2LnhtbESPQWvCQBSE70L/w/IKvZmNqRZNXUULhV4KanvQ2zP7&#10;mgSzb+PuVmN/vSsIPQ4z8w0znXemESdyvrasYJCkIIgLq2suFXx/vffHIHxA1thYJgUX8jCfPfSm&#10;mGt75jWdNqEUEcI+RwVVCG0upS8qMugT2xJH78c6gyFKV0rt8BzhppFZmr5IgzXHhQpbequoOGx+&#10;jYLlZLw8rob8+bfe72i33R9GmUuVenrsFq8gAnXhP3xvf2gF2eAZ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DOvvHAAAA3AAAAA8AAAAAAAAAAAAAAAAAmAIAAGRy&#10;cy9kb3ducmV2LnhtbFBLBQYAAAAABAAEAPUAAACMAwAAAAA=&#10;" fillcolor="black" stroked="f"/>
                <v:rect id="Rectangle 86" o:spid="_x0000_s1137" style="position:absolute;left:26454;top:21234;width:62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ij8YA&#10;AADcAAAADwAAAGRycy9kb3ducmV2LnhtbESPQWsCMRSE74L/IbxCb5p10aKrUbRQ8CKo9aC35+Z1&#10;d3Hzsk2ibvvrG0HocZiZb5jZojW1uJHzlWUFg34Cgji3uuJCweHzozcG4QOyxtoyKfghD4t5tzPD&#10;TNs77+i2D4WIEPYZKihDaDIpfV6SQd+3DXH0vqwzGKJ0hdQO7xFuapkmyZs0WHFcKLGh95Lyy/5q&#10;FKwm49X3dsib3935RKfj+TJKXaLU60u7nIII1Ib/8LO91grSwR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qij8YAAADcAAAADwAAAAAAAAAAAAAAAACYAgAAZHJz&#10;L2Rvd25yZXYueG1sUEsFBgAAAAAEAAQA9QAAAIsDAAAAAA==&#10;" fillcolor="black" stroked="f"/>
                <v:rect id="Rectangle 87" o:spid="_x0000_s1138" style="position:absolute;left:27444;top:21234;width:62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HFMYA&#10;AADcAAAADwAAAGRycy9kb3ducmV2LnhtbESPT2sCMRTE74LfITyhN8261KKrUbRQ8CL4p4d6e26e&#10;u4ubl22S6rafvhEEj8PM/IaZLVpTiys5X1lWMBwkIIhzqysuFHwePvpjED4ga6wtk4Jf8rCYdzsz&#10;zLS98Y6u+1CICGGfoYIyhCaT0uclGfQD2xBH72ydwRClK6R2eItwU8s0Sd6kwYrjQokNvZeUX/Y/&#10;RsFqMl59b19587c7Hen4dbqMUpco9dJrl1MQgdrwDD/aa60gHY7g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YHFMYAAADcAAAADwAAAAAAAAAAAAAAAACYAgAAZHJz&#10;L2Rvd25yZXYueG1sUEsFBgAAAAAEAAQA9QAAAIsDAAAAAA==&#10;" fillcolor="black" stroked="f"/>
                <v:shape id="Freeform 88" o:spid="_x0000_s1139" style="position:absolute;left:28435;top:20961;width:628;height:273;visibility:visible;mso-wrap-style:square;v-text-anchor:top" coordsize="9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0QcYA&#10;AADcAAAADwAAAGRycy9kb3ducmV2LnhtbESPQWvCQBSE74L/YXmFXqRuIiht6irBogi9VC2Ct0f2&#10;NQnNvk13t0n8926h4HGYmW+Y5XowjejI+dqygnSagCAurK65VPB52j49g/ABWWNjmRRcycN6NR4t&#10;MdO25wN1x1CKCGGfoYIqhDaT0hcVGfRT2xJH78s6gyFKV0rtsI9w08hZkiykwZrjQoUtbSoqvo+/&#10;RoHe/pxfTrvSHt7nufx4a+cThxelHh+G/BVEoCHcw//tvVYwSxfwdyYe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0QcYAAADcAAAADwAAAAAAAAAAAAAAAACYAgAAZHJz&#10;L2Rvd25yZXYueG1sUEsFBgAAAAAEAAQA9QAAAIsDAAAAAA==&#10;" path="m,29l99,r,14l,43,,29xe" fillcolor="black" stroked="f">
                  <v:path arrowok="t" o:connecttype="custom" o:connectlocs="0,11691384;39878000,0;39878000,5644116;0,17335500;0,11691384" o:connectangles="0,0,0,0,0"/>
                </v:shape>
                <v:shape id="Freeform 89" o:spid="_x0000_s1140" style="position:absolute;left:29419;top:20694;width:635;height:267;visibility:visible;mso-wrap-style:square;v-text-anchor:top" coordsize="10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kxhsYA&#10;AADcAAAADwAAAGRycy9kb3ducmV2LnhtbESP3WoCMRSE7wu+QzhCb4qb1QuVrVGKIG2piF37AMfN&#10;2R+bnCyb1N2+fSMIvRxm5htmtRmsEVfqfONYwTRJQRAXTjdcKfg67SZLED4gazSOScEvedisRw8r&#10;zLTr+ZOueahEhLDPUEEdQptJ6YuaLPrEtcTRK11nMUTZVVJ32Ee4NXKWpnNpseG4UGNL25qK7/zH&#10;Kjj2r+/zy6Lw5rz/kKen8tAeDSn1OB5enkEEGsJ/+N5+0wpm0wXczs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kxhsYAAADcAAAADwAAAAAAAAAAAAAAAACYAgAAZHJz&#10;L2Rvd25yZXYueG1sUEsFBgAAAAAEAAQA9QAAAIsDAAAAAA==&#10;" path="m,28l100,r,14l,42,,28xe" fillcolor="black" stroked="f">
                  <v:path arrowok="t" o:connecttype="custom" o:connectlocs="0,11303000;40322500,0;40322500,5651500;0,16954500;0,11303000" o:connectangles="0,0,0,0,0"/>
                </v:shape>
                <v:shape id="Freeform 90" o:spid="_x0000_s1141" style="position:absolute;left:30321;top:20421;width:628;height:273;visibility:visible;mso-wrap-style:square;v-text-anchor:top" coordsize="9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LFqMIA&#10;AADcAAAADwAAAGRycy9kb3ducmV2LnhtbERPTYvCMBC9C/6HMIIX0VRB0a5RxEURvGiVhb0NzWxb&#10;bCbdJGr3328OgsfH+16uW1OLBzlfWVYwHiUgiHOrKy4UXC+74RyED8gaa8uk4I88rFfdzhJTbZ98&#10;pkcWChFD2KeooAyhSaX0eUkG/cg2xJH7sc5giNAVUjt8xnBTy0mSzKTBimNDiQ1tS8pv2d0o0Lvf&#10;r8VlX9jzcbqRp89mOnD4rVS/124+QARqw1v8ch+0gsk4ro1n4h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IsWowgAAANwAAAAPAAAAAAAAAAAAAAAAAJgCAABkcnMvZG93&#10;bnJldi54bWxQSwUGAAAAAAQABAD1AAAAhwMAAAAA&#10;" path="m,29l99,r,14l,43,,29xe" fillcolor="black" stroked="f">
                  <v:path arrowok="t" o:connecttype="custom" o:connectlocs="0,11691384;39878000,0;39878000,5644116;0,17335500;0,11691384" o:connectangles="0,0,0,0,0"/>
                </v:shape>
                <v:shape id="Freeform 91" o:spid="_x0000_s1142" style="position:absolute;left:31311;top:20154;width:629;height:267;visibility:visible;mso-wrap-style:square;v-text-anchor:top" coordsize="9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8ub8QA&#10;AADcAAAADwAAAGRycy9kb3ducmV2LnhtbESPT4vCMBTE78J+h/AWvIimulC0axRRxD148d/9bfNs&#10;S5OX0kSt336zIHgcZuY3zHzZWSPu1PrKsYLxKAFBnDtdcaHgfNoOpyB8QNZoHJOCJ3lYLj56c8y0&#10;e/CB7sdQiAhhn6GCMoQmk9LnJVn0I9cQR+/qWoshyraQusVHhFsjJ0mSSosVx4USG1qXlNfHm1Uw&#10;2Jjfq3ne1mm9MnW6+9o3fJkq1f/sVt8gAnXhHX61f7SCyXgG/2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Lm/EAAAA3AAAAA8AAAAAAAAAAAAAAAAAmAIAAGRycy9k&#10;b3ducmV2LnhtbFBLBQYAAAAABAAEAPUAAACJAwAAAAA=&#10;" path="m,28l99,r,14l,42,,28xe" fillcolor="black" stroked="f">
                  <v:path arrowok="t" o:connecttype="custom" o:connectlocs="0,11303000;39941500,0;39941500,5651500;0,16954500;0,11303000" o:connectangles="0,0,0,0,0"/>
                </v:shape>
                <v:shape id="Freeform 92" o:spid="_x0000_s1143" style="position:absolute;left:32302;top:19792;width:540;height:362;visibility:visible;mso-wrap-style:square;v-text-anchor:top" coordsize="8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LS8AA&#10;AADcAAAADwAAAGRycy9kb3ducmV2LnhtbERPTYvCMBC9C/6HMMLeNLWgLNW0qCAuCMKqIN6GZmyL&#10;zaQmUbv/fnNY2OPjfS+L3rTiRc43lhVMJwkI4tLqhisF59N2/AnCB2SNrWVS8EMeinw4WGKm7Zu/&#10;6XUMlYgh7DNUUIfQZVL6siaDfmI74sjdrDMYInSV1A7fMdy0Mk2SuTTYcGyosaNNTeX9+DQKmodb&#10;t3IfZqvLbmZ8uqfDlZ9KfYz61QJEoD78i//cX1pBmsb58Uw8AjL/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LS8AAAADcAAAADwAAAAAAAAAAAAAAAACYAgAAZHJzL2Rvd25y&#10;ZXYueG1sUEsFBgAAAAAEAAQA9QAAAIUDAAAAAA==&#10;" path="m,43l85,r,14l,57,,43xe" fillcolor="black" stroked="f">
                  <v:path arrowok="t" o:connecttype="custom" o:connectlocs="0,17341070;34290000,0;34290000,5645930;0,22987000;0,17341070" o:connectangles="0,0,0,0,0"/>
                </v:shape>
                <v:shape id="Freeform 93" o:spid="_x0000_s1144" style="position:absolute;left:33204;top:19526;width:628;height:266;visibility:visible;mso-wrap-style:square;v-text-anchor:top" coordsize="9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Xo1MQA&#10;AADcAAAADwAAAGRycy9kb3ducmV2LnhtbESPT4vCMBTE78J+h/AWvMiaWqFI1yjisujBi3/2/rZ5&#10;tqXJS2mi1m9vBMHjMDO/YebL3hpxpc7XjhVMxgkI4sLpmksFp+Pv1wyED8gajWNScCcPy8XHYI65&#10;djfe0/UQShEh7HNUUIXQ5lL6oiKLfuxa4uidXWcxRNmVUnd4i3BrZJokmbRYc1yosKV1RUVzuFgF&#10;ox/zfzb3yzprVqbJNtNdy38zpYaf/eobRKA+vMOv9lYrSNMJ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l6NTEAAAA3AAAAA8AAAAAAAAAAAAAAAAAmAIAAGRycy9k&#10;b3ducmV2LnhtbFBLBQYAAAAABAAEAPUAAACJAwAAAAA=&#10;" path="m,28l99,r,14l,42,,28xe" fillcolor="black" stroked="f">
                  <v:path arrowok="t" o:connecttype="custom" o:connectlocs="0,11260667;39878000,0;39878000,5630333;0,16891000;0,11260667" o:connectangles="0,0,0,0,0"/>
                </v:shape>
                <v:shape id="Freeform 94" o:spid="_x0000_s1145" style="position:absolute;left:34188;top:19164;width:540;height:362;visibility:visible;mso-wrap-style:square;v-text-anchor:top" coordsize="8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Hwp8MA&#10;AADcAAAADwAAAGRycy9kb3ducmV2LnhtbESPQWsCMRSE74X+h/AKvXWzDVhkNYoWREEQtAXx9tg8&#10;dxc3L2sSdfvvTUHwOMzMN8x42ttWXMmHxrGGzywHQVw603Cl4fdn8TEEESKywdYxafijANPJ68sY&#10;C+NuvKXrLlYiQTgUqKGOsSukDGVNFkPmOuLkHZ23GJP0lTQebwluW6ny/EtabDgt1NjRd03laXex&#10;Gpqzn7dyHQez/XJgg1rT5sAXrd/f+tkIRKQ+PsOP9spoUErB/5l0BOTk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Hwp8MAAADcAAAADwAAAAAAAAAAAAAAAACYAgAAZHJzL2Rv&#10;d25yZXYueG1sUEsFBgAAAAAEAAQA9QAAAIgDAAAAAA==&#10;" path="m,42l85,r,14l,57,,42xe" fillcolor="black" stroked="f">
                  <v:path arrowok="t" o:connecttype="custom" o:connectlocs="0,16937789;34290000,0;34290000,5645930;0,22987000;0,16937789" o:connectangles="0,0,0,0,0"/>
                </v:shape>
                <v:shape id="Freeform 95" o:spid="_x0000_s1146" style="position:absolute;left:35090;top:18891;width:539;height:273;visibility:visible;mso-wrap-style:square;v-text-anchor:top" coordsize="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DLMQA&#10;AADcAAAADwAAAGRycy9kb3ducmV2LnhtbESPQWsCMRSE7wX/Q3hCbzXbCKWsRpGCiwcPrfbQ43Pz&#10;3EQ3L8smutt/3xQKPQ4z8w2zXI++FXfqowus4XlWgCCug3HcaPg8bp9eQcSEbLANTBq+KcJ6NXlY&#10;YmnCwB90P6RGZAjHEjXYlLpSylhb8hhnoSPO3jn0HlOWfSNNj0OG+1aqoniRHh3nBYsdvVmqr4eb&#10;1/D1Xu1ddTqGyu6Hreqc2l1Yaf04HTcLEInG9B/+a++MBqXm8HsmHw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cAyzEAAAA3AAAAA8AAAAAAAAAAAAAAAAAmAIAAGRycy9k&#10;b3ducmV2LnhtbFBLBQYAAAAABAAEAPUAAACJAwAAAAA=&#10;" path="m,29l85,r,15l,43,,29xe" fillcolor="black" stroked="f">
                  <v:path arrowok="t" o:connecttype="custom" o:connectlocs="0,11691384;34226500,0;34226500,6047267;0,17335500;0,11691384" o:connectangles="0,0,0,0,0"/>
                </v:shape>
                <v:rect id="Rectangle 96" o:spid="_x0000_s1147" style="position:absolute;left:35629;top:18891;width:89;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oMsYA&#10;AADcAAAADwAAAGRycy9kb3ducmV2LnhtbESPQWvCQBSE74X+h+UVvNVNgxWNbqQWBC+FanvQ2zP7&#10;TEKyb9PdVdP+ercgeBxm5htmvuhNK87kfG1ZwcswAUFcWF1zqeD7a/U8AeEDssbWMin4JQ+L/PFh&#10;jpm2F97QeRtKESHsM1RQhdBlUvqiIoN+aDvi6B2tMxiidKXUDi8RblqZJslYGqw5LlTY0XtFRbM9&#10;GQXL6WT58znij7/NYU/73aF5TV2i1OCpf5uBCNSHe/jWXmsFaTqC/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ZoMsYAAADcAAAADwAAAAAAAAAAAAAAAACYAgAAZHJz&#10;L2Rvd25yZXYueG1sUEsFBgAAAAAEAAQA9QAAAIsDAAAAAA==&#10;" fillcolor="black" stroked="f"/>
                <v:shape id="Freeform 97" o:spid="_x0000_s1148" style="position:absolute;left:36080;top:18891;width:629;height:184;visibility:visible;mso-wrap-style:square;v-text-anchor:top" coordsize="9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V1wcYA&#10;AADcAAAADwAAAGRycy9kb3ducmV2LnhtbESPQWvCQBSE7wX/w/KEXkrdNFCR1FVEEFLSClpBj6/Z&#10;ZxLNvg3ZbZL++25B8DjMzDfMfDmYWnTUusqygpdJBII4t7riQsHha/M8A+E8ssbaMin4JQfLxehh&#10;jom2Pe+o2/tCBAi7BBWU3jeJlC4vyaCb2IY4eGfbGvRBtoXULfYBbmoZR9FUGqw4LJTY0Lqk/Lr/&#10;MQq22eHp8pF+Trv3vkg9nb7T7Jgp9TgeVm8gPA3+Hr61U60gjl/h/0w4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V1wcYAAADcAAAADwAAAAAAAAAAAAAAAACYAgAAZHJz&#10;L2Rvd25yZXYueG1sUEsFBgAAAAAEAAQA9QAAAIsDAAAAAA==&#10;" path="m,l99,15r,14l,15,,xe" fillcolor="black" stroked="f">
                  <v:path arrowok="t" o:connecttype="custom" o:connectlocs="0,0;39941500,6043448;39941500,11684000;0,6043448;0,0" o:connectangles="0,0,0,0,0"/>
                </v:shape>
                <v:rect id="Rectangle 98" o:spid="_x0000_s1149" style="position:absolute;left:37071;top:18986;width:62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T3scA&#10;AADcAAAADwAAAGRycy9kb3ducmV2LnhtbESPT2vCQBTE7wW/w/IK3uqmwYpN3YgWBC+C/w719sy+&#10;JiHZt+nuqmk/vVso9DjMzG+Y2bw3rbiS87VlBc+jBARxYXXNpYLjYfU0BeEDssbWMin4Jg/zfPAw&#10;w0zbG+/oug+liBD2GSqoQugyKX1RkUE/sh1x9D6tMxiidKXUDm8RblqZJslEGqw5LlTY0XtFRbO/&#10;GAXL1+nyazvmzc/ufKLTx7l5SV2i1PCxX7yBCNSH//Bfe60VpOkE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YU97HAAAA3AAAAA8AAAAAAAAAAAAAAAAAmAIAAGRy&#10;cy9kb3ducmV2LnhtbFBLBQYAAAAABAAEAPUAAACMAwAAAAA=&#10;" fillcolor="black" stroked="f"/>
                <v:shape id="Freeform 99" o:spid="_x0000_s1150" style="position:absolute;left:38061;top:18986;width:629;height:178;visibility:visible;mso-wrap-style:square;v-text-anchor:top" coordsize="9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nJ28QA&#10;AADcAAAADwAAAGRycy9kb3ducmV2LnhtbESPQWsCMRSE7wX/Q3iCt5p1hVZWo6hQ6KGwaAvq7bF5&#10;bhY3L0sS1+2/bwqFHoeZ+YZZbQbbip58aBwrmE0zEMSV0w3XCr4+354XIEJE1tg6JgXfFGCzHj2t&#10;sNDuwQfqj7EWCcKhQAUmxq6QMlSGLIap64iTd3XeYkzS11J7fCS4bWWeZS/SYsNpwWBHe0PV7Xi3&#10;ChrPOMfsfP84lGcTS9OfLrtSqcl42C5BRBrif/iv/a4V5Pkr/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ZydvEAAAA3AAAAA8AAAAAAAAAAAAAAAAAmAIAAGRycy9k&#10;b3ducmV2LnhtbFBLBQYAAAAABAAEAPUAAACJAwAAAAA=&#10;" path="m,l99,14r,14l,14,,xe" fillcolor="black" stroked="f">
                  <v:path arrowok="t" o:connecttype="custom" o:connectlocs="0,0;39941500,5651500;39941500,11303000;0,5651500;0,0" o:connectangles="0,0,0,0,0"/>
                </v:shape>
                <v:rect id="Rectangle 100" o:spid="_x0000_s1151" style="position:absolute;left:39052;top:19075;width:267;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iN8QA&#10;AADcAAAADwAAAGRycy9kb3ducmV2LnhtbERPy2rCQBTdF/oPwy24qxODLTFmlFoodFOoj4XubjLX&#10;JJi5k85MNfr1nUXB5eG8i+VgOnEm51vLCibjBARxZXXLtYLd9uM5A+EDssbOMim4kofl4vGhwFzb&#10;C6/pvAm1iCHsc1TQhNDnUvqqIYN+bHviyB2tMxgidLXUDi8x3HQyTZJXabDl2NBgT+8NVafNr1Gw&#10;mmWrn+8pf93W5YEO+/L0krpEqdHT8DYHEWgId/G/+1MrSNO4Np6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LYjfEAAAA3AAAAA8AAAAAAAAAAAAAAAAAmAIAAGRycy9k&#10;b3ducmV2LnhtbFBLBQYAAAAABAAEAPUAAACJAwAAAAA=&#10;" fillcolor="black" stroked="f"/>
                <v:shape id="Freeform 101" o:spid="_x0000_s1152" style="position:absolute;left:39319;top:19075;width:362;height:267;visibility:visible;mso-wrap-style:square;v-text-anchor:top" coordsize="5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0hsQA&#10;AADcAAAADwAAAGRycy9kb3ducmV2LnhtbESPQWvCQBSE70L/w/IK3nTTHEKbukopFMSDGCvo8ZF9&#10;TUKyb5fdVeO/dwuCx2FmvmEWq9EM4kI+dJYVvM0zEMS11R03Cg6/P7N3ECEiaxwsk4IbBVgtXyYL&#10;LLW9ckWXfWxEgnAoUUEboyulDHVLBsPcOuLk/VlvMCbpG6k9XhPcDDLPskIa7DgttOjou6W635+N&#10;gtC7rq+K3YbdqThum+1pqPxaqenr+PUJItIYn+FHe60V5PkH/J9J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NIbEAAAA3AAAAA8AAAAAAAAAAAAAAAAAmAIAAGRycy9k&#10;b3ducmV2LnhtbFBLBQYAAAAABAAEAPUAAACJAwAAAAA=&#10;" path="m14,l57,28,43,42,,14,14,xe" fillcolor="black" stroked="f">
                  <v:path arrowok="t" o:connecttype="custom" o:connectlocs="5645930,0;22987000,11303000;17341070,16954500;0,5651500;5645930,0" o:connectangles="0,0,0,0,0"/>
                </v:shape>
                <v:shape id="Freeform 102" o:spid="_x0000_s1153" style="position:absolute;left:39947;top:19526;width:540;height:444;visibility:visible;mso-wrap-style:square;v-text-anchor:top" coordsize="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aUT8EA&#10;AADcAAAADwAAAGRycy9kb3ducmV2LnhtbERP3WrCMBS+H/gO4QjezaQKItUoKigbA4c/D3Bojm21&#10;OSlJVru3Xy6EXX58/8t1bxvRkQ+1Yw3ZWIEgLpypudRwvezf5yBCRDbYOCYNvxRgvRq8LTE37skn&#10;6s6xFCmEQ44aqhjbXMpQVGQxjF1LnLib8xZjgr6UxuMzhdtGTpSaSYs1p4YKW9pVVDzOP1bD4TM7&#10;3r+37npRckaPufJdVnxpPRr2mwWISH38F7/cH0bDZJrmpzPpCM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WlE/BAAAA3AAAAA8AAAAAAAAAAAAAAAAAmAIAAGRycy9kb3du&#10;cmV2LnhtbFBLBQYAAAAABAAEAPUAAACGAwAAAAA=&#10;" path="m14,l85,56,71,70,,14,14,xe" fillcolor="black" stroked="f">
                  <v:path arrowok="t" o:connecttype="custom" o:connectlocs="5647765,0;34290000,22555200;28642235,28194000;0,5638800;5647765,0" o:connectangles="0,0,0,0,0"/>
                </v:shape>
                <v:shape id="Freeform 103" o:spid="_x0000_s1154" style="position:absolute;left:40760;top:20066;width:540;height:539;visibility:visible;mso-wrap-style:square;v-text-anchor:top" coordsize="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nKp8cA&#10;AADcAAAADwAAAGRycy9kb3ducmV2LnhtbESPW2sCMRSE34X+h3AKvmlWq6VsjVJKC+IN6gXat8Pm&#10;dHfp5mRJ4rr6640g9HGYmW+Yyaw1lWjI+dKygkE/AUGcWV1yrmC/++y9gPABWWNlmRScycNs+tCZ&#10;YKrtib+o2YZcRAj7FBUUIdSplD4ryKDv25o4er/WGQxRulxqh6cIN5UcJsmzNFhyXCiwpveCsr/t&#10;0ShYODp8bxrzY8ajZf5xqde7lVwr1X1s315BBGrDf/jenmsFw6cB3M7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95yqfHAAAA3AAAAA8AAAAAAAAAAAAAAAAAmAIAAGRy&#10;cy9kb3ducmV2LnhtbFBLBQYAAAAABAAEAPUAAACMAwAAAAA=&#10;" path="m14,l85,70,71,85,,14,14,xe" fillcolor="black" stroked="f">
                  <v:path arrowok="t" o:connecttype="custom" o:connectlocs="5647765,0;34290000,28186529;28642235,34226500;0,5637306;5647765,0" o:connectangles="0,0,0,0,0"/>
                </v:shape>
                <v:shape id="Freeform 104" o:spid="_x0000_s1155" style="position:absolute;left:41567;top:20694;width:539;height:451;visibility:visible;mso-wrap-style:square;v-text-anchor:top" coordsize="8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lQsccA&#10;AADcAAAADwAAAGRycy9kb3ducmV2LnhtbESPQWsCMRSE70L/Q3iF3jTbVYpsjbKtFGyhh2pp8fZM&#10;ntmlm5d1E3X996ZQ6HGYmW+Y2aJ3jThRF2rPCu5HGQhi7U3NVsHn5mU4BREissHGMym4UIDF/GYw&#10;w8L4M3/QaR2tSBAOBSqoYmwLKYOuyGEY+ZY4eXvfOYxJdlaaDs8J7hqZZ9mDdFhzWqiwpeeK9M/6&#10;6BQ8abvUr5PJ9nv89lXu7Lsudwet1N1tXz6CiNTH//Bfe2UU5OMcfs+k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5ULHHAAAA3AAAAA8AAAAAAAAAAAAAAAAAmAIAAGRy&#10;cy9kb3ducmV2LnhtbFBLBQYAAAAABAAEAPUAAACMAwAAAAA=&#10;" path="m14,l85,56,71,71,,14,14,xe" fillcolor="black" stroked="f">
                  <v:path arrowok="t" o:connecttype="custom" o:connectlocs="5637306,0;34226500,22588113;28589194,28638500;0,5647028;5637306,0" o:connectangles="0,0,0,0,0"/>
                </v:shape>
                <v:shape id="Freeform 105" o:spid="_x0000_s1156" style="position:absolute;left:42379;top:21323;width:540;height:451;visibility:visible;mso-wrap-style:square;v-text-anchor:top" coordsize="8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X1KscA&#10;AADcAAAADwAAAGRycy9kb3ducmV2LnhtbESPQWsCMRSE70L/Q3iF3jRbV4psjbJtKVShB7W0eHsm&#10;z+zSzct2k+r6702h4HGYmW+Y2aJ3jThSF2rPCu5HGQhi7U3NVsHH9nU4BREissHGMyk4U4DF/GYw&#10;w8L4E6/puIlWJAiHAhVUMbaFlEFX5DCMfEucvIPvHMYkOytNh6cEd40cZ9mDdFhzWqiwpeeK9Pfm&#10;1yl40vZFLyeT3Ve++iz39l2X+x+t1N1tXz6CiNTHa/i//WYUjPMc/s6kI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19SrHAAAA3AAAAA8AAAAAAAAAAAAAAAAAmAIAAGRy&#10;cy9kb3ducmV2LnhtbFBLBQYAAAAABAAEAPUAAACMAwAAAAA=&#10;" path="m14,l85,57,71,71,,14,14,xe" fillcolor="black" stroked="f">
                  <v:path arrowok="t" o:connecttype="custom" o:connectlocs="5647765,0;34290000,22991472;28642235,28638500;0,5647028;5647765,0" o:connectangles="0,0,0,0,0"/>
                </v:shape>
                <v:shape id="Freeform 106" o:spid="_x0000_s1157" style="position:absolute;left:5937;top:18891;width:3962;height:2794;visibility:visible;mso-wrap-style:square;v-text-anchor:top" coordsize="62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iMYA&#10;AADcAAAADwAAAGRycy9kb3ducmV2LnhtbESPT2vCQBTE7wW/w/KE3urGtLWSuoqElkpuakG8PbLP&#10;JDT7Nma3+fPtu0LB4zAzv2FWm8HUoqPWVZYVzGcRCOLc6ooLBd/Hz6clCOeRNdaWScFIDjbrycMK&#10;E2173lN38IUIEHYJKii9bxIpXV6SQTezDXHwLrY16INsC6lb7APc1DKOooU0WHFYKLGhtKT85/Br&#10;FHzpa/aRvXJ9OmX77ZtN0+hyHpV6nA7bdxCeBn8P/7d3WkH8/AK3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YiMYAAADcAAAADwAAAAAAAAAAAAAAAACYAgAAZHJz&#10;L2Rvd25yZXYueG1sUEsFBgAAAAAEAAQA9QAAAIsDAAAAAA==&#10;" path="m,425l609,r15,15l14,440,,425xe" stroked="f">
                  <v:path arrowok="t" o:connecttype="custom" o:connectlocs="0,171371852;245539855,0;251587635,6048418;5644594,177420270;0,171371852" o:connectangles="0,0,0,0,0"/>
                </v:shape>
                <v:shape id="Freeform 107" o:spid="_x0000_s1158" style="position:absolute;left:9804;top:18802;width:3785;height:6299;visibility:visible;mso-wrap-style:square;v-text-anchor:top" coordsize="596,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xn6cUA&#10;AADcAAAADwAAAGRycy9kb3ducmV2LnhtbESPQWvCQBSE74X+h+UVequbKkpIXaUNiB7ag9FLb4/s&#10;czeYfZtmV5P++65Q8DjMzDfMcj26VlypD41nBa+TDARx7XXDRsHxsHnJQYSIrLH1TAp+KcB69fiw&#10;xEL7gfd0raIRCcKhQAU2xq6QMtSWHIaJ74iTd/K9w5hkb6TucUhw18ppli2kw4bTgsWOSkv1ubo4&#10;BZfPvd7a7+HLlz/mUO5yk28+BqWen8b3NxCRxngP/7d3WsF0NofbmXQ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3GfpxQAAANwAAAAPAAAAAAAAAAAAAAAAAJgCAABkcnMv&#10;ZG93bnJldi54bWxQSwUGAAAAAAQABAD1AAAAigMAAAAA&#10;" path="m15,l596,978r-15,14l,14,15,xe" stroked="f">
                  <v:path arrowok="t" o:connecttype="custom" o:connectlocs="6049030,0;240348135,394344659;234299105,399989675;0,5645016;6049030,0" o:connectangles="0,0,0,0,0"/>
                </v:shape>
                <v:shape id="Freeform 108" o:spid="_x0000_s1159" style="position:absolute;left:13493;top:24923;width:3690;height:807;visibility:visible;mso-wrap-style:square;v-text-anchor:top" coordsize="5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4PesUA&#10;AADcAAAADwAAAGRycy9kb3ducmV2LnhtbESPT2vCQBTE74LfYXlCb2ZTC6FEVxFtoSCIfw+9PbKv&#10;2dDs25jdmvjtXaHgcZiZ3zCzRW9rcaXWV44VvCYpCOLC6YpLBafj5/gdhA/IGmvHpOBGHhbz4WCG&#10;uXYd7+l6CKWIEPY5KjAhNLmUvjBk0SeuIY7ej2sthijbUuoWuwi3tZykaSYtVhwXDDa0MlT8Hv6s&#10;ggwzs9mfL7vv8LHsN7jabfW6U+pl1C+nIAL14Rn+b39pBZO3DB5n4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g96xQAAANwAAAAPAAAAAAAAAAAAAAAAAJgCAABkcnMv&#10;ZG93bnJldi54bWxQSwUGAAAAAAQABAD1AAAAigMAAAAA&#10;" path="m,l581,113r,14l,14,,xe" stroked="f">
                  <v:path arrowok="t" o:connecttype="custom" o:connectlocs="0,0;234315635,45596065;234315635,51245135;0,5649070;0,0" o:connectangles="0,0,0,0,0"/>
                </v:shape>
                <v:shape id="Freeform 109" o:spid="_x0000_s1160" style="position:absolute;left:17183;top:25641;width:3689;height:362;visibility:visible;mso-wrap-style:square;v-text-anchor:top" coordsize="58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HFBMUA&#10;AADcAAAADwAAAGRycy9kb3ducmV2LnhtbESPT4vCMBTE78J+h/AW9qapLqhbjbIsiOJFrAXZ26N5&#10;/aPNS2mi1m9vBMHjMDO/YebLztTiSq2rLCsYDiIQxJnVFRcK0sOqPwXhPLLG2jIpuJOD5eKjN8dY&#10;2xvv6Zr4QgQIuxgVlN43sZQuK8mgG9iGOHi5bQ36INtC6hZvAW5qOYqisTRYcVgosaG/krJzcjEK&#10;8jxdnY7DbdQk/6k57E7HnzRZK/X12f3OQHjq/Dv8am+0gtH3BJ5nw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QcUExQAAANwAAAAPAAAAAAAAAAAAAAAAAJgCAABkcnMv&#10;ZG93bnJldi54bWxQSwUGAAAAAAQABAD1AAAAigMAAAAA&#10;" path="m,l581,42r,15l,14,,xe" stroked="f">
                  <v:path arrowok="t" o:connecttype="custom" o:connectlocs="0,0;234252135,16937789;234252135,22987000;0,5645930;0,0" o:connectangles="0,0,0,0,0"/>
                </v:shape>
                <v:shape id="Freeform 110" o:spid="_x0000_s1161" style="position:absolute;left:20872;top:25552;width:3689;height:451;visibility:visible;mso-wrap-style:square;v-text-anchor:top" coordsize="58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h6sEA&#10;AADcAAAADwAAAGRycy9kb3ducmV2LnhtbERPz2vCMBS+D/wfwhN2m+lakNkZRQRhOwja6v3RPNtu&#10;zUtJYu38681B2PHj+71cj6YTAznfWlbwPktAEFdWt1wrOJW7tw8QPiBr7CyTgj/ysF5NXpaYa3vj&#10;Iw1FqEUMYZ+jgiaEPpfSVw0Z9DPbE0fuYp3BEKGrpXZ4i+Gmk2mSzKXBlmNDgz1tG6p+i6tRYNx3&#10;ms0Xu3AZNtlhb8r7uSx+lHqdjptPEIHG8C9+ur+0gjSLa+O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LIerBAAAA3AAAAA8AAAAAAAAAAAAAAAAAmAIAAGRycy9kb3du&#10;cmV2LnhtbFBLBQYAAAAABAAEAPUAAACGAwAAAAA=&#10;" path="m,56l581,r,14l,71,,56xe" stroked="f">
                  <v:path arrowok="t" o:connecttype="custom" o:connectlocs="0,22588113;234252135,0;234252135,5647028;0,28638500;0,22588113" o:connectangles="0,0,0,0,0"/>
                </v:shape>
                <v:shape id="Freeform 111" o:spid="_x0000_s1162" style="position:absolute;left:24561;top:25279;width:3690;height:362;visibility:visible;mso-wrap-style:square;v-text-anchor:top" coordsize="58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L07cQA&#10;AADcAAAADwAAAGRycy9kb3ducmV2LnhtbESPT4vCMBTE7wt+h/AEb2uqgqzVKCKIshexFsTbo3n9&#10;o81LaaJ2v70RhD0OM/MbZrHqTC0e1LrKsoLRMAJBnFldcaEgPW2/f0A4j6yxtkwK/sjBatn7WmCs&#10;7ZOP9Eh8IQKEXYwKSu+bWEqXlWTQDW1DHLzctgZ9kG0hdYvPADe1HEfRVBqsOCyU2NCmpOyW3I2C&#10;PE+31/PoN2qSS2pOh+t5liY7pQb9bj0H4anz/+FPe68VjCczeJ8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S9O3EAAAA3AAAAA8AAAAAAAAAAAAAAAAAmAIAAGRycy9k&#10;b3ducmV2LnhtbFBLBQYAAAAABAAEAPUAAACJAwAAAAA=&#10;" path="m,43l581,r,14l,57,,43xe" stroked="f">
                  <v:path arrowok="t" o:connecttype="custom" o:connectlocs="0,17341070;234315635,0;234315635,5645930;0,22987000;0,17341070" o:connectangles="0,0,0,0,0"/>
                </v:shape>
                <v:shape id="Freeform 112" o:spid="_x0000_s1163" style="position:absolute;left:28251;top:24828;width:3689;height:540;visibility:visible;mso-wrap-style:square;v-text-anchor:top" coordsize="5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2klcAA&#10;AADcAAAADwAAAGRycy9kb3ducmV2LnhtbERPy2oCMRTdF/yHcIXuauJUio5GkYIgCIX6AJeX5Doz&#10;OLkZktQZ/75ZFLo8nPdqM7hWPCjExrOG6USBIDbeNlxpOJ92b3MQMSFbbD2ThidF2KxHLyssre/5&#10;mx7HVIkcwrFEDXVKXSllNDU5jBPfEWfu5oPDlGGopA3Y53DXykKpD+mw4dxQY0efNZn78cdpkH0f&#10;Z+/m/oXKXYrutDgYdQ1av46H7RJEoiH9i//ce6uhmOX5+Uw+An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w2klcAAAADcAAAADwAAAAAAAAAAAAAAAACYAgAAZHJzL2Rvd25y&#10;ZXYueG1sUEsFBgAAAAAEAAQA9QAAAIUDAAAAAA==&#10;" path="m,71l581,r,15l,85,,71xe" stroked="f">
                  <v:path arrowok="t" o:connecttype="custom" o:connectlocs="0,28642235;234252135,0;234252135,6051176;0,34290000;0,28642235" o:connectangles="0,0,0,0,0"/>
                </v:shape>
                <v:shape id="Freeform 113" o:spid="_x0000_s1164" style="position:absolute;left:31940;top:24384;width:3689;height:539;visibility:visible;mso-wrap-style:square;v-text-anchor:top" coordsize="5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EBDsMA&#10;AADcAAAADwAAAGRycy9kb3ducmV2LnhtbESP3WoCMRSE7wt9h3AKvauJqxTdGkUEQSgU/AMvD8np&#10;7uLmZEmiu337piD0cpiZb5jFanCtuFOIjWcN45ECQWy8bbjScDpu32YgYkK22HomDT8UYbV8flpg&#10;aX3Pe7ofUiUyhGOJGuqUulLKaGpyGEe+I87etw8OU5ahkjZgn+GulYVS79Jhw3mhxo42NZnr4eY0&#10;yL6P04m5fqFy56I7zj+NugStX1+G9QeIREP6Dz/aO6uhmI7h70w+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EBDsMAAADcAAAADwAAAAAAAAAAAAAAAACYAgAAZHJzL2Rv&#10;d25yZXYueG1sUEsFBgAAAAAEAAQA9QAAAIgDAAAAAA==&#10;" path="m,70l581,r,14l,85,,70xe" stroked="f">
                  <v:path arrowok="t" o:connecttype="custom" o:connectlocs="0,28186529;234252135,0;234252135,5637306;0,34226500;0,28186529" o:connectangles="0,0,0,0,0"/>
                </v:shape>
                <v:shape id="Freeform 114" o:spid="_x0000_s1165" style="position:absolute;left:35629;top:24022;width:3690;height:450;visibility:visible;mso-wrap-style:square;v-text-anchor:top" coordsize="58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VlfcUA&#10;AADcAAAADwAAAGRycy9kb3ducmV2LnhtbESPQWvCQBSE7wX/w/IEb3XTWERTVxFB0EOhTfT+yD6T&#10;tNm3YXeNsb++Wyh4HGbmG2a1GUwrenK+sazgZZqAIC6tbrhScCr2zwsQPiBrbC2Tgjt52KxHTyvM&#10;tL3xJ/V5qESEsM9QQR1Cl0npy5oM+qntiKN3sc5giNJVUju8RbhpZZokc2mw4bhQY0e7msrv/GoU&#10;GHdMZ/PlPlz67ezj3RQ/5yL/UmoyHrZvIAIN4RH+bx+0gvQ1hb8z8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ZWV9xQAAANwAAAAPAAAAAAAAAAAAAAAAAJgCAABkcnMv&#10;ZG93bnJldi54bWxQSwUGAAAAAAQABAD1AAAAigMAAAAA&#10;" path="m,57l581,r,14l,71,,57xe" stroked="f">
                  <v:path arrowok="t" o:connecttype="custom" o:connectlocs="0,22940493;234315635,0;234315635,5634507;0,28575000;0,22940493" o:connectangles="0,0,0,0,0"/>
                </v:shape>
                <v:shape id="Freeform 115" o:spid="_x0000_s1166" style="position:absolute;left:39319;top:23304;width:3689;height:806;visibility:visible;mso-wrap-style:square;v-text-anchor:top" coordsize="581,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fn8UA&#10;AADcAAAADwAAAGRycy9kb3ducmV2LnhtbESPzWrDMBCE74W8g9hAb42ctJjiRDEmaaEQKPk95LZY&#10;G8vEWjmWGrtvXxUKPQ4z8w2zyAfbiDt1vnasYDpJQBCXTtdcKTge3p9eQfiArLFxTAq+yUO+HD0s&#10;MNOu5x3d96ESEcI+QwUmhDaT0peGLPqJa4mjd3GdxRBlV0ndYR/htpGzJEmlxZrjgsGWVobK6/7L&#10;KkgxNZvd6bY9h7di2OBq+6nXvVKP46GYgwg0hP/wX/tDK5i9PMP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T9+fxQAAANwAAAAPAAAAAAAAAAAAAAAAAJgCAABkcnMv&#10;ZG93bnJldi54bWxQSwUGAAAAAAQABAD1AAAAigMAAAAA&#10;" path="m,113l581,r,14l,127,,113xe" stroked="f">
                  <v:path arrowok="t" o:connecttype="custom" o:connectlocs="0,45539565;234252135,0;234252135,5642070;0,51181635;0,45539565" o:connectangles="0,0,0,0,0"/>
                </v:shape>
                <v:rect id="Rectangle 116" o:spid="_x0000_s1167" style="position:absolute;left:7016;top:1981;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hUcEA&#10;AADcAAAADwAAAGRycy9kb3ducmV2LnhtbESP3YrCMBSE74V9h3CEvdPUI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vYVHBAAAA3AAAAA8AAAAAAAAAAAAAAAAAmAIAAGRycy9kb3du&#10;cmV2LnhtbFBLBQYAAAAABAAEAPUAAACGAwAAAAA=&#10;" filled="f" stroked="f">
                  <v:textbox style="mso-fit-shape-to-text:t" inset="0,0,0,0">
                    <w:txbxContent>
                      <w:p w:rsidR="00CF1051" w:rsidRDefault="00CF1051" w:rsidP="000C020D"/>
                    </w:txbxContent>
                  </v:textbox>
                </v:rect>
                <v:rect id="Rectangle 117" o:spid="_x0000_s1168" style="position:absolute;left:4857;top:30048;width:56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EysIA&#10;AADcAAAADwAAAGRycy9kb3ducmV2LnhtbESP3WoCMRSE7wXfIRzBO8262C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I8TKwgAAANwAAAAPAAAAAAAAAAAAAAAAAJgCAABkcnMvZG93&#10;bnJldi54bWxQSwUGAAAAAAQABAD1AAAAhwMAAAAA&#10;" filled="f" stroked="f">
                  <v:textbox style="mso-fit-shape-to-text:t" inset="0,0,0,0">
                    <w:txbxContent>
                      <w:p w:rsidR="00CF1051" w:rsidRDefault="00CF1051" w:rsidP="000C020D">
                        <w:r>
                          <w:rPr>
                            <w:rFonts w:ascii="Arial" w:hAnsi="Arial" w:cs="Arial"/>
                            <w:color w:val="000000"/>
                            <w:sz w:val="16"/>
                            <w:szCs w:val="16"/>
                            <w:lang w:val="en-US"/>
                          </w:rPr>
                          <w:t>0</w:t>
                        </w:r>
                      </w:p>
                    </w:txbxContent>
                  </v:textbox>
                </v:rect>
                <v:rect id="Rectangle 118" o:spid="_x0000_s1169" style="position:absolute;left:3778;top:25908;width:169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avcEA&#10;AADcAAAADwAAAGRycy9kb3ducmV2LnhtbESP3YrCMBSE7xd8h3AWvFvTLSJ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xWr3BAAAA3AAAAA8AAAAAAAAAAAAAAAAAmAIAAGRycy9kb3du&#10;cmV2LnhtbFBLBQYAAAAABAAEAPUAAACGAwAAAAA=&#10;" filled="f" stroked="f">
                  <v:textbox style="mso-fit-shape-to-text:t" inset="0,0,0,0">
                    <w:txbxContent>
                      <w:p w:rsidR="00CF1051" w:rsidRDefault="00CF1051" w:rsidP="000C020D">
                        <w:r>
                          <w:rPr>
                            <w:rFonts w:ascii="Arial" w:hAnsi="Arial" w:cs="Arial"/>
                            <w:color w:val="000000"/>
                            <w:sz w:val="16"/>
                            <w:szCs w:val="16"/>
                            <w:lang w:val="en-US"/>
                          </w:rPr>
                          <w:t>500</w:t>
                        </w:r>
                      </w:p>
                    </w:txbxContent>
                  </v:textbox>
                </v:rect>
                <v:rect id="Rectangle 119" o:spid="_x0000_s1170" style="position:absolute;left:3238;top:21774;width:2261;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3/JsIA&#10;AADcAAAADwAAAGRycy9kb3ducmV2LnhtbESP3WoCMRSE7wXfIRzBO826S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f8mwgAAANwAAAAPAAAAAAAAAAAAAAAAAJgCAABkcnMvZG93&#10;bnJldi54bWxQSwUGAAAAAAQABAD1AAAAhwMAAAAA&#10;" filled="f" stroked="f">
                  <v:textbox style="mso-fit-shape-to-text:t" inset="0,0,0,0">
                    <w:txbxContent>
                      <w:p w:rsidR="00CF1051" w:rsidRDefault="00CF1051" w:rsidP="000C020D">
                        <w:r>
                          <w:rPr>
                            <w:rFonts w:ascii="Arial" w:hAnsi="Arial" w:cs="Arial"/>
                            <w:color w:val="000000"/>
                            <w:sz w:val="16"/>
                            <w:szCs w:val="16"/>
                            <w:lang w:val="en-US"/>
                          </w:rPr>
                          <w:t>1000</w:t>
                        </w:r>
                      </w:p>
                    </w:txbxContent>
                  </v:textbox>
                </v:rect>
                <v:rect id="Rectangle 120" o:spid="_x0000_s1171" style="position:absolute;left:3238;top:17634;width:2261;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rVL4A&#10;AADcAAAADwAAAGRycy9kb3ducmV2LnhtbERPy4rCMBTdC/5DuMLsNLUM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ia1S+AAAA3AAAAA8AAAAAAAAAAAAAAAAAmAIAAGRycy9kb3ducmV2&#10;LnhtbFBLBQYAAAAABAAEAPUAAACDAwAAAAA=&#10;" filled="f" stroked="f">
                  <v:textbox style="mso-fit-shape-to-text:t" inset="0,0,0,0">
                    <w:txbxContent>
                      <w:p w:rsidR="00CF1051" w:rsidRDefault="00CF1051" w:rsidP="000C020D">
                        <w:r>
                          <w:rPr>
                            <w:rFonts w:ascii="Arial" w:hAnsi="Arial" w:cs="Arial"/>
                            <w:color w:val="000000"/>
                            <w:sz w:val="16"/>
                            <w:szCs w:val="16"/>
                            <w:lang w:val="en-US"/>
                          </w:rPr>
                          <w:t>1500</w:t>
                        </w:r>
                      </w:p>
                    </w:txbxContent>
                  </v:textbox>
                </v:rect>
                <v:rect id="Rectangle 121" o:spid="_x0000_s1172" style="position:absolute;left:3238;top:13494;width:2261;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Oz8IA&#10;AADcAAAADwAAAGRycy9kb3ducmV2LnhtbESP3WoCMRSE7wu+QziCdzXrI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bs7PwgAAANwAAAAPAAAAAAAAAAAAAAAAAJgCAABkcnMvZG93&#10;bnJldi54bWxQSwUGAAAAAAQABAD1AAAAhwMAAAAA&#10;" filled="f" stroked="f">
                  <v:textbox style="mso-fit-shape-to-text:t" inset="0,0,0,0">
                    <w:txbxContent>
                      <w:p w:rsidR="00CF1051" w:rsidRDefault="00CF1051" w:rsidP="000C020D">
                        <w:r>
                          <w:rPr>
                            <w:rFonts w:ascii="Arial" w:hAnsi="Arial" w:cs="Arial"/>
                            <w:color w:val="000000"/>
                            <w:sz w:val="16"/>
                            <w:szCs w:val="16"/>
                            <w:lang w:val="en-US"/>
                          </w:rPr>
                          <w:t>2000</w:t>
                        </w:r>
                      </w:p>
                    </w:txbxContent>
                  </v:textbox>
                </v:rect>
                <v:rect id="Rectangle 122" o:spid="_x0000_s1173" style="position:absolute;left:3238;top:9360;width:2261;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xj74A&#10;AADcAAAADwAAAGRycy9kb3ducmV2LnhtbERPy4rCMBTdC/5DuMLsNLUw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N8Y++AAAA3AAAAA8AAAAAAAAAAAAAAAAAmAIAAGRycy9kb3ducmV2&#10;LnhtbFBLBQYAAAAABAAEAPUAAACDAwAAAAA=&#10;" filled="f" stroked="f">
                  <v:textbox style="mso-fit-shape-to-text:t" inset="0,0,0,0">
                    <w:txbxContent>
                      <w:p w:rsidR="00CF1051" w:rsidRDefault="00CF1051" w:rsidP="000C020D">
                        <w:r>
                          <w:rPr>
                            <w:rFonts w:ascii="Arial" w:hAnsi="Arial" w:cs="Arial"/>
                            <w:color w:val="000000"/>
                            <w:sz w:val="16"/>
                            <w:szCs w:val="16"/>
                            <w:lang w:val="en-US"/>
                          </w:rPr>
                          <w:t>2500</w:t>
                        </w:r>
                      </w:p>
                    </w:txbxContent>
                  </v:textbox>
                </v:rect>
                <v:rect id="Rectangle 123" o:spid="_x0000_s1174" style="position:absolute;left:3238;top:5220;width:2261;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UFMEA&#10;AADcAAAADwAAAGRycy9kb3ducmV2LnhtbESP3YrCMBSE7xd8h3AE79bUg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BTBAAAA3AAAAA8AAAAAAAAAAAAAAAAAmAIAAGRycy9kb3du&#10;cmV2LnhtbFBLBQYAAAAABAAEAPUAAACGAwAAAAA=&#10;" filled="f" stroked="f">
                  <v:textbox style="mso-fit-shape-to-text:t" inset="0,0,0,0">
                    <w:txbxContent>
                      <w:p w:rsidR="00CF1051" w:rsidRDefault="00CF1051" w:rsidP="000C020D">
                        <w:r>
                          <w:rPr>
                            <w:rFonts w:ascii="Arial" w:hAnsi="Arial" w:cs="Arial"/>
                            <w:color w:val="000000"/>
                            <w:sz w:val="16"/>
                            <w:szCs w:val="16"/>
                            <w:lang w:val="en-US"/>
                          </w:rPr>
                          <w:t>3000</w:t>
                        </w:r>
                      </w:p>
                    </w:txbxContent>
                  </v:textbox>
                </v:rect>
                <v:rect id="Rectangle 124" o:spid="_x0000_s1175" style="position:absolute;left:4591;top:31489;width:3200;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KY8EA&#10;AADcAAAADwAAAGRycy9kb3ducmV2LnhtbESP3YrCMBSE7wXfIRxh7zS14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TymPBAAAA3AAAAA8AAAAAAAAAAAAAAAAAmAIAAGRycy9kb3du&#10;cmV2LnhtbFBLBQYAAAAABAAEAPUAAACGAwAAAAA=&#10;" filled="f" stroked="f">
                  <v:textbox style="mso-fit-shape-to-text:t" inset="0,0,0,0">
                    <w:txbxContent>
                      <w:p w:rsidR="00CF1051" w:rsidRDefault="00CF1051" w:rsidP="000C020D">
                        <w:proofErr w:type="gramStart"/>
                        <w:r>
                          <w:rPr>
                            <w:rFonts w:ascii="Arial" w:hAnsi="Arial" w:cs="Arial"/>
                            <w:color w:val="000000"/>
                            <w:sz w:val="16"/>
                            <w:szCs w:val="16"/>
                            <w:lang w:val="en-US"/>
                          </w:rPr>
                          <w:t>1999 г.</w:t>
                        </w:r>
                        <w:proofErr w:type="gramEnd"/>
                      </w:p>
                    </w:txbxContent>
                  </v:textbox>
                </v:rect>
                <v:rect id="Rectangle 125" o:spid="_x0000_s1176" style="position:absolute;left:8280;top:31489;width:3201;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9v+MIA&#10;AADcAAAADwAAAGRycy9kb3ducmV2LnhtbESP3WoCMRSE7wXfIRzBO8260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2/4wgAAANwAAAAPAAAAAAAAAAAAAAAAAJgCAABkcnMvZG93&#10;bnJldi54bWxQSwUGAAAAAAQABAD1AAAAhwMAAAAA&#10;" filled="f" stroked="f">
                  <v:textbox style="mso-fit-shape-to-text:t" inset="0,0,0,0">
                    <w:txbxContent>
                      <w:p w:rsidR="00CF1051" w:rsidRDefault="00CF1051" w:rsidP="000C020D">
                        <w:proofErr w:type="gramStart"/>
                        <w:r>
                          <w:rPr>
                            <w:rFonts w:ascii="Arial" w:hAnsi="Arial" w:cs="Arial"/>
                            <w:color w:val="000000"/>
                            <w:sz w:val="16"/>
                            <w:szCs w:val="16"/>
                            <w:lang w:val="en-US"/>
                          </w:rPr>
                          <w:t>2000 г.</w:t>
                        </w:r>
                        <w:proofErr w:type="gramEnd"/>
                      </w:p>
                    </w:txbxContent>
                  </v:textbox>
                </v:rect>
                <v:rect id="Rectangle 126" o:spid="_x0000_s1177" style="position:absolute;left:11970;top:31489;width:3200;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b3jMIA&#10;AADcAAAADwAAAGRycy9kb3ducmV2LnhtbESP3WoCMRSE7wXfIRzBO8262C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veMwgAAANwAAAAPAAAAAAAAAAAAAAAAAJgCAABkcnMvZG93&#10;bnJldi54bWxQSwUGAAAAAAQABAD1AAAAhwMAAAAA&#10;" filled="f" stroked="f">
                  <v:textbox style="mso-fit-shape-to-text:t" inset="0,0,0,0">
                    <w:txbxContent>
                      <w:p w:rsidR="00CF1051" w:rsidRDefault="00CF1051" w:rsidP="000C020D">
                        <w:proofErr w:type="gramStart"/>
                        <w:r>
                          <w:rPr>
                            <w:rFonts w:ascii="Arial" w:hAnsi="Arial" w:cs="Arial"/>
                            <w:color w:val="000000"/>
                            <w:sz w:val="16"/>
                            <w:szCs w:val="16"/>
                            <w:lang w:val="en-US"/>
                          </w:rPr>
                          <w:t>2001 г.</w:t>
                        </w:r>
                        <w:proofErr w:type="gramEnd"/>
                      </w:p>
                    </w:txbxContent>
                  </v:textbox>
                </v:rect>
                <v:rect id="Rectangle 127" o:spid="_x0000_s1178" style="position:absolute;left:15653;top:31489;width:3200;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SF8EA&#10;AADcAAAADwAAAGRycy9kb3ducmV2LnhtbESP3YrCMBSE74V9h3CEvdPUg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6UhfBAAAA3AAAAA8AAAAAAAAAAAAAAAAAmAIAAGRycy9kb3du&#10;cmV2LnhtbFBLBQYAAAAABAAEAPUAAACGAwAAAAA=&#10;" filled="f" stroked="f">
                  <v:textbox style="mso-fit-shape-to-text:t" inset="0,0,0,0">
                    <w:txbxContent>
                      <w:p w:rsidR="00CF1051" w:rsidRDefault="00CF1051" w:rsidP="000C020D">
                        <w:proofErr w:type="gramStart"/>
                        <w:r>
                          <w:rPr>
                            <w:rFonts w:ascii="Arial" w:hAnsi="Arial" w:cs="Arial"/>
                            <w:color w:val="000000"/>
                            <w:sz w:val="16"/>
                            <w:szCs w:val="16"/>
                            <w:lang w:val="en-US"/>
                          </w:rPr>
                          <w:t>2002 г.</w:t>
                        </w:r>
                        <w:proofErr w:type="gramEnd"/>
                      </w:p>
                    </w:txbxContent>
                  </v:textbox>
                </v:rect>
                <v:rect id="Rectangle 128" o:spid="_x0000_s1179" style="position:absolute;left:19342;top:31489;width:3200;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MYMEA&#10;AADcAAAADwAAAGRycy9kb3ducmV2LnhtbESP3YrCMBSE7xd8h3AWvFvTLSh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ozGDBAAAA3AAAAA8AAAAAAAAAAAAAAAAAmAIAAGRycy9kb3du&#10;cmV2LnhtbFBLBQYAAAAABAAEAPUAAACGAwAAAAA=&#10;" filled="f" stroked="f">
                  <v:textbox style="mso-fit-shape-to-text:t" inset="0,0,0,0">
                    <w:txbxContent>
                      <w:p w:rsidR="00CF1051" w:rsidRDefault="00CF1051" w:rsidP="000C020D">
                        <w:proofErr w:type="gramStart"/>
                        <w:r>
                          <w:rPr>
                            <w:rFonts w:ascii="Arial" w:hAnsi="Arial" w:cs="Arial"/>
                            <w:color w:val="000000"/>
                            <w:sz w:val="16"/>
                            <w:szCs w:val="16"/>
                            <w:lang w:val="en-US"/>
                          </w:rPr>
                          <w:t>2003 г.</w:t>
                        </w:r>
                        <w:proofErr w:type="gramEnd"/>
                      </w:p>
                    </w:txbxContent>
                  </v:textbox>
                </v:rect>
                <v:rect id="Rectangle 129" o:spid="_x0000_s1180" style="position:absolute;left:23031;top:31489;width:3201;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p+8IA&#10;AADcAAAADwAAAGRycy9kb3ducmV2LnhtbESP3WoCMRSE7wXfIRzBO826Y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Gn7wgAAANwAAAAPAAAAAAAAAAAAAAAAAJgCAABkcnMvZG93&#10;bnJldi54bWxQSwUGAAAAAAQABAD1AAAAhwMAAAAA&#10;" filled="f" stroked="f">
                  <v:textbox style="mso-fit-shape-to-text:t" inset="0,0,0,0">
                    <w:txbxContent>
                      <w:p w:rsidR="00CF1051" w:rsidRDefault="00CF1051" w:rsidP="000C020D">
                        <w:proofErr w:type="gramStart"/>
                        <w:r>
                          <w:rPr>
                            <w:rFonts w:ascii="Arial" w:hAnsi="Arial" w:cs="Arial"/>
                            <w:color w:val="000000"/>
                            <w:sz w:val="16"/>
                            <w:szCs w:val="16"/>
                            <w:lang w:val="en-US"/>
                          </w:rPr>
                          <w:t>2004 г.</w:t>
                        </w:r>
                        <w:proofErr w:type="gramEnd"/>
                      </w:p>
                    </w:txbxContent>
                  </v:textbox>
                </v:rect>
                <v:rect id="Rectangle 130" o:spid="_x0000_s1181" style="position:absolute;left:26721;top:31489;width:3200;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ib4A&#10;AADcAAAADwAAAGRycy9kb3ducmV2LnhtbERPy4rCMBTdC/5DuMLsNLUw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77/Ym+AAAA3AAAAA8AAAAAAAAAAAAAAAAAmAIAAGRycy9kb3ducmV2&#10;LnhtbFBLBQYAAAAABAAEAPUAAACDAwAAAAA=&#10;" filled="f" stroked="f">
                  <v:textbox style="mso-fit-shape-to-text:t" inset="0,0,0,0">
                    <w:txbxContent>
                      <w:p w:rsidR="00CF1051" w:rsidRDefault="00CF1051" w:rsidP="000C020D">
                        <w:proofErr w:type="gramStart"/>
                        <w:r>
                          <w:rPr>
                            <w:rFonts w:ascii="Arial" w:hAnsi="Arial" w:cs="Arial"/>
                            <w:color w:val="000000"/>
                            <w:sz w:val="16"/>
                            <w:szCs w:val="16"/>
                            <w:lang w:val="en-US"/>
                          </w:rPr>
                          <w:t>2005 г.</w:t>
                        </w:r>
                        <w:proofErr w:type="gramEnd"/>
                      </w:p>
                    </w:txbxContent>
                  </v:textbox>
                </v:rect>
                <v:rect id="Rectangle 131" o:spid="_x0000_s1182" style="position:absolute;left:30321;top:31489;width:3201;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YEsIA&#10;AADcAAAADwAAAGRycy9kb3ducmV2LnhtbESP3WoCMRSE7wu+QziCdzXrg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1gSwgAAANwAAAAPAAAAAAAAAAAAAAAAAJgCAABkcnMvZG93&#10;bnJldi54bWxQSwUGAAAAAAQABAD1AAAAhwMAAAAA&#10;" filled="f" stroked="f">
                  <v:textbox style="mso-fit-shape-to-text:t" inset="0,0,0,0">
                    <w:txbxContent>
                      <w:p w:rsidR="00CF1051" w:rsidRDefault="00CF1051" w:rsidP="000C020D">
                        <w:proofErr w:type="gramStart"/>
                        <w:r>
                          <w:rPr>
                            <w:rFonts w:ascii="Arial" w:hAnsi="Arial" w:cs="Arial"/>
                            <w:color w:val="000000"/>
                            <w:sz w:val="16"/>
                            <w:szCs w:val="16"/>
                            <w:lang w:val="en-US"/>
                          </w:rPr>
                          <w:t>2006 г.</w:t>
                        </w:r>
                        <w:proofErr w:type="gramEnd"/>
                      </w:p>
                    </w:txbxContent>
                  </v:textbox>
                </v:rect>
                <v:rect id="Rectangle 132" o:spid="_x0000_s1183" style="position:absolute;left:34099;top:31489;width:3201;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7Mr8A&#10;AADcAAAADwAAAGRycy9kb3ducmV2LnhtbERPy4rCMBTdC/MP4Q6403S6EKlGGQYKHXFj9QMuze2D&#10;SW5KkrH1781CcHk47/1xtkbcyYfBsYKvdQaCuHF64E7B7VqutiBCRNZoHJOCBwU4Hj4Weyy0m/hC&#10;9zp2IoVwKFBBH+NYSBmaniyGtRuJE9c6bzEm6DupPU4p3BqZZ9lGWhw4NfQ40k9PzV/9bxXIa11O&#10;29r4zJ3y9mx+q0tLTqnl5/y9AxFpjm/xy11pBfkmzU9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4TsyvwAAANwAAAAPAAAAAAAAAAAAAAAAAJgCAABkcnMvZG93bnJl&#10;di54bWxQSwUGAAAAAAQABAD1AAAAhAMAAAAA&#10;" filled="f" stroked="f">
                  <v:textbox style="mso-fit-shape-to-text:t" inset="0,0,0,0">
                    <w:txbxContent>
                      <w:p w:rsidR="00CF1051" w:rsidRDefault="00CF1051" w:rsidP="000C020D">
                        <w:proofErr w:type="gramStart"/>
                        <w:r>
                          <w:rPr>
                            <w:rFonts w:ascii="Arial" w:hAnsi="Arial" w:cs="Arial"/>
                            <w:color w:val="000000"/>
                            <w:sz w:val="16"/>
                            <w:szCs w:val="16"/>
                            <w:lang w:val="en-US"/>
                          </w:rPr>
                          <w:t>2007 г.</w:t>
                        </w:r>
                        <w:proofErr w:type="gramEnd"/>
                      </w:p>
                    </w:txbxContent>
                  </v:textbox>
                </v:rect>
                <v:rect id="Rectangle 133" o:spid="_x0000_s1184" style="position:absolute;left:37789;top:31489;width:3200;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2eqcEA&#10;AADcAAAADwAAAGRycy9kb3ducmV2LnhtbESPzYoCMRCE74LvEFrYm2acg8hoFBEElb047gM0k54f&#10;TDpDEp3x7c3Cwh6LqvqK2u5Ha8SLfOgcK1guMhDEldMdNwp+7qf5GkSIyBqNY1LwpgD73XSyxUK7&#10;gW/0KmMjEoRDgQraGPtCylC1ZDEsXE+cvNp5izFJ30jtcUhwa2SeZStpseO00GJPx5aqR/m0CuS9&#10;PA3r0vjMXfP621zOt5qcUl+z8bABEWmM/+G/9lkryFd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tnqnBAAAA3AAAAA8AAAAAAAAAAAAAAAAAmAIAAGRycy9kb3du&#10;cmV2LnhtbFBLBQYAAAAABAAEAPUAAACGAwAAAAA=&#10;" filled="f" stroked="f">
                  <v:textbox style="mso-fit-shape-to-text:t" inset="0,0,0,0">
                    <w:txbxContent>
                      <w:p w:rsidR="00CF1051" w:rsidRDefault="00CF1051" w:rsidP="000C020D">
                        <w:proofErr w:type="gramStart"/>
                        <w:r>
                          <w:rPr>
                            <w:rFonts w:ascii="Arial" w:hAnsi="Arial" w:cs="Arial"/>
                            <w:color w:val="000000"/>
                            <w:sz w:val="16"/>
                            <w:szCs w:val="16"/>
                            <w:lang w:val="en-US"/>
                          </w:rPr>
                          <w:t>2008 г.</w:t>
                        </w:r>
                        <w:proofErr w:type="gramEnd"/>
                      </w:p>
                    </w:txbxContent>
                  </v:textbox>
                </v:rect>
                <v:rect id="Rectangle 134" o:spid="_x0000_s1185" style="position:absolute;left:41478;top:31489;width:3200;height:2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8A3sEA&#10;AADcAAAADwAAAGRycy9kb3ducmV2LnhtbESPzYoCMRCE74LvEFrYm2acg8hoFBEEV/biuA/QTHp+&#10;MOkMSXRm394Iwh6LqvqK2u5Ha8STfOgcK1guMhDEldMdNwp+b6f5GkSIyBqNY1LwRwH2u+lki4V2&#10;A1/pWcZGJAiHAhW0MfaFlKFqyWJYuJ44ebXzFmOSvpHa45Dg1sg8y1bSYsdpocWeji1V9/JhFchb&#10;eRrWpfGZu+T1j/k+X2tySn3NxsMGRKQx/oc/7bNWkK9y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AN7BAAAA3AAAAA8AAAAAAAAAAAAAAAAAmAIAAGRycy9kb3du&#10;cmV2LnhtbFBLBQYAAAAABAAEAPUAAACGAwAAAAA=&#10;" filled="f" stroked="f">
                  <v:textbox style="mso-fit-shape-to-text:t" inset="0,0,0,0">
                    <w:txbxContent>
                      <w:p w:rsidR="00CF1051" w:rsidRDefault="00CF1051" w:rsidP="000C020D">
                        <w:proofErr w:type="gramStart"/>
                        <w:r>
                          <w:rPr>
                            <w:rFonts w:ascii="Arial" w:hAnsi="Arial" w:cs="Arial"/>
                            <w:color w:val="000000"/>
                            <w:sz w:val="16"/>
                            <w:szCs w:val="16"/>
                            <w:lang w:val="en-US"/>
                          </w:rPr>
                          <w:t>2009 г.</w:t>
                        </w:r>
                        <w:proofErr w:type="gramEnd"/>
                      </w:p>
                    </w:txbxContent>
                  </v:textbox>
                </v:rect>
                <v:rect id="Rectangle 135" o:spid="_x0000_s1186" style="position:absolute;left:3264;top:673;width:5054;height:2616;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xK8IA&#10;AADcAAAADwAAAGRycy9kb3ducmV2LnhtbESPS6vCMBSE9xf8D+EIbi6a+tZqFBFEV4LP9aE5tsXm&#10;pDRR6783woW7HGbmG2a+rE0hnlS53LKCbicCQZxYnXOq4HzatCcgnEfWWFgmBW9ysFw0fuYYa/vi&#10;Az2PPhUBwi5GBZn3ZSylSzIy6Dq2JA7ezVYGfZBVKnWFrwA3hexF0UgazDksZFjSOqPkfnwYBcMI&#10;r6f3fszr38GqPEz95rrVF6VazXo1A+Gp9v/hv/ZOK+iN+vA9E46AXH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8TErwgAAANwAAAAPAAAAAAAAAAAAAAAAAJgCAABkcnMvZG93&#10;bnJldi54bWxQSwUGAAAAAAQABAD1AAAAhwMAAAAA&#10;" filled="f" stroked="f">
                  <v:textbox style="mso-fit-shape-to-text:t" inset="0,0,0,0">
                    <w:txbxContent>
                      <w:p w:rsidR="00CF1051" w:rsidRDefault="00CF1051" w:rsidP="000C020D">
                        <w:r>
                          <w:rPr>
                            <w:rFonts w:ascii="Arial" w:hAnsi="Arial" w:cs="Arial"/>
                            <w:i/>
                            <w:iCs/>
                            <w:color w:val="000000"/>
                            <w:sz w:val="16"/>
                            <w:szCs w:val="16"/>
                            <w:lang w:val="en-US"/>
                          </w:rPr>
                          <w:t>Млрд</w:t>
                        </w:r>
                        <w:r>
                          <w:rPr>
                            <w:rFonts w:ascii="Arial" w:hAnsi="Arial" w:cs="Arial"/>
                            <w:i/>
                            <w:iCs/>
                            <w:color w:val="000000"/>
                            <w:sz w:val="16"/>
                            <w:szCs w:val="16"/>
                          </w:rPr>
                          <w:t xml:space="preserve"> </w:t>
                        </w:r>
                        <w:r>
                          <w:rPr>
                            <w:rFonts w:ascii="Arial" w:hAnsi="Arial" w:cs="Arial"/>
                            <w:i/>
                            <w:iCs/>
                            <w:color w:val="000000"/>
                            <w:sz w:val="16"/>
                            <w:szCs w:val="16"/>
                            <w:lang w:val="en-US"/>
                          </w:rPr>
                          <w:t>евро</w:t>
                        </w:r>
                      </w:p>
                    </w:txbxContent>
                  </v:textbox>
                </v:rect>
                <v:rect id="Rectangle 136" o:spid="_x0000_s1187" style="position:absolute;left:43097;top:8909;width:12421;height:13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AjxsQA&#10;AADcAAAADwAAAGRycy9kb3ducmV2LnhtbESPT4vCMBTE78J+h/CEvdlUESldo6ggevDiH9geH83b&#10;pmzz0m2idr+9EQSPw8z8hpkve9uIG3W+dqxgnKQgiEuna64UXM7bUQbCB2SNjWNS8E8elouPwRxz&#10;7e58pNspVCJC2OeowITQ5lL60pBFn7iWOHo/rrMYouwqqTu8R7ht5CRNZ9JizXHBYEsbQ+Xv6WoV&#10;UPO3/c6y1bHYrddl2urC7A6FUp/DfvUFIlAf3uFXe68VTGZTeJ6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gI8bEAAAA3AAAAA8AAAAAAAAAAAAAAAAAmAIAAGRycy9k&#10;b3ducmV2LnhtbFBLBQYAAAAABAAEAPUAAACJAwAAAAA=&#10;" strokeweight="0"/>
                <v:line id="Line 137" o:spid="_x0000_s1188" style="position:absolute;visibility:visible;mso-wrap-style:square" from="46247,9175" to="49574,9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bOwMUAAADcAAAADwAAAGRycy9kb3ducmV2LnhtbESP0WrCQBRE3wv+w3ILvhSzqaKVNKuI&#10;VCwiSDUfcMneJqHZu2F31ejXu4VCH4eZOcPky9604kLON5YVvCYpCOLS6oYrBcVpM5qD8AFZY2uZ&#10;FNzIw3IxeMox0/bKX3Q5hkpECPsMFdQhdJmUvqzJoE9sRxy9b+sMhihdJbXDa4SbVo7TdCYNNhwX&#10;auxoXVP5czwbBR+8DWa/LibF7nx4c6cXea/uUqnhc796BxGoD//hv/anVjCeTeH3TDwCcv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XbOwMUAAADcAAAADwAAAAAAAAAA&#10;AAAAAAChAgAAZHJzL2Rvd25yZXYueG1sUEsFBgAAAAAEAAQA+QAAAJMDAAAAAA==&#10;" strokeweight=".0012mm"/>
                <v:rect id="Rectangle 138" o:spid="_x0000_s1189" style="position:absolute;left:49847;top:8547;width:2229;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G3cEA&#10;AADcAAAADwAAAGRycy9kb3ducmV2LnhtbESP3YrCMBSE7xd8h3AWvFvT7UWRapRlQXDFG6sPcGhO&#10;fzA5KUm03bc3guDlMDPfMOvtZI24kw+9YwXfiwwEce10z62Cy3n3tQQRIrJG45gU/FOA7Wb2scZS&#10;u5FPdK9iKxKEQ4kKuhiHUspQd2QxLNxAnLzGeYsxSd9K7XFMcGtknmWFtNhzWuhwoN+O6mt1swrk&#10;udqNy8r4zB3y5mj+9qeGnFLzz+lnBSLSFN/hV3uvFeRF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EBt3BAAAA3AAAAA8AAAAAAAAAAAAAAAAAmAIAAGRycy9kb3du&#10;cmV2LnhtbFBLBQYAAAAABAAEAPUAAACGAwAAAAA=&#10;" filled="f" stroked="f">
                  <v:textbox style="mso-fit-shape-to-text:t" inset="0,0,0,0">
                    <w:txbxContent>
                      <w:p w:rsidR="00CF1051" w:rsidRDefault="00CF1051" w:rsidP="000C020D">
                        <w:r>
                          <w:rPr>
                            <w:rFonts w:ascii="Arial" w:hAnsi="Arial" w:cs="Arial"/>
                            <w:color w:val="000000"/>
                            <w:sz w:val="18"/>
                            <w:szCs w:val="18"/>
                            <w:lang w:val="en-US"/>
                          </w:rPr>
                          <w:t>CLS</w:t>
                        </w:r>
                      </w:p>
                    </w:txbxContent>
                  </v:textbox>
                </v:rect>
                <v:rect id="Rectangle 139" o:spid="_x0000_s1190" style="position:absolute;left:46247;top:11696;width:539;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5PhccA&#10;AADcAAAADwAAAGRycy9kb3ducmV2LnhtbESPzWsCMRTE74X+D+EJ3mrWxfqxGqUWhF4K9eOgt+fm&#10;ubu4edkmUbf96xuh4HGYmd8ws0VranEl5yvLCvq9BARxbnXFhYLddvUyBuEDssbaMin4IQ+L+fPT&#10;DDNtb7ym6yYUIkLYZ6igDKHJpPR5SQZ9zzbE0TtZZzBE6QqpHd4i3NQyTZKhNFhxXCixofeS8vPm&#10;YhQsJ+Pl99eAP3/XxwMd9sfza+oSpbqd9m0KIlAbHuH/9odWkA5H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T4XHAAAA3AAAAA8AAAAAAAAAAAAAAAAAmAIAAGRy&#10;cy9kb3ducmV2LnhtbFBLBQYAAAAABAAEAPUAAACMAwAAAAA=&#10;" fillcolor="black" stroked="f"/>
                <v:rect id="Rectangle 140" o:spid="_x0000_s1191" style="position:absolute;left:47866;top:11696;width:540;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b98QA&#10;AADcAAAADwAAAGRycy9kb3ducmV2LnhtbERPz2vCMBS+C/sfwht403TFSdc1yhwIXgR1O8zba/PW&#10;FpuXLona+dcvh4HHj+93sRxMJy7kfGtZwdM0AUFcWd1yreDzYz3JQPiArLGzTAp+ycNy8TAqMNf2&#10;ynu6HEItYgj7HBU0IfS5lL5qyKCf2p44ct/WGQwRulpqh9cYbjqZJslcGmw5NjTY03tD1elwNgpW&#10;L9nqZzfj7W1fHun4VZ6eU5coNX4c3l5BBBrCXfzv3mgF6TyujW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h2/fEAAAA3AAAAA8AAAAAAAAAAAAAAAAAmAIAAGRycy9k&#10;b3ducmV2LnhtbFBLBQYAAAAABAAEAPUAAACJAwAAAAA=&#10;" fillcolor="black" stroked="f"/>
                <v:rect id="Rectangle 141" o:spid="_x0000_s1192" style="position:absolute;left:49485;top:11696;width:89;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1+bMYA&#10;AADcAAAADwAAAGRycy9kb3ducmV2LnhtbESPT2sCMRTE70K/Q3iF3jTbpRVdjVILBS+C/w56e26e&#10;u4ubl22S6tZPbwTB4zAzv2HG09bU4kzOV5YVvPcSEMS51RUXCrabn+4AhA/IGmvLpOCfPEwnL50x&#10;ZtpeeEXndShEhLDPUEEZQpNJ6fOSDPqebYijd7TOYIjSFVI7vES4qWWaJH1psOK4UGJD3yXlp/Wf&#10;UTAbDma/yw9eXFeHPe13h9Nn6hKl3l7brxGIQG14hh/tuVaQ9od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21+bMYAAADcAAAADwAAAAAAAAAAAAAAAACYAgAAZHJz&#10;L2Rvd25yZXYueG1sUEsFBgAAAAAEAAQA9QAAAIsDAAAAAA==&#10;" fillcolor="black" stroked="f"/>
                <v:rect id="Rectangle 142" o:spid="_x0000_s1193" style="position:absolute;left:49847;top:11246;width:7303;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rsidR="00CF1051" w:rsidRDefault="00CF1051" w:rsidP="000C020D">
                        <w:r>
                          <w:rPr>
                            <w:rFonts w:ascii="Arial" w:hAnsi="Arial" w:cs="Arial"/>
                            <w:color w:val="000000"/>
                            <w:sz w:val="18"/>
                            <w:szCs w:val="18"/>
                            <w:lang w:val="en-US"/>
                          </w:rPr>
                          <w:t>TARGET (ЕС)</w:t>
                        </w:r>
                      </w:p>
                    </w:txbxContent>
                  </v:textbox>
                </v:rect>
                <v:line id="Line 143" o:spid="_x0000_s1194" style="position:absolute;visibility:visible;mso-wrap-style:square" from="46247,14757" to="49574,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PmosUAAADcAAAADwAAAGRycy9kb3ducmV2LnhtbESPQWvCQBSE7wX/w/IKvdWNOWiJrtLa&#10;BlqhBxOh10f2mQSzb0N2NZt/3xUKPQ4z8w2z2QXTiRsNrrWsYDFPQBBXVrdcKziV+fMLCOeRNXaW&#10;ScFEDnbb2cMGM21HPtKt8LWIEHYZKmi87zMpXdWQQTe3PXH0znYw6KMcaqkHHCPcdDJNkqU02HJc&#10;aLCnfUPVpbgaBZf3zob841C/5WlIflbT99e51Eo9PYbXNQhPwf+H/9qfWkG6WsD9TDw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2PmosUAAADcAAAADwAAAAAAAAAA&#10;AAAAAAChAgAAZHJzL2Rvd25yZXYueG1sUEsFBgAAAAAEAAQA+QAAAJMDAAAAAA==&#10;" strokeweight="39e-5mm"/>
                <v:rect id="Rectangle 144" o:spid="_x0000_s1195" style="position:absolute;left:49847;top:14033;width:7785;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WA8IA&#10;AADcAAAADwAAAGRycy9kb3ducmV2LnhtbESPzYoCMRCE74LvEFrYm2acgyuzRhFBUNmL4z5AM+n5&#10;waQzJNEZ394sLOyxqKqvqM1utEY8yYfOsYLlIgNBXDndcaPg53acr0GEiKzROCYFLwqw204nGyy0&#10;G/hKzzI2IkE4FKigjbEvpAxVSxbDwvXEyaudtxiT9I3UHocEt0bmWbaSFjtOCy32dGipupcPq0De&#10;yuOwLo3P3CWvv835dK3JKfUxG/dfICKN8T/81z5pBflnDr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pYDwgAAANwAAAAPAAAAAAAAAAAAAAAAAJgCAABkcnMvZG93&#10;bnJldi54bWxQSwUGAAAAAAQABAD1AAAAhwMAAAAA&#10;" filled="f" stroked="f">
                  <v:textbox style="mso-fit-shape-to-text:t" inset="0,0,0,0">
                    <w:txbxContent>
                      <w:p w:rsidR="00CF1051" w:rsidRDefault="00CF1051" w:rsidP="000C020D">
                        <w:r>
                          <w:rPr>
                            <w:rFonts w:ascii="Arial" w:hAnsi="Arial" w:cs="Arial"/>
                            <w:color w:val="000000"/>
                            <w:sz w:val="18"/>
                            <w:szCs w:val="18"/>
                            <w:lang w:val="en-US"/>
                          </w:rPr>
                          <w:t>Fedwire (США)</w:t>
                        </w:r>
                      </w:p>
                    </w:txbxContent>
                  </v:textbox>
                </v:rect>
                <v:rect id="Rectangle 145" o:spid="_x0000_s1196" style="position:absolute;left:46247;top:17360;width:628;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zfW8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0v4r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c31vHAAAA3AAAAA8AAAAAAAAAAAAAAAAAmAIAAGRy&#10;cy9kb3ducmV2LnhtbFBLBQYAAAAABAAEAPUAAACMAwAAAAA=&#10;" fillcolor="black" stroked="f"/>
                <v:rect id="Rectangle 146" o:spid="_x0000_s1197" style="position:absolute;left:47237;top:17360;width:629;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VHL8cA&#10;AADcAAAADwAAAGRycy9kb3ducmV2LnhtbESPQWvCQBSE74L/YXmF3symQVtNXUWFQi8FtT3o7Zl9&#10;TYLZt3F3q7G/3hUKPQ4z8w0znXemEWdyvras4ClJQRAXVtdcKvj6fBuMQfiArLGxTAqu5GE+6/em&#10;mGt74Q2dt6EUEcI+RwVVCG0upS8qMugT2xJH79s6gyFKV0rt8BLhppFZmj5LgzXHhQpbWlVUHLc/&#10;RsFyMl6e1kP++N0c9rTfHY6jzKVKPT50i1cQgbrwH/5rv2sF2csQ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1Ry/HAAAA3AAAAA8AAAAAAAAAAAAAAAAAmAIAAGRy&#10;cy9kb3ducmV2LnhtbFBLBQYAAAAABAAEAPUAAACMAwAAAAA=&#10;" fillcolor="black" stroked="f"/>
                <v:rect id="Rectangle 147" o:spid="_x0000_s1198" style="position:absolute;left:48228;top:17360;width:628;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itMcA&#10;AADcAAAADwAAAGRycy9kb3ducmV2LnhtbESPT2sCMRTE7wW/Q3iCt5p10aqrUbRQ6KVQ/xz09tw8&#10;dxc3L9sk1W0/fSMUPA4z8xtmvmxNLa7kfGVZwaCfgCDOra64ULDfvT1PQPiArLG2TAp+yMNy0Xma&#10;Y6btjTd03YZCRAj7DBWUITSZlD4vyaDv24Y4emfrDIYoXSG1w1uEm1qmSfIiDVYcF0ps6LWk/LL9&#10;NgrW08n663PIH7+b05GOh9NllLpEqV63Xc1ABGrDI/zfftcK0vE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54rTHAAAA3AAAAA8AAAAAAAAAAAAAAAAAmAIAAGRy&#10;cy9kb3ducmV2LnhtbFBLBQYAAAAABAAEAPUAAACMAwAAAAA=&#10;" fillcolor="black" stroked="f"/>
                <v:rect id="Rectangle 148" o:spid="_x0000_s1199" style="position:absolute;left:49218;top:17360;width:35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8w8cA&#10;AADcAAAADwAAAGRycy9kb3ducmV2LnhtbESPzWsCMRTE74X+D+EJ3mrWxfqxGqUWhF4K9eOgt+fm&#10;ubu4edkmUbf96xuh4HGYmd8ws0VranEl5yvLCvq9BARxbnXFhYLddvUyBuEDssbaMin4IQ+L+fPT&#10;DDNtb7ym6yYUIkLYZ6igDKHJpPR5SQZ9zzbE0TtZZzBE6QqpHd4i3NQyTZKhNFhxXCixofeS8vPm&#10;YhQsJ+Pl99eAP3/XxwMd9sfza+oSpbqd9m0KIlAbHuH/9odWkI6G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rfMPHAAAA3AAAAA8AAAAAAAAAAAAAAAAAmAIAAGRy&#10;cy9kb3ducmV2LnhtbFBLBQYAAAAABAAEAPUAAACMAwAAAAA=&#10;" fillcolor="black" stroked="f"/>
                <v:rect id="Rectangle 149" o:spid="_x0000_s1200" style="position:absolute;left:49847;top:16732;width:7214;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1m8IA&#10;AADcAAAADwAAAGRycy9kb3ducmV2LnhtbESPzYoCMRCE7wu+Q+gFb2tm56AyGmVZEFT24ugDNJOe&#10;H0w6QxKd8e3NguCxqKqvqPV2tEbcyYfOsYLvWQaCuHK640bB5bz7WoIIEVmjcUwKHhRgu5l8rLHQ&#10;buAT3cvYiAThUKCCNsa+kDJULVkMM9cTJ6923mJM0jdSexwS3BqZZ9lcWuw4LbTY029L1bW8WQXy&#10;XO6GZWl85o55/WcO+1NNTqnp5/izAhFpjO/wq73XCvLFA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TWbwgAAANwAAAAPAAAAAAAAAAAAAAAAAJgCAABkcnMvZG93&#10;bnJldi54bWxQSwUGAAAAAAQABAD1AAAAhwMAAAAA&#10;" filled="f" stroked="f">
                  <v:textbox style="mso-fit-shape-to-text:t" inset="0,0,0,0">
                    <w:txbxContent>
                      <w:p w:rsidR="00CF1051" w:rsidRDefault="00CF1051" w:rsidP="000C020D">
                        <w:r>
                          <w:rPr>
                            <w:rFonts w:ascii="Arial" w:hAnsi="Arial" w:cs="Arial"/>
                            <w:color w:val="000000"/>
                            <w:sz w:val="18"/>
                            <w:szCs w:val="18"/>
                            <w:lang w:val="en-US"/>
                          </w:rPr>
                          <w:t>CHIPS (США)</w:t>
                        </w:r>
                      </w:p>
                    </w:txbxContent>
                  </v:textbox>
                </v:rect>
                <v:rect id="Rectangle 150" o:spid="_x0000_s1201" style="position:absolute;left:46247;top:20154;width:3327;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NKsMA&#10;AADcAAAADwAAAGRycy9kb3ducmV2LnhtbERPu27CMBTdK/UfrFuJrTiNgEKKQaUSEgsSrwG2S3yb&#10;RMTXqW0g8PV4QOp4dN7jaWtqcSHnK8sKProJCOLc6ooLBbvt/H0IwgdkjbVlUnAjD9PJ68sYM22v&#10;vKbLJhQihrDPUEEZQpNJ6fOSDPqubYgj92udwRChK6R2eI3hppZpkgykwYpjQ4kN/ZSUnzZno2A2&#10;Gs7+Vj1e3tfHAx32x1M/dYlSnbf2+wtEoDb8i5/uhVaQfsa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hNKsMAAADcAAAADwAAAAAAAAAAAAAAAACYAgAAZHJzL2Rv&#10;d25yZXYueG1sUEsFBgAAAAAEAAQA9QAAAIgDAAAAAA==&#10;" fillcolor="black" stroked="f"/>
                <v:rect id="Rectangle 151" o:spid="_x0000_s1202" style="position:absolute;left:49847;top:19431;width:4896;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EcsIA&#10;AADcAAAADwAAAGRycy9kb3ducmV2LnhtbESP3WoCMRSE7wu+QziCdzXrXlhdjSKCoKU3rj7AYXP2&#10;B5OTJUnd7dubQqGXw8x8w2z3ozXiST50jhUs5hkI4srpjhsF99vpfQUiRGSNxjEp+KEA+93kbYuF&#10;dgNf6VnGRiQIhwIVtDH2hZShaslimLueOHm18xZjkr6R2uOQ4NbIPMuW0mLHaaHFno4tVY/y2yqQ&#10;t/I0rErjM/eZ11/mcr7W5JSaTcfDBkSkMf6H/9pnrSD/WM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gRywgAAANwAAAAPAAAAAAAAAAAAAAAAAJgCAABkcnMvZG93&#10;bnJldi54bWxQSwUGAAAAAAQABAD1AAAAhwMAAAAA&#10;" filled="f" stroked="f">
                  <v:textbox style="mso-fit-shape-to-text:t" inset="0,0,0,0">
                    <w:txbxContent>
                      <w:p w:rsidR="00CF1051" w:rsidRDefault="00CF1051" w:rsidP="000C020D">
                        <w:r>
                          <w:rPr>
                            <w:rFonts w:ascii="Arial" w:hAnsi="Arial" w:cs="Arial"/>
                            <w:color w:val="000000"/>
                            <w:sz w:val="18"/>
                            <w:szCs w:val="18"/>
                            <w:lang w:val="en-US"/>
                          </w:rPr>
                          <w:t>BOJ-NET</w:t>
                        </w:r>
                      </w:p>
                    </w:txbxContent>
                  </v:textbox>
                </v:rect>
                <v:rect id="Rectangle 152" o:spid="_x0000_s1203" style="position:absolute;left:49847;top:20783;width:4731;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dyL4A&#10;AADcAAAADwAAAGRycy9kb3ducmV2LnhtbERPy4rCMBTdD/gP4QruxtQupHSMIoLgiBurH3Bpbh9M&#10;clOSaDt/bxaCy8N5b3aTNeJJPvSOFayWGQji2umeWwX32/G7ABEiskbjmBT8U4Dddva1wVK7ka/0&#10;rGIrUgiHEhV0MQ6llKHuyGJYuoE4cY3zFmOCvpXa45jCrZF5lq2lxZ5TQ4cDHTqq/6qHVSBv1XEs&#10;KuMzd86bi/k9XRtySi3m0/4HRKQpfsRv90kryIs0P5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t3ci+AAAA3AAAAA8AAAAAAAAAAAAAAAAAmAIAAGRycy9kb3ducmV2&#10;LnhtbFBLBQYAAAAABAAEAPUAAACDAwAAAAA=&#10;" filled="f" stroked="f">
                  <v:textbox style="mso-fit-shape-to-text:t" inset="0,0,0,0">
                    <w:txbxContent>
                      <w:p w:rsidR="00CF1051" w:rsidRDefault="00CF1051" w:rsidP="000C020D">
                        <w:r>
                          <w:rPr>
                            <w:rFonts w:ascii="Arial" w:hAnsi="Arial" w:cs="Arial"/>
                            <w:color w:val="000000"/>
                            <w:sz w:val="18"/>
                            <w:szCs w:val="18"/>
                            <w:lang w:val="en-US"/>
                          </w:rPr>
                          <w:t>(Япония)</w:t>
                        </w:r>
                      </w:p>
                    </w:txbxContent>
                  </v:textbox>
                </v:rect>
                <v:rect id="Rectangle 154" o:spid="_x0000_s1204" style="position:absolute;left:7741;top:34444;width:28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4U8EA&#10;AADcAAAADwAAAGRycy9kb3ducmV2LnhtbESP3YrCMBSE74V9h3AWvNPUXkjpGmVZEFS8se4DHJrT&#10;HzY5KUm09e2NIOzlMDPfMJvdZI24kw+9YwWrZQaCuHa651bB73W/KECEiKzROCYFDwqw237MNlhq&#10;N/KF7lVsRYJwKFFBF+NQShnqjiyGpRuIk9c4bzEm6VupPY4Jbo3Ms2wtLfacFjoc6Kej+q+6WQXy&#10;Wu3HojI+c6e8OZvj4dKQU2r+OX1/gYg0xf/wu33QCvJi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heFPBAAAA3AAAAA8AAAAAAAAAAAAAAAAAmAIAAGRycy9kb3du&#10;cmV2LnhtbFBLBQYAAAAABAAEAPUAAACGAwAAAAA=&#10;" filled="f" stroked="f">
                  <v:textbox style="mso-fit-shape-to-text:t" inset="0,0,0,0">
                    <w:txbxContent>
                      <w:p w:rsidR="00CF1051" w:rsidRDefault="00CF1051" w:rsidP="000C020D">
                        <w:r w:rsidRPr="00E0546B">
                          <w:rPr>
                            <w:rFonts w:ascii="Arial" w:hAnsi="Arial" w:cs="Arial"/>
                            <w:i/>
                            <w:iCs/>
                            <w:color w:val="000000"/>
                            <w:sz w:val="16"/>
                            <w:szCs w:val="16"/>
                          </w:rPr>
                          <w:t>.</w:t>
                        </w:r>
                      </w:p>
                    </w:txbxContent>
                  </v:textbox>
                </v:rect>
                <v:rect id="Rectangle 153" o:spid="_x0000_s1205" style="position:absolute;top:997;width:57315;height:36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ifEsQA&#10;AADcAAAADwAAAGRycy9kb3ducmV2LnhtbESPT4vCMBTE78J+h/CEvciabg5SqlF0QRAWEf+eH83b&#10;tti81CZq99sbQfA4zMxvmMmss7W4Uesrxxq+hwkI4tyZigsNh/3yKwXhA7LB2jFp+CcPs+lHb4KZ&#10;cXfe0m0XChEh7DPUUIbQZFL6vCSLfuga4uj9udZiiLItpGnxHuG2lipJRtJixXGhxIZ+SsrPu6vV&#10;sN7K1XWg0svvfO02+4VRx+P5pPVnv5uPQQTqwjv8aq+MBpUq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4nxLEAAAA3AAAAA8AAAAAAAAAAAAAAAAAmAIAAGRycy9k&#10;b3ducmV2LnhtbFBLBQYAAAAABAAEAPUAAACJAwAAAAA=&#10;" filled="f" strokeweight="39e-5mm"/>
                <w10:anchorlock/>
              </v:group>
            </w:pict>
          </mc:Fallback>
        </mc:AlternateContent>
      </w:r>
    </w:p>
    <w:p w:rsidR="000C020D" w:rsidRPr="00781883" w:rsidRDefault="000C020D" w:rsidP="000C020D">
      <w:pPr>
        <w:keepNext/>
        <w:spacing w:before="240" w:after="60" w:line="360" w:lineRule="auto"/>
        <w:ind w:firstLine="709"/>
        <w:jc w:val="both"/>
        <w:outlineLvl w:val="3"/>
        <w:rPr>
          <w:rFonts w:ascii="Times New Roman" w:hAnsi="Times New Roman"/>
          <w:color w:val="000000"/>
          <w:sz w:val="28"/>
          <w:szCs w:val="28"/>
        </w:rPr>
      </w:pPr>
      <w:r w:rsidRPr="00781883">
        <w:rPr>
          <w:rFonts w:ascii="Times New Roman" w:hAnsi="Times New Roman" w:cs="Times New Roman"/>
          <w:i/>
          <w:iCs/>
          <w:color w:val="000000"/>
          <w:szCs w:val="16"/>
        </w:rPr>
        <w:lastRenderedPageBreak/>
        <w:t xml:space="preserve">Источники: </w:t>
      </w:r>
      <w:r w:rsidRPr="00781883">
        <w:rPr>
          <w:rFonts w:ascii="Times New Roman" w:hAnsi="Times New Roman" w:cs="Times New Roman"/>
          <w:iCs/>
          <w:color w:val="000000"/>
          <w:szCs w:val="16"/>
        </w:rPr>
        <w:t xml:space="preserve">Банк Японии, </w:t>
      </w:r>
      <w:r w:rsidRPr="00781883">
        <w:rPr>
          <w:rFonts w:ascii="Times New Roman" w:hAnsi="Times New Roman" w:cs="Times New Roman"/>
          <w:iCs/>
          <w:color w:val="000000"/>
          <w:szCs w:val="16"/>
          <w:lang w:val="en-US"/>
        </w:rPr>
        <w:t>CHIPS</w:t>
      </w:r>
      <w:r w:rsidRPr="00781883">
        <w:rPr>
          <w:rFonts w:ascii="Times New Roman" w:hAnsi="Times New Roman" w:cs="Times New Roman"/>
          <w:iCs/>
          <w:color w:val="000000"/>
          <w:szCs w:val="16"/>
        </w:rPr>
        <w:t xml:space="preserve">, </w:t>
      </w:r>
      <w:r w:rsidRPr="00781883">
        <w:rPr>
          <w:rFonts w:ascii="Times New Roman" w:hAnsi="Times New Roman" w:cs="Times New Roman"/>
          <w:iCs/>
          <w:color w:val="000000"/>
          <w:szCs w:val="16"/>
          <w:lang w:val="en-US"/>
        </w:rPr>
        <w:t>CLSServicesLtd</w:t>
      </w:r>
      <w:r w:rsidRPr="00781883">
        <w:rPr>
          <w:rFonts w:ascii="Times New Roman" w:hAnsi="Times New Roman" w:cs="Times New Roman"/>
          <w:iCs/>
          <w:color w:val="000000"/>
          <w:szCs w:val="16"/>
        </w:rPr>
        <w:t>, ЕЦБ, Федеральный резерв</w:t>
      </w:r>
      <w:r w:rsidRPr="00781883">
        <w:rPr>
          <w:rFonts w:ascii="Arial" w:hAnsi="Arial" w:cs="Arial"/>
          <w:iCs/>
          <w:color w:val="000000"/>
          <w:sz w:val="16"/>
          <w:szCs w:val="16"/>
        </w:rPr>
        <w:t>.</w:t>
      </w:r>
    </w:p>
    <w:p w:rsidR="000C020D" w:rsidRPr="00781883" w:rsidRDefault="000C020D" w:rsidP="0063606F">
      <w:pPr>
        <w:keepNext/>
        <w:spacing w:before="240" w:after="60" w:line="360" w:lineRule="auto"/>
        <w:ind w:firstLine="709"/>
        <w:jc w:val="center"/>
        <w:outlineLvl w:val="3"/>
        <w:rPr>
          <w:rFonts w:ascii="Times New Roman" w:hAnsi="Times New Roman" w:cs="Times New Roman"/>
          <w:b/>
          <w:bCs/>
          <w:color w:val="000000"/>
          <w:sz w:val="28"/>
          <w:szCs w:val="28"/>
        </w:rPr>
      </w:pPr>
      <w:r w:rsidRPr="00781883">
        <w:rPr>
          <w:rFonts w:ascii="Times New Roman" w:hAnsi="Times New Roman" w:cs="Times New Roman"/>
          <w:b/>
          <w:bCs/>
          <w:color w:val="000000"/>
          <w:sz w:val="28"/>
          <w:szCs w:val="28"/>
        </w:rPr>
        <w:t>Рис. 2.</w:t>
      </w:r>
      <w:r w:rsidR="00F948A0" w:rsidRPr="00781883">
        <w:rPr>
          <w:rFonts w:ascii="Times New Roman" w:hAnsi="Times New Roman" w:cs="Times New Roman"/>
          <w:b/>
          <w:bCs/>
          <w:color w:val="000000"/>
          <w:sz w:val="28"/>
          <w:szCs w:val="28"/>
        </w:rPr>
        <w:t>3</w:t>
      </w:r>
      <w:r w:rsidRPr="00781883">
        <w:rPr>
          <w:rFonts w:ascii="Times New Roman" w:hAnsi="Times New Roman" w:cs="Times New Roman"/>
          <w:b/>
          <w:bCs/>
          <w:color w:val="000000"/>
          <w:sz w:val="28"/>
          <w:szCs w:val="28"/>
        </w:rPr>
        <w:t>. Ежедневный оборот ряда ведущих LVPS</w:t>
      </w:r>
    </w:p>
    <w:p w:rsidR="000C020D" w:rsidRPr="00781883" w:rsidRDefault="000C020D" w:rsidP="000C020D">
      <w:pPr>
        <w:spacing w:after="0" w:line="360" w:lineRule="auto"/>
        <w:ind w:firstLine="709"/>
        <w:jc w:val="both"/>
        <w:rPr>
          <w:rFonts w:ascii="Times New Roman" w:hAnsi="Times New Roman"/>
          <w:color w:val="000000"/>
          <w:sz w:val="28"/>
          <w:szCs w:val="28"/>
        </w:rPr>
      </w:pPr>
      <w:r w:rsidRPr="00781883">
        <w:rPr>
          <w:rFonts w:ascii="Times New Roman" w:hAnsi="Times New Roman"/>
          <w:color w:val="000000"/>
          <w:sz w:val="28"/>
          <w:szCs w:val="28"/>
        </w:rPr>
        <w:t>На рис</w:t>
      </w:r>
      <w:r w:rsidR="00337E3A" w:rsidRPr="00781883">
        <w:rPr>
          <w:rFonts w:ascii="Times New Roman" w:hAnsi="Times New Roman"/>
          <w:color w:val="000000"/>
          <w:sz w:val="28"/>
          <w:szCs w:val="28"/>
        </w:rPr>
        <w:t>.</w:t>
      </w:r>
      <w:r w:rsidRPr="00781883">
        <w:rPr>
          <w:rFonts w:ascii="Times New Roman" w:hAnsi="Times New Roman"/>
          <w:color w:val="000000"/>
          <w:sz w:val="28"/>
          <w:szCs w:val="28"/>
        </w:rPr>
        <w:t xml:space="preserve"> </w:t>
      </w:r>
      <w:r w:rsidR="00F948A0" w:rsidRPr="00781883">
        <w:rPr>
          <w:rFonts w:ascii="Times New Roman" w:hAnsi="Times New Roman"/>
          <w:color w:val="000000"/>
          <w:sz w:val="28"/>
          <w:szCs w:val="28"/>
        </w:rPr>
        <w:t>2.3</w:t>
      </w:r>
      <w:r w:rsidRPr="00781883">
        <w:rPr>
          <w:rFonts w:ascii="Times New Roman" w:hAnsi="Times New Roman"/>
          <w:color w:val="000000"/>
          <w:sz w:val="28"/>
          <w:szCs w:val="28"/>
        </w:rPr>
        <w:t xml:space="preserve"> хорошо видно, что ещ</w:t>
      </w:r>
      <w:r w:rsidR="00337E3A" w:rsidRPr="00781883">
        <w:rPr>
          <w:rFonts w:ascii="Times New Roman" w:hAnsi="Times New Roman"/>
          <w:color w:val="000000"/>
          <w:sz w:val="28"/>
          <w:szCs w:val="28"/>
        </w:rPr>
        <w:t xml:space="preserve">е </w:t>
      </w:r>
      <w:r w:rsidRPr="00781883">
        <w:rPr>
          <w:rFonts w:ascii="Times New Roman" w:hAnsi="Times New Roman"/>
          <w:color w:val="000000"/>
          <w:sz w:val="28"/>
          <w:szCs w:val="28"/>
        </w:rPr>
        <w:t>в середине 2002 г</w:t>
      </w:r>
      <w:r w:rsidR="00337E3A" w:rsidRPr="00781883">
        <w:rPr>
          <w:rFonts w:ascii="Times New Roman" w:hAnsi="Times New Roman"/>
          <w:color w:val="000000"/>
          <w:sz w:val="28"/>
          <w:szCs w:val="28"/>
        </w:rPr>
        <w:t>.</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TARGET</w:t>
      </w:r>
      <w:r w:rsidRPr="00781883">
        <w:rPr>
          <w:rFonts w:ascii="Times New Roman" w:hAnsi="Times New Roman"/>
          <w:color w:val="000000"/>
          <w:sz w:val="28"/>
          <w:szCs w:val="28"/>
        </w:rPr>
        <w:t xml:space="preserve">2 стала одной из крупнейших систем в мире по расчету крупных платежей, наряду с </w:t>
      </w:r>
      <w:r w:rsidRPr="00781883">
        <w:rPr>
          <w:rFonts w:ascii="Times New Roman" w:hAnsi="Times New Roman"/>
          <w:color w:val="000000"/>
          <w:sz w:val="28"/>
          <w:szCs w:val="28"/>
          <w:lang w:val="en-US"/>
        </w:rPr>
        <w:t>CLS</w:t>
      </w:r>
      <w:r w:rsidRPr="00781883">
        <w:rPr>
          <w:rFonts w:ascii="Times New Roman" w:hAnsi="Times New Roman"/>
          <w:color w:val="000000"/>
          <w:sz w:val="28"/>
          <w:szCs w:val="28"/>
        </w:rPr>
        <w:t xml:space="preserve"> и американской </w:t>
      </w:r>
      <w:r w:rsidRPr="00781883">
        <w:rPr>
          <w:rFonts w:ascii="Times New Roman" w:hAnsi="Times New Roman"/>
          <w:color w:val="000000"/>
          <w:sz w:val="28"/>
          <w:szCs w:val="28"/>
          <w:lang w:val="en-US"/>
        </w:rPr>
        <w:t>Fedwire</w:t>
      </w:r>
      <w:r w:rsidRPr="00781883">
        <w:rPr>
          <w:rFonts w:ascii="Times New Roman" w:hAnsi="Times New Roman"/>
          <w:color w:val="000000"/>
          <w:sz w:val="28"/>
          <w:szCs w:val="28"/>
        </w:rPr>
        <w:t xml:space="preserve">, и занимала в 2009 г. второе место в мире по показателям объема ежедневных платежей. В течение периода после введения системы </w:t>
      </w:r>
      <w:r w:rsidRPr="00781883">
        <w:rPr>
          <w:rFonts w:ascii="Times New Roman" w:hAnsi="Times New Roman"/>
          <w:color w:val="000000"/>
          <w:sz w:val="28"/>
          <w:szCs w:val="28"/>
          <w:lang w:val="en-US"/>
        </w:rPr>
        <w:t>TARGET</w:t>
      </w:r>
      <w:r w:rsidRPr="00781883">
        <w:rPr>
          <w:rFonts w:ascii="Times New Roman" w:hAnsi="Times New Roman"/>
          <w:color w:val="000000"/>
          <w:sz w:val="28"/>
          <w:szCs w:val="28"/>
        </w:rPr>
        <w:t>2 значительно уве</w:t>
      </w:r>
      <w:r w:rsidR="00337E3A" w:rsidRPr="00781883">
        <w:rPr>
          <w:rFonts w:ascii="Times New Roman" w:hAnsi="Times New Roman"/>
          <w:color w:val="000000"/>
          <w:sz w:val="28"/>
          <w:szCs w:val="28"/>
        </w:rPr>
        <w:t>личилось как количество</w:t>
      </w:r>
      <w:r w:rsidRPr="00781883">
        <w:rPr>
          <w:rFonts w:ascii="Times New Roman" w:hAnsi="Times New Roman"/>
          <w:color w:val="000000"/>
          <w:sz w:val="28"/>
          <w:szCs w:val="28"/>
        </w:rPr>
        <w:t xml:space="preserve"> ежемесячных платежей, так и среднее число платежей за сутки. </w:t>
      </w:r>
      <w:r w:rsidR="00337E3A" w:rsidRPr="00781883">
        <w:rPr>
          <w:rFonts w:ascii="Times New Roman" w:hAnsi="Times New Roman"/>
          <w:color w:val="000000"/>
          <w:sz w:val="28"/>
          <w:szCs w:val="28"/>
        </w:rPr>
        <w:t>В</w:t>
      </w:r>
      <w:r w:rsidRPr="00781883">
        <w:rPr>
          <w:rFonts w:ascii="Times New Roman" w:hAnsi="Times New Roman"/>
          <w:color w:val="000000"/>
          <w:sz w:val="28"/>
          <w:szCs w:val="28"/>
        </w:rPr>
        <w:t xml:space="preserve"> </w:t>
      </w:r>
      <w:r w:rsidR="00337E3A" w:rsidRPr="00781883">
        <w:rPr>
          <w:rFonts w:ascii="Times New Roman" w:hAnsi="Times New Roman"/>
          <w:color w:val="000000"/>
          <w:sz w:val="28"/>
          <w:szCs w:val="28"/>
        </w:rPr>
        <w:t>табл.</w:t>
      </w:r>
      <w:r w:rsidRPr="00781883">
        <w:rPr>
          <w:rFonts w:ascii="Times New Roman" w:hAnsi="Times New Roman"/>
          <w:color w:val="000000"/>
          <w:sz w:val="28"/>
          <w:szCs w:val="28"/>
        </w:rPr>
        <w:t xml:space="preserve"> 2.</w:t>
      </w:r>
      <w:r w:rsidR="00A34D97" w:rsidRPr="00781883">
        <w:rPr>
          <w:rFonts w:ascii="Times New Roman" w:hAnsi="Times New Roman"/>
          <w:color w:val="000000"/>
          <w:sz w:val="28"/>
          <w:szCs w:val="28"/>
        </w:rPr>
        <w:t>4</w:t>
      </w:r>
      <w:r w:rsidRPr="00781883">
        <w:rPr>
          <w:rFonts w:ascii="Times New Roman" w:hAnsi="Times New Roman"/>
          <w:color w:val="000000"/>
          <w:sz w:val="28"/>
          <w:szCs w:val="28"/>
        </w:rPr>
        <w:t xml:space="preserve"> представлены данные за первые два месяца 2014 г.</w:t>
      </w:r>
    </w:p>
    <w:p w:rsidR="000C020D" w:rsidRPr="00781883" w:rsidRDefault="000C020D" w:rsidP="000C020D">
      <w:pPr>
        <w:spacing w:after="0" w:line="360" w:lineRule="auto"/>
        <w:ind w:firstLine="709"/>
        <w:jc w:val="right"/>
        <w:rPr>
          <w:rFonts w:ascii="Times New Roman" w:hAnsi="Times New Roman"/>
          <w:b/>
          <w:bCs/>
          <w:color w:val="000000"/>
          <w:sz w:val="28"/>
          <w:szCs w:val="28"/>
        </w:rPr>
      </w:pPr>
      <w:r w:rsidRPr="00781883">
        <w:rPr>
          <w:rFonts w:ascii="Times New Roman" w:hAnsi="Times New Roman"/>
          <w:b/>
          <w:bCs/>
          <w:color w:val="000000"/>
          <w:sz w:val="28"/>
          <w:szCs w:val="28"/>
        </w:rPr>
        <w:t>Таблица 2.</w:t>
      </w:r>
      <w:r w:rsidR="00A34D97" w:rsidRPr="00781883">
        <w:rPr>
          <w:rFonts w:ascii="Times New Roman" w:hAnsi="Times New Roman"/>
          <w:b/>
          <w:bCs/>
          <w:color w:val="000000"/>
          <w:sz w:val="28"/>
          <w:szCs w:val="28"/>
        </w:rPr>
        <w:t>4</w:t>
      </w:r>
    </w:p>
    <w:p w:rsidR="000C020D" w:rsidRPr="00781883" w:rsidRDefault="000C020D" w:rsidP="000C020D">
      <w:pPr>
        <w:spacing w:after="0" w:line="360" w:lineRule="auto"/>
        <w:ind w:firstLine="709"/>
        <w:jc w:val="center"/>
        <w:rPr>
          <w:rFonts w:ascii="Times New Roman" w:hAnsi="Times New Roman"/>
          <w:b/>
          <w:bCs/>
          <w:color w:val="000000"/>
          <w:sz w:val="28"/>
          <w:szCs w:val="28"/>
        </w:rPr>
      </w:pPr>
      <w:r w:rsidRPr="00781883">
        <w:rPr>
          <w:rFonts w:ascii="Times New Roman" w:hAnsi="Times New Roman"/>
          <w:b/>
          <w:bCs/>
          <w:color w:val="000000"/>
          <w:sz w:val="28"/>
          <w:szCs w:val="28"/>
        </w:rPr>
        <w:t xml:space="preserve">Количество платежей через систему </w:t>
      </w:r>
      <w:r w:rsidRPr="00781883">
        <w:rPr>
          <w:rFonts w:ascii="Times New Roman" w:hAnsi="Times New Roman"/>
          <w:b/>
          <w:bCs/>
          <w:color w:val="000000"/>
          <w:sz w:val="28"/>
          <w:szCs w:val="28"/>
          <w:lang w:val="en-US"/>
        </w:rPr>
        <w:t>TARGET</w:t>
      </w:r>
      <w:r w:rsidRPr="00781883">
        <w:rPr>
          <w:rFonts w:ascii="Times New Roman" w:hAnsi="Times New Roman"/>
          <w:b/>
          <w:bCs/>
          <w:color w:val="000000"/>
          <w:sz w:val="28"/>
          <w:szCs w:val="28"/>
        </w:rPr>
        <w:t>2, январь-февраль 2014 г.</w:t>
      </w:r>
      <w:r w:rsidRPr="00781883">
        <w:rPr>
          <w:rStyle w:val="a9"/>
          <w:rFonts w:ascii="Times New Roman" w:hAnsi="Times New Roman"/>
          <w:b/>
          <w:bCs/>
          <w:color w:val="000000"/>
          <w:sz w:val="28"/>
          <w:szCs w:val="28"/>
        </w:rPr>
        <w:footnoteReference w:id="142"/>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6"/>
        <w:gridCol w:w="2551"/>
        <w:gridCol w:w="2977"/>
      </w:tblGrid>
      <w:tr w:rsidR="000C020D" w:rsidRPr="00781883" w:rsidTr="003948F6">
        <w:trPr>
          <w:trHeight w:val="816"/>
        </w:trPr>
        <w:tc>
          <w:tcPr>
            <w:tcW w:w="3686"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color w:val="000000"/>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bCs/>
                <w:color w:val="000000"/>
                <w:sz w:val="28"/>
                <w:szCs w:val="28"/>
              </w:rPr>
            </w:pPr>
            <w:r w:rsidRPr="00781883">
              <w:rPr>
                <w:rFonts w:ascii="Times New Roman" w:hAnsi="Times New Roman"/>
                <w:bCs/>
                <w:color w:val="000000"/>
                <w:sz w:val="28"/>
                <w:szCs w:val="28"/>
              </w:rPr>
              <w:t>Январь 2014 г.</w:t>
            </w:r>
          </w:p>
        </w:tc>
        <w:tc>
          <w:tcPr>
            <w:tcW w:w="2977"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bCs/>
                <w:color w:val="000000"/>
                <w:sz w:val="28"/>
                <w:szCs w:val="28"/>
              </w:rPr>
            </w:pPr>
            <w:r w:rsidRPr="00781883">
              <w:rPr>
                <w:rFonts w:ascii="Times New Roman" w:hAnsi="Times New Roman"/>
                <w:bCs/>
                <w:color w:val="000000"/>
                <w:sz w:val="28"/>
                <w:szCs w:val="28"/>
              </w:rPr>
              <w:t>Февраль 2014 г.</w:t>
            </w:r>
          </w:p>
        </w:tc>
      </w:tr>
      <w:tr w:rsidR="000C020D" w:rsidRPr="00781883" w:rsidTr="003948F6">
        <w:trPr>
          <w:trHeight w:val="982"/>
        </w:trPr>
        <w:tc>
          <w:tcPr>
            <w:tcW w:w="3686"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color w:val="000000"/>
                <w:sz w:val="28"/>
                <w:szCs w:val="28"/>
              </w:rPr>
            </w:pPr>
            <w:r w:rsidRPr="00781883">
              <w:rPr>
                <w:rFonts w:ascii="Times New Roman" w:hAnsi="Times New Roman"/>
                <w:color w:val="000000"/>
                <w:sz w:val="28"/>
                <w:szCs w:val="28"/>
              </w:rPr>
              <w:t>Количество платежей</w:t>
            </w:r>
          </w:p>
        </w:tc>
        <w:tc>
          <w:tcPr>
            <w:tcW w:w="2551" w:type="dxa"/>
            <w:tcBorders>
              <w:top w:val="single" w:sz="4" w:space="0" w:color="000000"/>
              <w:left w:val="single" w:sz="4" w:space="0" w:color="000000"/>
              <w:bottom w:val="single" w:sz="4" w:space="0" w:color="000000"/>
              <w:right w:val="single" w:sz="4" w:space="0" w:color="000000"/>
            </w:tcBorders>
          </w:tcPr>
          <w:p w:rsidR="000C020D" w:rsidRPr="00781883" w:rsidRDefault="000C020D" w:rsidP="005F2622">
            <w:pPr>
              <w:spacing w:after="0" w:line="360" w:lineRule="auto"/>
              <w:jc w:val="right"/>
              <w:rPr>
                <w:rFonts w:ascii="Times New Roman" w:hAnsi="Times New Roman"/>
                <w:color w:val="000000"/>
                <w:sz w:val="28"/>
                <w:szCs w:val="28"/>
              </w:rPr>
            </w:pPr>
            <w:r w:rsidRPr="00781883">
              <w:rPr>
                <w:rFonts w:ascii="Times New Roman" w:hAnsi="Times New Roman"/>
                <w:sz w:val="28"/>
                <w:szCs w:val="28"/>
              </w:rPr>
              <w:t>7</w:t>
            </w:r>
            <w:r w:rsidR="005F2622" w:rsidRPr="00781883">
              <w:rPr>
                <w:rFonts w:ascii="Times New Roman" w:hAnsi="Times New Roman"/>
                <w:sz w:val="28"/>
                <w:szCs w:val="28"/>
              </w:rPr>
              <w:t xml:space="preserve"> </w:t>
            </w:r>
            <w:r w:rsidRPr="00781883">
              <w:rPr>
                <w:rFonts w:ascii="Times New Roman" w:hAnsi="Times New Roman"/>
                <w:sz w:val="28"/>
                <w:szCs w:val="28"/>
              </w:rPr>
              <w:t>872521</w:t>
            </w:r>
          </w:p>
        </w:tc>
        <w:tc>
          <w:tcPr>
            <w:tcW w:w="2977" w:type="dxa"/>
            <w:tcBorders>
              <w:top w:val="single" w:sz="4" w:space="0" w:color="000000"/>
              <w:left w:val="single" w:sz="4" w:space="0" w:color="000000"/>
              <w:bottom w:val="single" w:sz="4" w:space="0" w:color="000000"/>
              <w:right w:val="single" w:sz="4" w:space="0" w:color="000000"/>
            </w:tcBorders>
          </w:tcPr>
          <w:p w:rsidR="000C020D" w:rsidRPr="00781883" w:rsidRDefault="000C020D" w:rsidP="005F2622">
            <w:pPr>
              <w:spacing w:after="0" w:line="360" w:lineRule="auto"/>
              <w:jc w:val="right"/>
              <w:rPr>
                <w:rFonts w:ascii="Times New Roman" w:hAnsi="Times New Roman"/>
                <w:color w:val="000000"/>
                <w:sz w:val="28"/>
                <w:szCs w:val="28"/>
              </w:rPr>
            </w:pPr>
            <w:r w:rsidRPr="00781883">
              <w:rPr>
                <w:rFonts w:ascii="Times New Roman" w:hAnsi="Times New Roman"/>
                <w:sz w:val="28"/>
                <w:szCs w:val="28"/>
              </w:rPr>
              <w:t>7</w:t>
            </w:r>
            <w:r w:rsidR="005F2622" w:rsidRPr="00781883">
              <w:rPr>
                <w:rFonts w:ascii="Times New Roman" w:hAnsi="Times New Roman"/>
                <w:sz w:val="28"/>
                <w:szCs w:val="28"/>
              </w:rPr>
              <w:t xml:space="preserve"> </w:t>
            </w:r>
            <w:r w:rsidRPr="00781883">
              <w:rPr>
                <w:rFonts w:ascii="Times New Roman" w:hAnsi="Times New Roman"/>
                <w:sz w:val="28"/>
                <w:szCs w:val="28"/>
              </w:rPr>
              <w:t>282724</w:t>
            </w:r>
          </w:p>
        </w:tc>
      </w:tr>
      <w:tr w:rsidR="000C020D" w:rsidRPr="00781883" w:rsidTr="003948F6">
        <w:trPr>
          <w:trHeight w:val="1110"/>
        </w:trPr>
        <w:tc>
          <w:tcPr>
            <w:tcW w:w="3686"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color w:val="000000"/>
                <w:sz w:val="28"/>
                <w:szCs w:val="28"/>
              </w:rPr>
            </w:pPr>
            <w:r w:rsidRPr="00781883">
              <w:rPr>
                <w:rFonts w:ascii="Times New Roman" w:hAnsi="Times New Roman"/>
                <w:color w:val="000000"/>
                <w:sz w:val="28"/>
                <w:szCs w:val="28"/>
              </w:rPr>
              <w:t>Число платежей в среднем за сутки</w:t>
            </w:r>
          </w:p>
        </w:tc>
        <w:tc>
          <w:tcPr>
            <w:tcW w:w="2551" w:type="dxa"/>
            <w:tcBorders>
              <w:top w:val="single" w:sz="4" w:space="0" w:color="000000"/>
              <w:left w:val="single" w:sz="4" w:space="0" w:color="000000"/>
              <w:bottom w:val="single" w:sz="4" w:space="0" w:color="000000"/>
              <w:right w:val="single" w:sz="4" w:space="0" w:color="000000"/>
            </w:tcBorders>
          </w:tcPr>
          <w:p w:rsidR="000C020D" w:rsidRPr="00781883" w:rsidRDefault="000C020D" w:rsidP="005F2622">
            <w:pPr>
              <w:spacing w:after="0" w:line="360" w:lineRule="auto"/>
              <w:jc w:val="right"/>
              <w:rPr>
                <w:rFonts w:ascii="Times New Roman" w:hAnsi="Times New Roman"/>
                <w:color w:val="000000"/>
                <w:sz w:val="28"/>
                <w:szCs w:val="28"/>
              </w:rPr>
            </w:pPr>
            <w:r w:rsidRPr="00781883">
              <w:rPr>
                <w:rFonts w:ascii="Times New Roman" w:hAnsi="Times New Roman"/>
                <w:sz w:val="28"/>
                <w:szCs w:val="28"/>
              </w:rPr>
              <w:t>357842</w:t>
            </w:r>
          </w:p>
        </w:tc>
        <w:tc>
          <w:tcPr>
            <w:tcW w:w="2977" w:type="dxa"/>
            <w:tcBorders>
              <w:top w:val="single" w:sz="4" w:space="0" w:color="000000"/>
              <w:left w:val="single" w:sz="4" w:space="0" w:color="000000"/>
              <w:bottom w:val="single" w:sz="4" w:space="0" w:color="000000"/>
              <w:right w:val="single" w:sz="4" w:space="0" w:color="000000"/>
            </w:tcBorders>
          </w:tcPr>
          <w:p w:rsidR="000C020D" w:rsidRPr="00781883" w:rsidRDefault="000C020D" w:rsidP="005F2622">
            <w:pPr>
              <w:spacing w:after="0" w:line="360" w:lineRule="auto"/>
              <w:jc w:val="right"/>
              <w:rPr>
                <w:rFonts w:ascii="Times New Roman" w:hAnsi="Times New Roman"/>
                <w:color w:val="000000"/>
                <w:sz w:val="28"/>
                <w:szCs w:val="28"/>
              </w:rPr>
            </w:pPr>
            <w:r w:rsidRPr="00781883">
              <w:rPr>
                <w:rFonts w:ascii="Times New Roman" w:hAnsi="Times New Roman"/>
                <w:sz w:val="28"/>
                <w:szCs w:val="28"/>
              </w:rPr>
              <w:t>364136</w:t>
            </w:r>
          </w:p>
        </w:tc>
      </w:tr>
    </w:tbl>
    <w:p w:rsidR="000C020D" w:rsidRPr="00781883" w:rsidRDefault="000C020D" w:rsidP="000C020D">
      <w:pPr>
        <w:spacing w:after="0" w:line="360" w:lineRule="auto"/>
        <w:ind w:firstLine="709"/>
        <w:jc w:val="both"/>
        <w:rPr>
          <w:rFonts w:ascii="Times New Roman" w:hAnsi="Times New Roman"/>
          <w:color w:val="000000"/>
          <w:sz w:val="28"/>
          <w:szCs w:val="28"/>
        </w:rPr>
      </w:pPr>
    </w:p>
    <w:p w:rsidR="00500AB2" w:rsidRPr="00781883" w:rsidRDefault="000C020D" w:rsidP="000C020D">
      <w:pPr>
        <w:spacing w:after="0" w:line="360" w:lineRule="auto"/>
        <w:ind w:firstLine="709"/>
        <w:jc w:val="both"/>
        <w:rPr>
          <w:rFonts w:ascii="Times New Roman" w:hAnsi="Times New Roman"/>
          <w:color w:val="000000"/>
          <w:sz w:val="28"/>
          <w:szCs w:val="28"/>
        </w:rPr>
      </w:pPr>
      <w:r w:rsidRPr="00781883">
        <w:rPr>
          <w:rFonts w:ascii="Times New Roman" w:hAnsi="Times New Roman"/>
          <w:color w:val="000000"/>
          <w:sz w:val="28"/>
          <w:szCs w:val="28"/>
        </w:rPr>
        <w:t xml:space="preserve">Для обеспечения максимальной безопасности расчетных операций с крупными суммами Евросистема настоятельно рекомендует использовать именно </w:t>
      </w:r>
      <w:r w:rsidRPr="00781883">
        <w:rPr>
          <w:rFonts w:ascii="Times New Roman" w:hAnsi="Times New Roman"/>
          <w:color w:val="000000"/>
          <w:sz w:val="28"/>
          <w:szCs w:val="28"/>
          <w:lang w:val="en-US"/>
        </w:rPr>
        <w:t>TARGET</w:t>
      </w:r>
      <w:r w:rsidRPr="00781883">
        <w:rPr>
          <w:rFonts w:ascii="Times New Roman" w:hAnsi="Times New Roman"/>
          <w:color w:val="000000"/>
          <w:sz w:val="28"/>
          <w:szCs w:val="28"/>
        </w:rPr>
        <w:t xml:space="preserve">2. </w:t>
      </w:r>
    </w:p>
    <w:p w:rsidR="000C020D" w:rsidRPr="00781883" w:rsidRDefault="000C020D" w:rsidP="000C020D">
      <w:pPr>
        <w:spacing w:after="0" w:line="360" w:lineRule="auto"/>
        <w:ind w:firstLine="709"/>
        <w:jc w:val="both"/>
        <w:rPr>
          <w:rFonts w:ascii="Times New Roman" w:hAnsi="Times New Roman"/>
          <w:color w:val="000000"/>
          <w:sz w:val="28"/>
          <w:szCs w:val="28"/>
        </w:rPr>
      </w:pPr>
      <w:r w:rsidRPr="00781883">
        <w:rPr>
          <w:rFonts w:ascii="Times New Roman" w:hAnsi="Times New Roman"/>
          <w:color w:val="000000"/>
          <w:sz w:val="28"/>
          <w:szCs w:val="28"/>
        </w:rPr>
        <w:t xml:space="preserve">Для сравнения приведем также показатели функционирования второй по значимости европейской системы  </w:t>
      </w:r>
      <w:r w:rsidR="00500AB2" w:rsidRPr="00781883">
        <w:rPr>
          <w:rFonts w:ascii="Times New Roman" w:hAnsi="Times New Roman" w:cs="Times New Roman"/>
          <w:color w:val="000000"/>
          <w:sz w:val="28"/>
          <w:szCs w:val="28"/>
        </w:rPr>
        <w:t>−</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EURO</w:t>
      </w:r>
      <w:r w:rsidRPr="00781883">
        <w:rPr>
          <w:rFonts w:ascii="Times New Roman" w:hAnsi="Times New Roman"/>
          <w:color w:val="000000"/>
          <w:sz w:val="28"/>
          <w:szCs w:val="28"/>
        </w:rPr>
        <w:t>1 за январь</w:t>
      </w:r>
      <w:r w:rsidR="00500AB2" w:rsidRPr="00781883">
        <w:rPr>
          <w:rFonts w:ascii="Times New Roman" w:hAnsi="Times New Roman" w:cs="Times New Roman"/>
          <w:color w:val="000000"/>
          <w:sz w:val="28"/>
          <w:szCs w:val="28"/>
        </w:rPr>
        <w:t>−</w:t>
      </w:r>
      <w:r w:rsidRPr="00781883">
        <w:rPr>
          <w:rFonts w:ascii="Times New Roman" w:hAnsi="Times New Roman"/>
          <w:color w:val="000000"/>
          <w:sz w:val="28"/>
          <w:szCs w:val="28"/>
        </w:rPr>
        <w:t xml:space="preserve">февраль 2014 г. </w:t>
      </w:r>
      <w:r w:rsidR="00500AB2" w:rsidRPr="00781883">
        <w:rPr>
          <w:rFonts w:ascii="Times New Roman" w:hAnsi="Times New Roman"/>
          <w:color w:val="000000"/>
          <w:sz w:val="28"/>
          <w:szCs w:val="28"/>
        </w:rPr>
        <w:t>(та</w:t>
      </w:r>
      <w:r w:rsidRPr="00781883">
        <w:rPr>
          <w:rFonts w:ascii="Times New Roman" w:hAnsi="Times New Roman"/>
          <w:color w:val="000000"/>
          <w:sz w:val="28"/>
          <w:szCs w:val="28"/>
        </w:rPr>
        <w:t>бл</w:t>
      </w:r>
      <w:r w:rsidR="00500AB2" w:rsidRPr="00781883">
        <w:rPr>
          <w:rFonts w:ascii="Times New Roman" w:hAnsi="Times New Roman"/>
          <w:color w:val="000000"/>
          <w:sz w:val="28"/>
          <w:szCs w:val="28"/>
        </w:rPr>
        <w:t>.</w:t>
      </w:r>
      <w:r w:rsidRPr="00781883">
        <w:rPr>
          <w:rFonts w:ascii="Times New Roman" w:hAnsi="Times New Roman"/>
          <w:color w:val="000000"/>
          <w:sz w:val="28"/>
          <w:szCs w:val="28"/>
        </w:rPr>
        <w:t xml:space="preserve"> 2.</w:t>
      </w:r>
      <w:r w:rsidR="00A34D97" w:rsidRPr="00781883">
        <w:rPr>
          <w:rFonts w:ascii="Times New Roman" w:hAnsi="Times New Roman"/>
          <w:color w:val="000000"/>
          <w:sz w:val="28"/>
          <w:szCs w:val="28"/>
        </w:rPr>
        <w:t>5</w:t>
      </w:r>
      <w:r w:rsidR="00500AB2" w:rsidRPr="00781883">
        <w:rPr>
          <w:rFonts w:ascii="Times New Roman" w:hAnsi="Times New Roman"/>
          <w:color w:val="000000"/>
          <w:sz w:val="28"/>
          <w:szCs w:val="28"/>
        </w:rPr>
        <w:t>)</w:t>
      </w:r>
      <w:r w:rsidRPr="00781883">
        <w:rPr>
          <w:rFonts w:ascii="Times New Roman" w:hAnsi="Times New Roman"/>
          <w:color w:val="000000"/>
          <w:sz w:val="28"/>
          <w:szCs w:val="28"/>
        </w:rPr>
        <w:t>.</w:t>
      </w:r>
    </w:p>
    <w:p w:rsidR="000C020D" w:rsidRPr="00781883" w:rsidRDefault="000C020D" w:rsidP="000C020D">
      <w:pPr>
        <w:spacing w:after="0" w:line="360" w:lineRule="auto"/>
        <w:ind w:firstLine="709"/>
        <w:jc w:val="right"/>
        <w:rPr>
          <w:rFonts w:ascii="Times New Roman" w:hAnsi="Times New Roman"/>
          <w:b/>
          <w:bCs/>
          <w:color w:val="000000"/>
          <w:sz w:val="28"/>
          <w:szCs w:val="28"/>
        </w:rPr>
      </w:pPr>
      <w:r w:rsidRPr="00781883">
        <w:rPr>
          <w:rFonts w:ascii="Times New Roman" w:hAnsi="Times New Roman"/>
          <w:b/>
          <w:bCs/>
          <w:color w:val="000000"/>
          <w:sz w:val="28"/>
          <w:szCs w:val="28"/>
        </w:rPr>
        <w:t>Таблица 2</w:t>
      </w:r>
      <w:r w:rsidR="00A34D97" w:rsidRPr="00781883">
        <w:rPr>
          <w:rFonts w:ascii="Times New Roman" w:hAnsi="Times New Roman"/>
          <w:b/>
          <w:bCs/>
          <w:color w:val="000000"/>
          <w:sz w:val="28"/>
          <w:szCs w:val="28"/>
        </w:rPr>
        <w:t>.5</w:t>
      </w:r>
    </w:p>
    <w:p w:rsidR="000C020D" w:rsidRPr="00781883" w:rsidRDefault="000C020D" w:rsidP="000C020D">
      <w:pPr>
        <w:spacing w:after="0" w:line="360" w:lineRule="auto"/>
        <w:ind w:firstLine="709"/>
        <w:jc w:val="center"/>
        <w:rPr>
          <w:rFonts w:ascii="Times New Roman" w:hAnsi="Times New Roman"/>
          <w:b/>
          <w:bCs/>
          <w:color w:val="000000"/>
          <w:sz w:val="28"/>
          <w:szCs w:val="28"/>
        </w:rPr>
      </w:pPr>
      <w:r w:rsidRPr="00781883">
        <w:rPr>
          <w:rFonts w:ascii="Times New Roman" w:hAnsi="Times New Roman"/>
          <w:b/>
          <w:bCs/>
          <w:color w:val="000000"/>
          <w:sz w:val="28"/>
          <w:szCs w:val="28"/>
        </w:rPr>
        <w:t xml:space="preserve">Количество платежей через систему </w:t>
      </w:r>
      <w:r w:rsidRPr="00781883">
        <w:rPr>
          <w:rFonts w:ascii="Times New Roman" w:hAnsi="Times New Roman"/>
          <w:b/>
          <w:bCs/>
          <w:sz w:val="28"/>
          <w:szCs w:val="28"/>
        </w:rPr>
        <w:t>EURO 1 (EBA)</w:t>
      </w:r>
      <w:r w:rsidRPr="00781883">
        <w:rPr>
          <w:rFonts w:ascii="Times New Roman" w:hAnsi="Times New Roman"/>
          <w:b/>
          <w:bCs/>
          <w:color w:val="000000"/>
          <w:sz w:val="28"/>
          <w:szCs w:val="28"/>
        </w:rPr>
        <w:t>, январь-февраль 2014 г.</w:t>
      </w:r>
      <w:r w:rsidRPr="00781883">
        <w:rPr>
          <w:rStyle w:val="a9"/>
          <w:rFonts w:ascii="Times New Roman" w:hAnsi="Times New Roman"/>
          <w:b/>
          <w:bCs/>
          <w:color w:val="000000"/>
          <w:sz w:val="28"/>
          <w:szCs w:val="28"/>
        </w:rPr>
        <w:footnoteReference w:id="143"/>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4"/>
        <w:gridCol w:w="2835"/>
        <w:gridCol w:w="2820"/>
      </w:tblGrid>
      <w:tr w:rsidR="000C020D" w:rsidRPr="00781883" w:rsidTr="003948F6">
        <w:trPr>
          <w:trHeight w:val="609"/>
        </w:trPr>
        <w:tc>
          <w:tcPr>
            <w:tcW w:w="3544"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bCs/>
                <w:color w:val="000000"/>
                <w:sz w:val="28"/>
                <w:szCs w:val="28"/>
              </w:rPr>
            </w:pPr>
            <w:r w:rsidRPr="00781883">
              <w:rPr>
                <w:rFonts w:ascii="Times New Roman" w:hAnsi="Times New Roman"/>
                <w:bCs/>
                <w:color w:val="000000"/>
                <w:sz w:val="28"/>
                <w:szCs w:val="28"/>
              </w:rPr>
              <w:t>Январь 2014 г.</w:t>
            </w:r>
          </w:p>
        </w:tc>
        <w:tc>
          <w:tcPr>
            <w:tcW w:w="2820"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bCs/>
                <w:color w:val="000000"/>
                <w:sz w:val="28"/>
                <w:szCs w:val="28"/>
              </w:rPr>
            </w:pPr>
            <w:r w:rsidRPr="00781883">
              <w:rPr>
                <w:rFonts w:ascii="Times New Roman" w:hAnsi="Times New Roman"/>
                <w:bCs/>
                <w:color w:val="000000"/>
                <w:sz w:val="28"/>
                <w:szCs w:val="28"/>
              </w:rPr>
              <w:t>Февраль 2014 г.</w:t>
            </w:r>
          </w:p>
        </w:tc>
      </w:tr>
      <w:tr w:rsidR="000C020D" w:rsidRPr="00781883" w:rsidTr="003948F6">
        <w:trPr>
          <w:trHeight w:val="845"/>
        </w:trPr>
        <w:tc>
          <w:tcPr>
            <w:tcW w:w="3544"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color w:val="000000"/>
                <w:sz w:val="28"/>
                <w:szCs w:val="28"/>
              </w:rPr>
            </w:pPr>
            <w:r w:rsidRPr="00781883">
              <w:rPr>
                <w:rFonts w:ascii="Times New Roman" w:hAnsi="Times New Roman"/>
                <w:color w:val="000000"/>
                <w:sz w:val="28"/>
                <w:szCs w:val="28"/>
              </w:rPr>
              <w:t>Количество платежей</w:t>
            </w:r>
          </w:p>
        </w:tc>
        <w:tc>
          <w:tcPr>
            <w:tcW w:w="2835" w:type="dxa"/>
            <w:tcBorders>
              <w:top w:val="single" w:sz="4" w:space="0" w:color="000000"/>
              <w:left w:val="single" w:sz="4" w:space="0" w:color="000000"/>
              <w:bottom w:val="single" w:sz="4" w:space="0" w:color="000000"/>
              <w:right w:val="single" w:sz="4" w:space="0" w:color="000000"/>
            </w:tcBorders>
          </w:tcPr>
          <w:p w:rsidR="000C020D" w:rsidRPr="00781883" w:rsidRDefault="005F2622" w:rsidP="005F2622">
            <w:pPr>
              <w:spacing w:after="0" w:line="360" w:lineRule="auto"/>
              <w:jc w:val="right"/>
              <w:rPr>
                <w:rFonts w:ascii="Times New Roman" w:hAnsi="Times New Roman"/>
                <w:color w:val="000000"/>
                <w:sz w:val="28"/>
                <w:szCs w:val="28"/>
              </w:rPr>
            </w:pPr>
            <w:r w:rsidRPr="00781883">
              <w:rPr>
                <w:rFonts w:ascii="Times New Roman" w:hAnsi="Times New Roman"/>
                <w:sz w:val="28"/>
                <w:szCs w:val="28"/>
              </w:rPr>
              <w:t>4 941471</w:t>
            </w:r>
          </w:p>
        </w:tc>
        <w:tc>
          <w:tcPr>
            <w:tcW w:w="2820" w:type="dxa"/>
            <w:tcBorders>
              <w:top w:val="single" w:sz="4" w:space="0" w:color="000000"/>
              <w:left w:val="single" w:sz="4" w:space="0" w:color="000000"/>
              <w:bottom w:val="single" w:sz="4" w:space="0" w:color="000000"/>
              <w:right w:val="single" w:sz="4" w:space="0" w:color="000000"/>
            </w:tcBorders>
          </w:tcPr>
          <w:p w:rsidR="000C020D" w:rsidRPr="00781883" w:rsidRDefault="005F2622" w:rsidP="005F2622">
            <w:pPr>
              <w:spacing w:after="0" w:line="360" w:lineRule="auto"/>
              <w:jc w:val="right"/>
              <w:rPr>
                <w:rFonts w:ascii="Times New Roman" w:hAnsi="Times New Roman"/>
                <w:color w:val="000000"/>
                <w:sz w:val="28"/>
                <w:szCs w:val="28"/>
              </w:rPr>
            </w:pPr>
            <w:r w:rsidRPr="00781883">
              <w:rPr>
                <w:rFonts w:ascii="Times New Roman" w:hAnsi="Times New Roman"/>
                <w:sz w:val="28"/>
                <w:szCs w:val="28"/>
              </w:rPr>
              <w:t>4 617433</w:t>
            </w:r>
          </w:p>
        </w:tc>
      </w:tr>
      <w:tr w:rsidR="000C020D" w:rsidRPr="00781883" w:rsidTr="003948F6">
        <w:tc>
          <w:tcPr>
            <w:tcW w:w="3544" w:type="dxa"/>
            <w:tcBorders>
              <w:top w:val="single" w:sz="4" w:space="0" w:color="000000"/>
              <w:left w:val="single" w:sz="4" w:space="0" w:color="000000"/>
              <w:bottom w:val="single" w:sz="4" w:space="0" w:color="000000"/>
              <w:right w:val="single" w:sz="4" w:space="0" w:color="000000"/>
            </w:tcBorders>
          </w:tcPr>
          <w:p w:rsidR="000C020D" w:rsidRPr="00781883" w:rsidRDefault="00830C70" w:rsidP="003948F6">
            <w:pPr>
              <w:spacing w:after="0" w:line="360" w:lineRule="auto"/>
              <w:jc w:val="right"/>
              <w:rPr>
                <w:rFonts w:ascii="Times New Roman" w:hAnsi="Times New Roman"/>
                <w:color w:val="000000"/>
                <w:sz w:val="28"/>
                <w:szCs w:val="28"/>
              </w:rPr>
            </w:pPr>
            <w:r w:rsidRPr="00781883">
              <w:rPr>
                <w:rFonts w:ascii="Times New Roman" w:hAnsi="Times New Roman"/>
                <w:color w:val="000000"/>
                <w:sz w:val="28"/>
                <w:szCs w:val="28"/>
              </w:rPr>
              <w:t xml:space="preserve">Количество </w:t>
            </w:r>
            <w:r w:rsidR="000C020D" w:rsidRPr="00781883">
              <w:rPr>
                <w:rFonts w:ascii="Times New Roman" w:hAnsi="Times New Roman"/>
                <w:color w:val="000000"/>
                <w:sz w:val="28"/>
                <w:szCs w:val="28"/>
              </w:rPr>
              <w:t>платежей в среднем за сутки</w:t>
            </w:r>
          </w:p>
        </w:tc>
        <w:tc>
          <w:tcPr>
            <w:tcW w:w="2835" w:type="dxa"/>
            <w:tcBorders>
              <w:top w:val="single" w:sz="4" w:space="0" w:color="000000"/>
              <w:left w:val="single" w:sz="4" w:space="0" w:color="000000"/>
              <w:bottom w:val="single" w:sz="4" w:space="0" w:color="000000"/>
              <w:right w:val="single" w:sz="4" w:space="0" w:color="000000"/>
            </w:tcBorders>
          </w:tcPr>
          <w:p w:rsidR="000C020D" w:rsidRPr="00781883" w:rsidRDefault="005F2622" w:rsidP="003948F6">
            <w:pPr>
              <w:spacing w:after="0" w:line="360" w:lineRule="auto"/>
              <w:jc w:val="right"/>
              <w:rPr>
                <w:rFonts w:ascii="Times New Roman" w:hAnsi="Times New Roman"/>
                <w:color w:val="000000"/>
                <w:sz w:val="28"/>
                <w:szCs w:val="28"/>
              </w:rPr>
            </w:pPr>
            <w:r w:rsidRPr="00781883">
              <w:rPr>
                <w:rFonts w:ascii="Times New Roman" w:hAnsi="Times New Roman"/>
                <w:sz w:val="28"/>
                <w:szCs w:val="28"/>
              </w:rPr>
              <w:t>224612</w:t>
            </w:r>
          </w:p>
        </w:tc>
        <w:tc>
          <w:tcPr>
            <w:tcW w:w="2820" w:type="dxa"/>
            <w:tcBorders>
              <w:top w:val="single" w:sz="4" w:space="0" w:color="000000"/>
              <w:left w:val="single" w:sz="4" w:space="0" w:color="000000"/>
              <w:bottom w:val="single" w:sz="4" w:space="0" w:color="000000"/>
              <w:right w:val="single" w:sz="4" w:space="0" w:color="000000"/>
            </w:tcBorders>
          </w:tcPr>
          <w:p w:rsidR="000C020D" w:rsidRPr="00781883" w:rsidRDefault="005F2622" w:rsidP="003948F6">
            <w:pPr>
              <w:spacing w:after="0" w:line="360" w:lineRule="auto"/>
              <w:jc w:val="right"/>
              <w:rPr>
                <w:rFonts w:ascii="Times New Roman" w:hAnsi="Times New Roman"/>
                <w:color w:val="000000"/>
                <w:sz w:val="28"/>
                <w:szCs w:val="28"/>
              </w:rPr>
            </w:pPr>
            <w:r w:rsidRPr="00781883">
              <w:rPr>
                <w:rFonts w:ascii="Times New Roman" w:hAnsi="Times New Roman"/>
                <w:sz w:val="28"/>
                <w:szCs w:val="28"/>
              </w:rPr>
              <w:t>230872</w:t>
            </w:r>
          </w:p>
        </w:tc>
      </w:tr>
    </w:tbl>
    <w:p w:rsidR="00E453E7" w:rsidRDefault="00E453E7" w:rsidP="00F27F70">
      <w:pPr>
        <w:keepNext/>
        <w:spacing w:before="240" w:after="60" w:line="360" w:lineRule="auto"/>
        <w:ind w:firstLine="709"/>
        <w:contextualSpacing/>
        <w:jc w:val="both"/>
        <w:outlineLvl w:val="3"/>
        <w:rPr>
          <w:rFonts w:ascii="Times New Roman" w:hAnsi="Times New Roman"/>
          <w:color w:val="000000"/>
          <w:sz w:val="28"/>
          <w:szCs w:val="28"/>
        </w:rPr>
      </w:pPr>
    </w:p>
    <w:p w:rsidR="000C020D" w:rsidRPr="00781883" w:rsidRDefault="000C020D" w:rsidP="00F27F70">
      <w:pPr>
        <w:keepNext/>
        <w:spacing w:before="240" w:after="60" w:line="360" w:lineRule="auto"/>
        <w:ind w:firstLine="709"/>
        <w:contextualSpacing/>
        <w:jc w:val="both"/>
        <w:outlineLvl w:val="3"/>
        <w:rPr>
          <w:rFonts w:ascii="Times New Roman" w:hAnsi="Times New Roman"/>
          <w:color w:val="000000"/>
          <w:sz w:val="28"/>
          <w:szCs w:val="28"/>
        </w:rPr>
      </w:pPr>
      <w:r w:rsidRPr="00781883">
        <w:rPr>
          <w:rFonts w:ascii="Times New Roman" w:hAnsi="Times New Roman"/>
          <w:color w:val="000000"/>
          <w:sz w:val="28"/>
          <w:szCs w:val="28"/>
        </w:rPr>
        <w:t>При сравнительном анализе данных, представленных в  табл</w:t>
      </w:r>
      <w:r w:rsidR="00500AB2" w:rsidRPr="00781883">
        <w:rPr>
          <w:rFonts w:ascii="Times New Roman" w:hAnsi="Times New Roman"/>
          <w:color w:val="000000"/>
          <w:sz w:val="28"/>
          <w:szCs w:val="28"/>
        </w:rPr>
        <w:t xml:space="preserve">. </w:t>
      </w:r>
      <w:r w:rsidRPr="00781883">
        <w:rPr>
          <w:rFonts w:ascii="Times New Roman" w:hAnsi="Times New Roman"/>
          <w:color w:val="000000"/>
          <w:sz w:val="28"/>
          <w:szCs w:val="28"/>
        </w:rPr>
        <w:t>2.</w:t>
      </w:r>
      <w:r w:rsidR="00610F00" w:rsidRPr="00781883">
        <w:rPr>
          <w:rFonts w:ascii="Times New Roman" w:hAnsi="Times New Roman"/>
          <w:color w:val="000000"/>
          <w:sz w:val="28"/>
          <w:szCs w:val="28"/>
        </w:rPr>
        <w:t>4</w:t>
      </w:r>
      <w:r w:rsidRPr="00781883">
        <w:rPr>
          <w:rFonts w:ascii="Times New Roman" w:hAnsi="Times New Roman"/>
          <w:color w:val="000000"/>
          <w:sz w:val="28"/>
          <w:szCs w:val="28"/>
        </w:rPr>
        <w:t xml:space="preserve"> и 2.</w:t>
      </w:r>
      <w:r w:rsidR="00610F00" w:rsidRPr="00781883">
        <w:rPr>
          <w:rFonts w:ascii="Times New Roman" w:hAnsi="Times New Roman"/>
          <w:color w:val="000000"/>
          <w:sz w:val="28"/>
          <w:szCs w:val="28"/>
        </w:rPr>
        <w:t>5</w:t>
      </w:r>
      <w:r w:rsidRPr="00781883">
        <w:rPr>
          <w:rFonts w:ascii="Times New Roman" w:hAnsi="Times New Roman"/>
          <w:color w:val="000000"/>
          <w:sz w:val="28"/>
          <w:szCs w:val="28"/>
        </w:rPr>
        <w:t xml:space="preserve"> видно, насколько доминирующей в еврозоне является система </w:t>
      </w:r>
      <w:r w:rsidRPr="00781883">
        <w:rPr>
          <w:rFonts w:ascii="Times New Roman" w:hAnsi="Times New Roman"/>
          <w:color w:val="000000"/>
          <w:sz w:val="28"/>
          <w:szCs w:val="28"/>
          <w:lang w:val="en-US"/>
        </w:rPr>
        <w:t>TARGET</w:t>
      </w:r>
      <w:r w:rsidRPr="00781883">
        <w:rPr>
          <w:rFonts w:ascii="Times New Roman" w:hAnsi="Times New Roman"/>
          <w:color w:val="000000"/>
          <w:sz w:val="28"/>
          <w:szCs w:val="28"/>
        </w:rPr>
        <w:t xml:space="preserve">2 и как велико ее значение для эффективного функционирования всей европейской финансовой системы. </w:t>
      </w:r>
    </w:p>
    <w:p w:rsidR="00E8341D" w:rsidRPr="00781883" w:rsidRDefault="00E8341D" w:rsidP="00E8341D">
      <w:pPr>
        <w:keepNext/>
        <w:spacing w:before="240" w:after="60" w:line="360" w:lineRule="auto"/>
        <w:ind w:firstLine="708"/>
        <w:contextualSpacing/>
        <w:jc w:val="both"/>
        <w:outlineLvl w:val="3"/>
        <w:rPr>
          <w:rFonts w:ascii="Times New Roman" w:hAnsi="Times New Roman"/>
          <w:color w:val="000000"/>
          <w:sz w:val="28"/>
          <w:szCs w:val="28"/>
        </w:rPr>
      </w:pPr>
      <w:r w:rsidRPr="00781883">
        <w:rPr>
          <w:rFonts w:ascii="Times New Roman" w:hAnsi="Times New Roman"/>
          <w:color w:val="000000"/>
          <w:sz w:val="28"/>
          <w:szCs w:val="28"/>
        </w:rPr>
        <w:t xml:space="preserve">Важно также проанализировать, как платежи через систему </w:t>
      </w:r>
      <w:r w:rsidRPr="00781883">
        <w:rPr>
          <w:rFonts w:ascii="Times New Roman" w:hAnsi="Times New Roman"/>
          <w:color w:val="000000"/>
          <w:sz w:val="28"/>
          <w:szCs w:val="28"/>
          <w:lang w:val="en-US"/>
        </w:rPr>
        <w:t>TARGET</w:t>
      </w:r>
      <w:r w:rsidRPr="00781883">
        <w:rPr>
          <w:rFonts w:ascii="Times New Roman" w:hAnsi="Times New Roman"/>
          <w:color w:val="000000"/>
          <w:sz w:val="28"/>
          <w:szCs w:val="28"/>
        </w:rPr>
        <w:t>2 распределяются по государствам ЕС. В табл. 2.6 представлены показатели межстрановых сравнений за январь</w:t>
      </w:r>
      <w:r w:rsidRPr="00781883">
        <w:rPr>
          <w:rFonts w:ascii="Times New Roman" w:hAnsi="Times New Roman" w:cs="Times New Roman"/>
          <w:color w:val="000000"/>
          <w:sz w:val="28"/>
          <w:szCs w:val="28"/>
        </w:rPr>
        <w:t>−</w:t>
      </w:r>
      <w:r w:rsidRPr="00781883">
        <w:rPr>
          <w:rFonts w:ascii="Times New Roman" w:hAnsi="Times New Roman"/>
          <w:color w:val="000000"/>
          <w:sz w:val="28"/>
          <w:szCs w:val="28"/>
        </w:rPr>
        <w:t xml:space="preserve">февраль 2014 г. </w:t>
      </w:r>
    </w:p>
    <w:p w:rsidR="00E8341D" w:rsidRPr="00781883" w:rsidRDefault="00E8341D" w:rsidP="000C020D">
      <w:pPr>
        <w:keepNext/>
        <w:spacing w:before="240" w:after="60" w:line="360" w:lineRule="auto"/>
        <w:ind w:firstLine="708"/>
        <w:contextualSpacing/>
        <w:jc w:val="both"/>
        <w:outlineLvl w:val="3"/>
        <w:rPr>
          <w:rFonts w:ascii="Times New Roman" w:hAnsi="Times New Roman"/>
          <w:color w:val="000000"/>
          <w:sz w:val="28"/>
          <w:szCs w:val="28"/>
        </w:rPr>
      </w:pPr>
    </w:p>
    <w:p w:rsidR="000C020D" w:rsidRPr="00781883" w:rsidRDefault="000C020D" w:rsidP="000C020D">
      <w:pPr>
        <w:keepNext/>
        <w:spacing w:after="0"/>
        <w:ind w:firstLine="709"/>
        <w:contextualSpacing/>
        <w:jc w:val="right"/>
        <w:outlineLvl w:val="3"/>
        <w:rPr>
          <w:rFonts w:ascii="Times New Roman" w:hAnsi="Times New Roman"/>
          <w:b/>
          <w:bCs/>
          <w:color w:val="000000"/>
          <w:sz w:val="28"/>
          <w:szCs w:val="28"/>
        </w:rPr>
      </w:pPr>
      <w:r w:rsidRPr="00781883">
        <w:rPr>
          <w:rFonts w:ascii="Times New Roman" w:hAnsi="Times New Roman"/>
          <w:b/>
          <w:bCs/>
          <w:color w:val="000000"/>
          <w:sz w:val="28"/>
          <w:szCs w:val="28"/>
        </w:rPr>
        <w:t>Таблица 2.</w:t>
      </w:r>
      <w:r w:rsidR="00610F00" w:rsidRPr="00781883">
        <w:rPr>
          <w:rFonts w:ascii="Times New Roman" w:hAnsi="Times New Roman"/>
          <w:b/>
          <w:bCs/>
          <w:color w:val="000000"/>
          <w:sz w:val="28"/>
          <w:szCs w:val="28"/>
        </w:rPr>
        <w:t>6</w:t>
      </w:r>
    </w:p>
    <w:p w:rsidR="000C020D" w:rsidRPr="00781883" w:rsidRDefault="000C020D" w:rsidP="000C020D">
      <w:pPr>
        <w:keepNext/>
        <w:spacing w:before="240"/>
        <w:ind w:firstLine="709"/>
        <w:jc w:val="center"/>
        <w:outlineLvl w:val="3"/>
        <w:rPr>
          <w:rFonts w:ascii="Times New Roman" w:hAnsi="Times New Roman"/>
          <w:b/>
          <w:bCs/>
          <w:color w:val="000000"/>
          <w:sz w:val="28"/>
          <w:szCs w:val="28"/>
        </w:rPr>
      </w:pPr>
      <w:r w:rsidRPr="00781883">
        <w:rPr>
          <w:rFonts w:ascii="Times New Roman" w:hAnsi="Times New Roman"/>
          <w:b/>
          <w:bCs/>
          <w:color w:val="000000"/>
          <w:sz w:val="28"/>
          <w:szCs w:val="28"/>
        </w:rPr>
        <w:t xml:space="preserve">Количество операций через систему </w:t>
      </w:r>
      <w:r w:rsidRPr="00781883">
        <w:rPr>
          <w:rFonts w:ascii="Times New Roman" w:hAnsi="Times New Roman"/>
          <w:b/>
          <w:bCs/>
          <w:color w:val="000000"/>
          <w:sz w:val="28"/>
          <w:szCs w:val="28"/>
          <w:lang w:val="en-US"/>
        </w:rPr>
        <w:t>TARGET</w:t>
      </w:r>
      <w:r w:rsidRPr="00781883">
        <w:rPr>
          <w:rFonts w:ascii="Times New Roman" w:hAnsi="Times New Roman"/>
          <w:b/>
          <w:bCs/>
          <w:color w:val="000000"/>
          <w:sz w:val="28"/>
          <w:szCs w:val="28"/>
        </w:rPr>
        <w:t>2, совершенных странами ЕС в январе-феврале 2014 г.</w:t>
      </w:r>
      <w:r w:rsidRPr="00781883">
        <w:rPr>
          <w:rStyle w:val="a9"/>
          <w:rFonts w:ascii="Times New Roman" w:hAnsi="Times New Roman"/>
          <w:b/>
          <w:bCs/>
          <w:color w:val="000000"/>
          <w:sz w:val="28"/>
          <w:szCs w:val="28"/>
        </w:rPr>
        <w:footnoteReference w:id="144"/>
      </w:r>
      <w:r w:rsidRPr="00781883">
        <w:rPr>
          <w:rFonts w:ascii="Times New Roman" w:hAnsi="Times New Roman"/>
          <w:b/>
          <w:bCs/>
          <w:color w:val="000000"/>
          <w:sz w:val="28"/>
          <w:szCs w:val="28"/>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9"/>
        <w:gridCol w:w="2977"/>
        <w:gridCol w:w="2976"/>
      </w:tblGrid>
      <w:tr w:rsidR="000C020D" w:rsidRPr="00781883" w:rsidTr="003948F6">
        <w:tc>
          <w:tcPr>
            <w:tcW w:w="3119"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autoSpaceDE w:val="0"/>
              <w:autoSpaceDN w:val="0"/>
              <w:adjustRightInd w:val="0"/>
              <w:spacing w:before="240" w:line="360" w:lineRule="auto"/>
              <w:rPr>
                <w:rFonts w:ascii="Times New Roman" w:hAnsi="Times New Roman"/>
                <w:bCs/>
                <w:color w:val="000000"/>
                <w:sz w:val="28"/>
                <w:szCs w:val="28"/>
              </w:rPr>
            </w:pPr>
            <w:r w:rsidRPr="00781883">
              <w:rPr>
                <w:rFonts w:ascii="Times New Roman" w:hAnsi="Times New Roman"/>
                <w:bCs/>
                <w:color w:val="000000"/>
                <w:sz w:val="28"/>
                <w:szCs w:val="28"/>
              </w:rPr>
              <w:t>Страна</w:t>
            </w:r>
          </w:p>
        </w:tc>
        <w:tc>
          <w:tcPr>
            <w:tcW w:w="2977"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before="240" w:line="360" w:lineRule="auto"/>
              <w:jc w:val="both"/>
              <w:rPr>
                <w:rFonts w:ascii="Times New Roman" w:hAnsi="Times New Roman"/>
                <w:bCs/>
                <w:snapToGrid w:val="0"/>
                <w:sz w:val="28"/>
                <w:szCs w:val="28"/>
              </w:rPr>
            </w:pPr>
            <w:r w:rsidRPr="00781883">
              <w:rPr>
                <w:rFonts w:ascii="Times New Roman" w:hAnsi="Times New Roman"/>
                <w:bCs/>
                <w:snapToGrid w:val="0"/>
                <w:sz w:val="28"/>
                <w:szCs w:val="28"/>
              </w:rPr>
              <w:t>Январь 2014 г.</w:t>
            </w:r>
          </w:p>
        </w:tc>
        <w:tc>
          <w:tcPr>
            <w:tcW w:w="2976"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before="240" w:line="360" w:lineRule="auto"/>
              <w:jc w:val="both"/>
              <w:rPr>
                <w:rFonts w:ascii="Times New Roman" w:hAnsi="Times New Roman"/>
                <w:bCs/>
                <w:snapToGrid w:val="0"/>
                <w:sz w:val="28"/>
                <w:szCs w:val="28"/>
              </w:rPr>
            </w:pPr>
            <w:r w:rsidRPr="00781883">
              <w:rPr>
                <w:rFonts w:ascii="Times New Roman" w:hAnsi="Times New Roman"/>
                <w:bCs/>
                <w:snapToGrid w:val="0"/>
                <w:sz w:val="28"/>
                <w:szCs w:val="28"/>
              </w:rPr>
              <w:t>Февраль 2014 г.</w:t>
            </w:r>
          </w:p>
        </w:tc>
      </w:tr>
      <w:tr w:rsidR="000C020D" w:rsidRPr="00781883" w:rsidTr="003948F6">
        <w:tc>
          <w:tcPr>
            <w:tcW w:w="3119"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autoSpaceDE w:val="0"/>
              <w:autoSpaceDN w:val="0"/>
              <w:adjustRightInd w:val="0"/>
              <w:spacing w:after="0" w:line="360" w:lineRule="auto"/>
              <w:rPr>
                <w:rFonts w:ascii="Times New Roman" w:hAnsi="Times New Roman"/>
                <w:color w:val="000000"/>
                <w:sz w:val="28"/>
                <w:szCs w:val="28"/>
              </w:rPr>
            </w:pPr>
            <w:r w:rsidRPr="00781883">
              <w:rPr>
                <w:rFonts w:ascii="Times New Roman" w:hAnsi="Times New Roman"/>
                <w:color w:val="000000"/>
                <w:sz w:val="28"/>
                <w:szCs w:val="28"/>
              </w:rPr>
              <w:t xml:space="preserve">Австрия </w:t>
            </w:r>
          </w:p>
        </w:tc>
        <w:tc>
          <w:tcPr>
            <w:tcW w:w="2977"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94,955</w:t>
            </w:r>
          </w:p>
        </w:tc>
        <w:tc>
          <w:tcPr>
            <w:tcW w:w="2976"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92,118</w:t>
            </w:r>
          </w:p>
        </w:tc>
      </w:tr>
      <w:tr w:rsidR="000C020D" w:rsidRPr="00781883" w:rsidTr="003948F6">
        <w:tc>
          <w:tcPr>
            <w:tcW w:w="3119"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autoSpaceDE w:val="0"/>
              <w:autoSpaceDN w:val="0"/>
              <w:adjustRightInd w:val="0"/>
              <w:spacing w:after="0" w:line="360" w:lineRule="auto"/>
              <w:rPr>
                <w:rFonts w:ascii="Times New Roman" w:hAnsi="Times New Roman"/>
                <w:color w:val="000000"/>
                <w:sz w:val="28"/>
                <w:szCs w:val="28"/>
              </w:rPr>
            </w:pPr>
            <w:r w:rsidRPr="00781883">
              <w:rPr>
                <w:rFonts w:ascii="Times New Roman" w:hAnsi="Times New Roman"/>
                <w:color w:val="000000"/>
                <w:sz w:val="28"/>
                <w:szCs w:val="28"/>
              </w:rPr>
              <w:t xml:space="preserve">Бельгия </w:t>
            </w:r>
          </w:p>
        </w:tc>
        <w:tc>
          <w:tcPr>
            <w:tcW w:w="2977"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201,363</w:t>
            </w:r>
          </w:p>
        </w:tc>
        <w:tc>
          <w:tcPr>
            <w:tcW w:w="2976"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199,126</w:t>
            </w:r>
          </w:p>
        </w:tc>
      </w:tr>
      <w:tr w:rsidR="000C020D" w:rsidRPr="00781883" w:rsidTr="003948F6">
        <w:tc>
          <w:tcPr>
            <w:tcW w:w="3119"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autoSpaceDE w:val="0"/>
              <w:autoSpaceDN w:val="0"/>
              <w:adjustRightInd w:val="0"/>
              <w:spacing w:after="0" w:line="360" w:lineRule="auto"/>
              <w:rPr>
                <w:rFonts w:ascii="Times New Roman" w:hAnsi="Times New Roman"/>
                <w:color w:val="000000"/>
                <w:sz w:val="28"/>
                <w:szCs w:val="28"/>
              </w:rPr>
            </w:pPr>
            <w:r w:rsidRPr="00781883">
              <w:rPr>
                <w:rFonts w:ascii="Times New Roman" w:hAnsi="Times New Roman"/>
                <w:color w:val="000000"/>
                <w:sz w:val="28"/>
                <w:szCs w:val="28"/>
              </w:rPr>
              <w:t xml:space="preserve">Болгария </w:t>
            </w:r>
          </w:p>
        </w:tc>
        <w:tc>
          <w:tcPr>
            <w:tcW w:w="2977"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16,237</w:t>
            </w:r>
          </w:p>
        </w:tc>
        <w:tc>
          <w:tcPr>
            <w:tcW w:w="2976"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16,550</w:t>
            </w:r>
          </w:p>
        </w:tc>
      </w:tr>
      <w:tr w:rsidR="000C020D" w:rsidRPr="00781883" w:rsidTr="003948F6">
        <w:tc>
          <w:tcPr>
            <w:tcW w:w="3119"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autoSpaceDE w:val="0"/>
              <w:autoSpaceDN w:val="0"/>
              <w:adjustRightInd w:val="0"/>
              <w:spacing w:after="0" w:line="360" w:lineRule="auto"/>
              <w:rPr>
                <w:rFonts w:ascii="Times New Roman" w:hAnsi="Times New Roman"/>
                <w:color w:val="000000"/>
                <w:sz w:val="28"/>
                <w:szCs w:val="28"/>
              </w:rPr>
            </w:pPr>
            <w:r w:rsidRPr="00781883">
              <w:rPr>
                <w:rFonts w:ascii="Times New Roman" w:hAnsi="Times New Roman"/>
                <w:color w:val="000000"/>
                <w:sz w:val="28"/>
                <w:szCs w:val="28"/>
              </w:rPr>
              <w:t xml:space="preserve">Греция </w:t>
            </w:r>
          </w:p>
        </w:tc>
        <w:tc>
          <w:tcPr>
            <w:tcW w:w="2977"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66,339</w:t>
            </w:r>
          </w:p>
        </w:tc>
        <w:tc>
          <w:tcPr>
            <w:tcW w:w="2976"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66,261</w:t>
            </w:r>
          </w:p>
        </w:tc>
      </w:tr>
      <w:tr w:rsidR="000C020D" w:rsidRPr="00781883" w:rsidTr="003948F6">
        <w:tc>
          <w:tcPr>
            <w:tcW w:w="3119"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autoSpaceDE w:val="0"/>
              <w:autoSpaceDN w:val="0"/>
              <w:adjustRightInd w:val="0"/>
              <w:spacing w:after="0" w:line="360" w:lineRule="auto"/>
              <w:rPr>
                <w:rFonts w:ascii="Times New Roman" w:hAnsi="Times New Roman"/>
                <w:color w:val="000000"/>
                <w:sz w:val="28"/>
                <w:szCs w:val="28"/>
              </w:rPr>
            </w:pPr>
            <w:r w:rsidRPr="00781883">
              <w:rPr>
                <w:rFonts w:ascii="Times New Roman" w:hAnsi="Times New Roman"/>
                <w:color w:val="000000"/>
                <w:sz w:val="28"/>
                <w:szCs w:val="28"/>
              </w:rPr>
              <w:t xml:space="preserve">Дания </w:t>
            </w:r>
          </w:p>
        </w:tc>
        <w:tc>
          <w:tcPr>
            <w:tcW w:w="2977"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16,304</w:t>
            </w:r>
          </w:p>
        </w:tc>
        <w:tc>
          <w:tcPr>
            <w:tcW w:w="2976"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15,412</w:t>
            </w:r>
          </w:p>
        </w:tc>
      </w:tr>
      <w:tr w:rsidR="000C020D" w:rsidRPr="00781883" w:rsidTr="003948F6">
        <w:tc>
          <w:tcPr>
            <w:tcW w:w="3119"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autoSpaceDE w:val="0"/>
              <w:autoSpaceDN w:val="0"/>
              <w:adjustRightInd w:val="0"/>
              <w:spacing w:after="0" w:line="360" w:lineRule="auto"/>
              <w:rPr>
                <w:rFonts w:ascii="Times New Roman" w:hAnsi="Times New Roman"/>
                <w:color w:val="000000"/>
                <w:sz w:val="28"/>
                <w:szCs w:val="28"/>
              </w:rPr>
            </w:pPr>
            <w:r w:rsidRPr="00781883">
              <w:rPr>
                <w:rFonts w:ascii="Times New Roman" w:hAnsi="Times New Roman"/>
                <w:color w:val="000000"/>
                <w:sz w:val="28"/>
                <w:szCs w:val="28"/>
              </w:rPr>
              <w:t xml:space="preserve">Ирландия </w:t>
            </w:r>
          </w:p>
        </w:tc>
        <w:tc>
          <w:tcPr>
            <w:tcW w:w="2977"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78,778</w:t>
            </w:r>
          </w:p>
        </w:tc>
        <w:tc>
          <w:tcPr>
            <w:tcW w:w="2976"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69,094</w:t>
            </w:r>
          </w:p>
        </w:tc>
      </w:tr>
      <w:tr w:rsidR="000C020D" w:rsidRPr="00781883" w:rsidTr="003948F6">
        <w:tc>
          <w:tcPr>
            <w:tcW w:w="3119"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autoSpaceDE w:val="0"/>
              <w:autoSpaceDN w:val="0"/>
              <w:adjustRightInd w:val="0"/>
              <w:spacing w:after="0" w:line="360" w:lineRule="auto"/>
              <w:rPr>
                <w:rFonts w:ascii="Times New Roman" w:hAnsi="Times New Roman"/>
                <w:color w:val="000000"/>
                <w:sz w:val="28"/>
                <w:szCs w:val="28"/>
              </w:rPr>
            </w:pPr>
            <w:r w:rsidRPr="00781883">
              <w:rPr>
                <w:rFonts w:ascii="Times New Roman" w:hAnsi="Times New Roman"/>
                <w:color w:val="000000"/>
                <w:sz w:val="28"/>
                <w:szCs w:val="28"/>
              </w:rPr>
              <w:t xml:space="preserve">Испания </w:t>
            </w:r>
          </w:p>
        </w:tc>
        <w:tc>
          <w:tcPr>
            <w:tcW w:w="2977"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630,356</w:t>
            </w:r>
          </w:p>
        </w:tc>
        <w:tc>
          <w:tcPr>
            <w:tcW w:w="2976"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591,882</w:t>
            </w:r>
          </w:p>
        </w:tc>
      </w:tr>
      <w:tr w:rsidR="000C020D" w:rsidRPr="00781883" w:rsidTr="003948F6">
        <w:tc>
          <w:tcPr>
            <w:tcW w:w="3119"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autoSpaceDE w:val="0"/>
              <w:autoSpaceDN w:val="0"/>
              <w:adjustRightInd w:val="0"/>
              <w:spacing w:after="0" w:line="360" w:lineRule="auto"/>
              <w:rPr>
                <w:rFonts w:ascii="Times New Roman" w:hAnsi="Times New Roman"/>
                <w:color w:val="000000"/>
                <w:sz w:val="28"/>
                <w:szCs w:val="28"/>
              </w:rPr>
            </w:pPr>
            <w:r w:rsidRPr="00781883">
              <w:rPr>
                <w:rFonts w:ascii="Times New Roman" w:hAnsi="Times New Roman"/>
                <w:color w:val="000000"/>
                <w:sz w:val="28"/>
                <w:szCs w:val="28"/>
              </w:rPr>
              <w:t xml:space="preserve">Италия </w:t>
            </w:r>
          </w:p>
        </w:tc>
        <w:tc>
          <w:tcPr>
            <w:tcW w:w="2977"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962,123</w:t>
            </w:r>
          </w:p>
        </w:tc>
        <w:tc>
          <w:tcPr>
            <w:tcW w:w="2976"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894,492</w:t>
            </w:r>
          </w:p>
        </w:tc>
      </w:tr>
      <w:tr w:rsidR="000C020D" w:rsidRPr="00781883" w:rsidTr="003948F6">
        <w:tc>
          <w:tcPr>
            <w:tcW w:w="3119"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autoSpaceDE w:val="0"/>
              <w:autoSpaceDN w:val="0"/>
              <w:adjustRightInd w:val="0"/>
              <w:spacing w:after="0" w:line="360" w:lineRule="auto"/>
              <w:rPr>
                <w:rFonts w:ascii="Times New Roman" w:hAnsi="Times New Roman"/>
                <w:color w:val="000000"/>
                <w:sz w:val="28"/>
                <w:szCs w:val="28"/>
              </w:rPr>
            </w:pPr>
            <w:r w:rsidRPr="00781883">
              <w:rPr>
                <w:rFonts w:ascii="Times New Roman" w:hAnsi="Times New Roman"/>
                <w:color w:val="000000"/>
                <w:sz w:val="28"/>
                <w:szCs w:val="28"/>
              </w:rPr>
              <w:lastRenderedPageBreak/>
              <w:t xml:space="preserve">Кипр </w:t>
            </w:r>
          </w:p>
        </w:tc>
        <w:tc>
          <w:tcPr>
            <w:tcW w:w="2977"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13,423</w:t>
            </w:r>
          </w:p>
        </w:tc>
        <w:tc>
          <w:tcPr>
            <w:tcW w:w="2976"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11,106</w:t>
            </w:r>
          </w:p>
        </w:tc>
      </w:tr>
      <w:tr w:rsidR="000C020D" w:rsidRPr="00781883" w:rsidTr="003948F6">
        <w:tc>
          <w:tcPr>
            <w:tcW w:w="3119"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autoSpaceDE w:val="0"/>
              <w:autoSpaceDN w:val="0"/>
              <w:adjustRightInd w:val="0"/>
              <w:spacing w:after="0" w:line="360" w:lineRule="auto"/>
              <w:rPr>
                <w:rFonts w:ascii="Times New Roman" w:hAnsi="Times New Roman"/>
                <w:color w:val="000000"/>
                <w:sz w:val="28"/>
                <w:szCs w:val="28"/>
              </w:rPr>
            </w:pPr>
            <w:r w:rsidRPr="00781883">
              <w:rPr>
                <w:rFonts w:ascii="Times New Roman" w:hAnsi="Times New Roman"/>
                <w:color w:val="000000"/>
                <w:sz w:val="28"/>
                <w:szCs w:val="28"/>
              </w:rPr>
              <w:t xml:space="preserve">Латвия </w:t>
            </w:r>
          </w:p>
        </w:tc>
        <w:tc>
          <w:tcPr>
            <w:tcW w:w="2977"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9,777</w:t>
            </w:r>
          </w:p>
        </w:tc>
        <w:tc>
          <w:tcPr>
            <w:tcW w:w="2976"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9,824</w:t>
            </w:r>
          </w:p>
        </w:tc>
      </w:tr>
      <w:tr w:rsidR="000C020D" w:rsidRPr="00781883" w:rsidTr="003948F6">
        <w:tc>
          <w:tcPr>
            <w:tcW w:w="3119"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autoSpaceDE w:val="0"/>
              <w:autoSpaceDN w:val="0"/>
              <w:adjustRightInd w:val="0"/>
              <w:spacing w:after="0" w:line="360" w:lineRule="auto"/>
              <w:rPr>
                <w:rFonts w:ascii="Times New Roman" w:hAnsi="Times New Roman"/>
                <w:color w:val="000000"/>
                <w:sz w:val="28"/>
                <w:szCs w:val="28"/>
              </w:rPr>
            </w:pPr>
            <w:r w:rsidRPr="00781883">
              <w:rPr>
                <w:rFonts w:ascii="Times New Roman" w:hAnsi="Times New Roman"/>
                <w:color w:val="000000"/>
                <w:sz w:val="28"/>
                <w:szCs w:val="28"/>
              </w:rPr>
              <w:t xml:space="preserve">Литва </w:t>
            </w:r>
          </w:p>
        </w:tc>
        <w:tc>
          <w:tcPr>
            <w:tcW w:w="2977"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31,162</w:t>
            </w:r>
          </w:p>
        </w:tc>
        <w:tc>
          <w:tcPr>
            <w:tcW w:w="2976"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26,706</w:t>
            </w:r>
          </w:p>
        </w:tc>
      </w:tr>
      <w:tr w:rsidR="000C020D" w:rsidRPr="00781883" w:rsidTr="003948F6">
        <w:tc>
          <w:tcPr>
            <w:tcW w:w="3119"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autoSpaceDE w:val="0"/>
              <w:autoSpaceDN w:val="0"/>
              <w:adjustRightInd w:val="0"/>
              <w:spacing w:after="0" w:line="360" w:lineRule="auto"/>
              <w:rPr>
                <w:rFonts w:ascii="Times New Roman" w:hAnsi="Times New Roman"/>
                <w:color w:val="000000"/>
                <w:sz w:val="28"/>
                <w:szCs w:val="28"/>
              </w:rPr>
            </w:pPr>
            <w:r w:rsidRPr="00781883">
              <w:rPr>
                <w:rFonts w:ascii="Times New Roman" w:hAnsi="Times New Roman"/>
                <w:color w:val="000000"/>
                <w:sz w:val="28"/>
                <w:szCs w:val="28"/>
              </w:rPr>
              <w:t xml:space="preserve">Люксембург </w:t>
            </w:r>
          </w:p>
        </w:tc>
        <w:tc>
          <w:tcPr>
            <w:tcW w:w="2977"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102,452</w:t>
            </w:r>
          </w:p>
        </w:tc>
        <w:tc>
          <w:tcPr>
            <w:tcW w:w="2976"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100,801</w:t>
            </w:r>
          </w:p>
        </w:tc>
      </w:tr>
      <w:tr w:rsidR="000C020D" w:rsidRPr="00781883" w:rsidTr="003948F6">
        <w:tc>
          <w:tcPr>
            <w:tcW w:w="3119"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autoSpaceDE w:val="0"/>
              <w:autoSpaceDN w:val="0"/>
              <w:adjustRightInd w:val="0"/>
              <w:spacing w:after="0" w:line="360" w:lineRule="auto"/>
              <w:rPr>
                <w:rFonts w:ascii="Times New Roman" w:hAnsi="Times New Roman"/>
                <w:color w:val="000000"/>
                <w:sz w:val="28"/>
                <w:szCs w:val="28"/>
              </w:rPr>
            </w:pPr>
            <w:r w:rsidRPr="00781883">
              <w:rPr>
                <w:rFonts w:ascii="Times New Roman" w:hAnsi="Times New Roman"/>
                <w:color w:val="000000"/>
                <w:sz w:val="28"/>
                <w:szCs w:val="28"/>
              </w:rPr>
              <w:t xml:space="preserve">Мальта </w:t>
            </w:r>
          </w:p>
        </w:tc>
        <w:tc>
          <w:tcPr>
            <w:tcW w:w="2977"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7,076</w:t>
            </w:r>
          </w:p>
        </w:tc>
        <w:tc>
          <w:tcPr>
            <w:tcW w:w="2976"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6,485</w:t>
            </w:r>
          </w:p>
        </w:tc>
      </w:tr>
      <w:tr w:rsidR="000C020D" w:rsidRPr="00781883" w:rsidTr="003948F6">
        <w:tc>
          <w:tcPr>
            <w:tcW w:w="3119"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autoSpaceDE w:val="0"/>
              <w:autoSpaceDN w:val="0"/>
              <w:adjustRightInd w:val="0"/>
              <w:spacing w:after="0" w:line="360" w:lineRule="auto"/>
              <w:rPr>
                <w:rFonts w:ascii="Times New Roman" w:hAnsi="Times New Roman"/>
                <w:color w:val="000000"/>
                <w:sz w:val="28"/>
                <w:szCs w:val="28"/>
              </w:rPr>
            </w:pPr>
            <w:r w:rsidRPr="00781883">
              <w:rPr>
                <w:rFonts w:ascii="Times New Roman" w:hAnsi="Times New Roman"/>
                <w:color w:val="000000"/>
                <w:sz w:val="28"/>
                <w:szCs w:val="28"/>
              </w:rPr>
              <w:t xml:space="preserve">Нидерланды </w:t>
            </w:r>
          </w:p>
        </w:tc>
        <w:tc>
          <w:tcPr>
            <w:tcW w:w="2977"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620,338</w:t>
            </w:r>
          </w:p>
        </w:tc>
        <w:tc>
          <w:tcPr>
            <w:tcW w:w="2976"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554,851</w:t>
            </w:r>
          </w:p>
        </w:tc>
      </w:tr>
      <w:tr w:rsidR="000C020D" w:rsidRPr="00781883" w:rsidTr="003948F6">
        <w:tc>
          <w:tcPr>
            <w:tcW w:w="3119"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autoSpaceDE w:val="0"/>
              <w:autoSpaceDN w:val="0"/>
              <w:adjustRightInd w:val="0"/>
              <w:spacing w:after="0" w:line="360" w:lineRule="auto"/>
              <w:rPr>
                <w:rFonts w:ascii="Times New Roman" w:hAnsi="Times New Roman"/>
                <w:color w:val="000000"/>
                <w:sz w:val="28"/>
                <w:szCs w:val="28"/>
              </w:rPr>
            </w:pPr>
            <w:r w:rsidRPr="00781883">
              <w:rPr>
                <w:rFonts w:ascii="Times New Roman" w:hAnsi="Times New Roman"/>
                <w:color w:val="000000"/>
                <w:sz w:val="28"/>
                <w:szCs w:val="28"/>
              </w:rPr>
              <w:t xml:space="preserve">Польша </w:t>
            </w:r>
          </w:p>
        </w:tc>
        <w:tc>
          <w:tcPr>
            <w:tcW w:w="2977"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67,994</w:t>
            </w:r>
          </w:p>
        </w:tc>
        <w:tc>
          <w:tcPr>
            <w:tcW w:w="2976"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65,237</w:t>
            </w:r>
          </w:p>
        </w:tc>
      </w:tr>
      <w:tr w:rsidR="000C020D" w:rsidRPr="00781883" w:rsidTr="003948F6">
        <w:tc>
          <w:tcPr>
            <w:tcW w:w="3119"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autoSpaceDE w:val="0"/>
              <w:autoSpaceDN w:val="0"/>
              <w:adjustRightInd w:val="0"/>
              <w:spacing w:after="0" w:line="360" w:lineRule="auto"/>
              <w:rPr>
                <w:rFonts w:ascii="Times New Roman" w:hAnsi="Times New Roman"/>
                <w:color w:val="000000"/>
                <w:sz w:val="28"/>
                <w:szCs w:val="28"/>
              </w:rPr>
            </w:pPr>
            <w:r w:rsidRPr="00781883">
              <w:rPr>
                <w:rFonts w:ascii="Times New Roman" w:hAnsi="Times New Roman"/>
                <w:color w:val="000000"/>
                <w:sz w:val="28"/>
                <w:szCs w:val="28"/>
              </w:rPr>
              <w:t xml:space="preserve">Португалия </w:t>
            </w:r>
          </w:p>
        </w:tc>
        <w:tc>
          <w:tcPr>
            <w:tcW w:w="2977"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103,940</w:t>
            </w:r>
          </w:p>
        </w:tc>
        <w:tc>
          <w:tcPr>
            <w:tcW w:w="2976"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93,816</w:t>
            </w:r>
          </w:p>
        </w:tc>
      </w:tr>
      <w:tr w:rsidR="000C020D" w:rsidRPr="00781883" w:rsidTr="003948F6">
        <w:tc>
          <w:tcPr>
            <w:tcW w:w="3119"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autoSpaceDE w:val="0"/>
              <w:autoSpaceDN w:val="0"/>
              <w:adjustRightInd w:val="0"/>
              <w:spacing w:after="0" w:line="360" w:lineRule="auto"/>
              <w:rPr>
                <w:rFonts w:ascii="Times New Roman" w:hAnsi="Times New Roman"/>
                <w:color w:val="000000"/>
                <w:sz w:val="28"/>
                <w:szCs w:val="28"/>
              </w:rPr>
            </w:pPr>
            <w:r w:rsidRPr="00781883">
              <w:rPr>
                <w:rFonts w:ascii="Times New Roman" w:hAnsi="Times New Roman"/>
                <w:color w:val="000000"/>
                <w:sz w:val="28"/>
                <w:szCs w:val="28"/>
              </w:rPr>
              <w:t xml:space="preserve">Румыния </w:t>
            </w:r>
          </w:p>
        </w:tc>
        <w:tc>
          <w:tcPr>
            <w:tcW w:w="2977"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16,848</w:t>
            </w:r>
          </w:p>
        </w:tc>
        <w:tc>
          <w:tcPr>
            <w:tcW w:w="2976"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17,934</w:t>
            </w:r>
          </w:p>
        </w:tc>
      </w:tr>
      <w:tr w:rsidR="000C020D" w:rsidRPr="00781883" w:rsidTr="003948F6">
        <w:tc>
          <w:tcPr>
            <w:tcW w:w="3119"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autoSpaceDE w:val="0"/>
              <w:autoSpaceDN w:val="0"/>
              <w:adjustRightInd w:val="0"/>
              <w:spacing w:after="0" w:line="360" w:lineRule="auto"/>
              <w:rPr>
                <w:rFonts w:ascii="Times New Roman" w:hAnsi="Times New Roman"/>
                <w:color w:val="000000"/>
                <w:sz w:val="28"/>
                <w:szCs w:val="28"/>
              </w:rPr>
            </w:pPr>
            <w:r w:rsidRPr="00781883">
              <w:rPr>
                <w:rFonts w:ascii="Times New Roman" w:hAnsi="Times New Roman"/>
                <w:color w:val="000000"/>
                <w:sz w:val="28"/>
                <w:szCs w:val="28"/>
              </w:rPr>
              <w:t xml:space="preserve">Словакия </w:t>
            </w:r>
          </w:p>
        </w:tc>
        <w:tc>
          <w:tcPr>
            <w:tcW w:w="2977"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27,220</w:t>
            </w:r>
          </w:p>
        </w:tc>
        <w:tc>
          <w:tcPr>
            <w:tcW w:w="2976"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29,541</w:t>
            </w:r>
          </w:p>
        </w:tc>
      </w:tr>
      <w:tr w:rsidR="000C020D" w:rsidRPr="00781883" w:rsidTr="003948F6">
        <w:tc>
          <w:tcPr>
            <w:tcW w:w="3119"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autoSpaceDE w:val="0"/>
              <w:autoSpaceDN w:val="0"/>
              <w:adjustRightInd w:val="0"/>
              <w:spacing w:after="0" w:line="360" w:lineRule="auto"/>
              <w:rPr>
                <w:rFonts w:ascii="Times New Roman" w:hAnsi="Times New Roman"/>
                <w:color w:val="000000"/>
                <w:sz w:val="28"/>
                <w:szCs w:val="28"/>
              </w:rPr>
            </w:pPr>
            <w:r w:rsidRPr="00781883">
              <w:rPr>
                <w:rFonts w:ascii="Times New Roman" w:hAnsi="Times New Roman"/>
                <w:color w:val="000000"/>
                <w:sz w:val="28"/>
                <w:szCs w:val="28"/>
              </w:rPr>
              <w:t xml:space="preserve">Словения </w:t>
            </w:r>
          </w:p>
        </w:tc>
        <w:tc>
          <w:tcPr>
            <w:tcW w:w="2977"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58,235</w:t>
            </w:r>
          </w:p>
        </w:tc>
        <w:tc>
          <w:tcPr>
            <w:tcW w:w="2976"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53,610</w:t>
            </w:r>
          </w:p>
        </w:tc>
      </w:tr>
      <w:tr w:rsidR="000C020D" w:rsidRPr="00781883" w:rsidTr="003948F6">
        <w:tc>
          <w:tcPr>
            <w:tcW w:w="3119"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autoSpaceDE w:val="0"/>
              <w:autoSpaceDN w:val="0"/>
              <w:adjustRightInd w:val="0"/>
              <w:spacing w:after="0" w:line="360" w:lineRule="auto"/>
              <w:rPr>
                <w:rFonts w:ascii="Times New Roman" w:hAnsi="Times New Roman"/>
                <w:color w:val="000000"/>
                <w:sz w:val="28"/>
                <w:szCs w:val="28"/>
              </w:rPr>
            </w:pPr>
            <w:r w:rsidRPr="00781883">
              <w:rPr>
                <w:rFonts w:ascii="Times New Roman" w:hAnsi="Times New Roman"/>
                <w:color w:val="000000"/>
                <w:sz w:val="28"/>
                <w:szCs w:val="28"/>
              </w:rPr>
              <w:t xml:space="preserve">Финляндия </w:t>
            </w:r>
          </w:p>
        </w:tc>
        <w:tc>
          <w:tcPr>
            <w:tcW w:w="2977"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34,333</w:t>
            </w:r>
          </w:p>
        </w:tc>
        <w:tc>
          <w:tcPr>
            <w:tcW w:w="2976"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31,154</w:t>
            </w:r>
          </w:p>
        </w:tc>
      </w:tr>
      <w:tr w:rsidR="000C020D" w:rsidRPr="00781883" w:rsidTr="003948F6">
        <w:tc>
          <w:tcPr>
            <w:tcW w:w="3119"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autoSpaceDE w:val="0"/>
              <w:autoSpaceDN w:val="0"/>
              <w:adjustRightInd w:val="0"/>
              <w:spacing w:after="0" w:line="360" w:lineRule="auto"/>
              <w:rPr>
                <w:rFonts w:ascii="Times New Roman" w:hAnsi="Times New Roman"/>
                <w:color w:val="000000"/>
                <w:sz w:val="28"/>
                <w:szCs w:val="28"/>
              </w:rPr>
            </w:pPr>
            <w:r w:rsidRPr="00781883">
              <w:rPr>
                <w:rFonts w:ascii="Times New Roman" w:hAnsi="Times New Roman"/>
                <w:color w:val="000000"/>
                <w:sz w:val="28"/>
                <w:szCs w:val="28"/>
              </w:rPr>
              <w:t xml:space="preserve">Франция </w:t>
            </w:r>
          </w:p>
        </w:tc>
        <w:tc>
          <w:tcPr>
            <w:tcW w:w="2977"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770,134</w:t>
            </w:r>
          </w:p>
        </w:tc>
        <w:tc>
          <w:tcPr>
            <w:tcW w:w="2976"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748,522</w:t>
            </w:r>
          </w:p>
        </w:tc>
      </w:tr>
      <w:tr w:rsidR="000C020D" w:rsidRPr="00781883" w:rsidTr="003948F6">
        <w:tc>
          <w:tcPr>
            <w:tcW w:w="3119"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autoSpaceDE w:val="0"/>
              <w:autoSpaceDN w:val="0"/>
              <w:adjustRightInd w:val="0"/>
              <w:spacing w:after="0" w:line="360" w:lineRule="auto"/>
              <w:rPr>
                <w:rFonts w:ascii="Times New Roman" w:hAnsi="Times New Roman"/>
                <w:color w:val="000000"/>
                <w:sz w:val="28"/>
                <w:szCs w:val="28"/>
              </w:rPr>
            </w:pPr>
            <w:r w:rsidRPr="00781883">
              <w:rPr>
                <w:rFonts w:ascii="Times New Roman" w:hAnsi="Times New Roman"/>
                <w:color w:val="000000"/>
                <w:sz w:val="28"/>
                <w:szCs w:val="28"/>
              </w:rPr>
              <w:t xml:space="preserve">ФРГ </w:t>
            </w:r>
          </w:p>
        </w:tc>
        <w:tc>
          <w:tcPr>
            <w:tcW w:w="2977"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3,920,466</w:t>
            </w:r>
          </w:p>
        </w:tc>
        <w:tc>
          <w:tcPr>
            <w:tcW w:w="2976"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3,565,574</w:t>
            </w:r>
          </w:p>
        </w:tc>
      </w:tr>
      <w:tr w:rsidR="000C020D" w:rsidRPr="00781883" w:rsidTr="003948F6">
        <w:tc>
          <w:tcPr>
            <w:tcW w:w="3119"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autoSpaceDE w:val="0"/>
              <w:autoSpaceDN w:val="0"/>
              <w:adjustRightInd w:val="0"/>
              <w:spacing w:after="0" w:line="360" w:lineRule="auto"/>
              <w:rPr>
                <w:rFonts w:ascii="Times New Roman" w:hAnsi="Times New Roman"/>
                <w:color w:val="000000"/>
                <w:sz w:val="28"/>
                <w:szCs w:val="28"/>
              </w:rPr>
            </w:pPr>
            <w:r w:rsidRPr="00781883">
              <w:rPr>
                <w:rFonts w:ascii="Times New Roman" w:hAnsi="Times New Roman"/>
                <w:color w:val="000000"/>
                <w:sz w:val="28"/>
                <w:szCs w:val="28"/>
              </w:rPr>
              <w:t xml:space="preserve">Эстония </w:t>
            </w:r>
          </w:p>
        </w:tc>
        <w:tc>
          <w:tcPr>
            <w:tcW w:w="2977"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7,606</w:t>
            </w:r>
          </w:p>
        </w:tc>
        <w:tc>
          <w:tcPr>
            <w:tcW w:w="2976"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jc w:val="right"/>
              <w:rPr>
                <w:rFonts w:ascii="Times New Roman" w:hAnsi="Times New Roman"/>
                <w:sz w:val="28"/>
                <w:szCs w:val="28"/>
              </w:rPr>
            </w:pPr>
            <w:r w:rsidRPr="00781883">
              <w:rPr>
                <w:rFonts w:ascii="Times New Roman" w:hAnsi="Times New Roman"/>
                <w:sz w:val="28"/>
                <w:szCs w:val="28"/>
              </w:rPr>
              <w:t>9,051</w:t>
            </w:r>
          </w:p>
        </w:tc>
      </w:tr>
    </w:tbl>
    <w:p w:rsidR="000C020D" w:rsidRPr="00781883" w:rsidRDefault="000C020D" w:rsidP="000C020D">
      <w:pPr>
        <w:keepNext/>
        <w:spacing w:before="240" w:after="60" w:line="360" w:lineRule="auto"/>
        <w:ind w:firstLine="708"/>
        <w:contextualSpacing/>
        <w:jc w:val="both"/>
        <w:outlineLvl w:val="3"/>
        <w:rPr>
          <w:rFonts w:ascii="Times New Roman" w:hAnsi="Times New Roman"/>
          <w:color w:val="000000"/>
          <w:sz w:val="28"/>
          <w:szCs w:val="28"/>
        </w:rPr>
      </w:pPr>
    </w:p>
    <w:p w:rsidR="000C020D" w:rsidRPr="00781883" w:rsidRDefault="00314FE8" w:rsidP="000C020D">
      <w:pPr>
        <w:keepNext/>
        <w:spacing w:before="240" w:after="60" w:line="360" w:lineRule="auto"/>
        <w:ind w:firstLine="708"/>
        <w:contextualSpacing/>
        <w:jc w:val="both"/>
        <w:outlineLvl w:val="3"/>
        <w:rPr>
          <w:rFonts w:ascii="Times New Roman" w:hAnsi="Times New Roman"/>
          <w:color w:val="000000"/>
          <w:sz w:val="28"/>
          <w:szCs w:val="28"/>
        </w:rPr>
      </w:pPr>
      <w:r w:rsidRPr="00781883">
        <w:rPr>
          <w:rFonts w:ascii="Times New Roman" w:hAnsi="Times New Roman"/>
          <w:color w:val="000000"/>
          <w:sz w:val="28"/>
          <w:szCs w:val="28"/>
        </w:rPr>
        <w:t>Табл. 2.6</w:t>
      </w:r>
      <w:r w:rsidR="000C020D" w:rsidRPr="00781883">
        <w:rPr>
          <w:rFonts w:ascii="Times New Roman" w:hAnsi="Times New Roman"/>
          <w:color w:val="000000"/>
          <w:sz w:val="28"/>
          <w:szCs w:val="28"/>
        </w:rPr>
        <w:t xml:space="preserve"> наглядно демонстрирует, что по количеству операций через систему </w:t>
      </w:r>
      <w:r w:rsidR="000C020D" w:rsidRPr="00781883">
        <w:rPr>
          <w:rFonts w:ascii="Times New Roman" w:hAnsi="Times New Roman"/>
          <w:color w:val="000000"/>
          <w:sz w:val="28"/>
          <w:szCs w:val="28"/>
          <w:lang w:val="en-US"/>
        </w:rPr>
        <w:t>TARGET</w:t>
      </w:r>
      <w:r w:rsidR="000C020D" w:rsidRPr="00781883">
        <w:rPr>
          <w:rFonts w:ascii="Times New Roman" w:hAnsi="Times New Roman"/>
          <w:color w:val="000000"/>
          <w:sz w:val="28"/>
          <w:szCs w:val="28"/>
        </w:rPr>
        <w:t xml:space="preserve">2 явно лидируют наиболее развитые в экономическом отношении и имеющие наибольший масштаб экономики страны ЕС, среди которых на первом месте находится Германия. Со значительным отставанием вслед за Германией следует Италия, затем Франция, Испания и Нидерланды. В числе аутсайдеров, прежде всего – государства Прибалтики, имеющие относительно небольшой масштаб экономики и переживающие существенные экономические трудности. Кроме того, приведенная таблица показывает, что страны Восточной Европы и Прибалтики еще сравнительно слабо интегрированы в европейскую финансовую систему, а их финансовые рынки не достаточно развиты. </w:t>
      </w:r>
    </w:p>
    <w:p w:rsidR="000C020D" w:rsidRPr="00781883" w:rsidRDefault="000C020D" w:rsidP="000C020D">
      <w:pPr>
        <w:keepNext/>
        <w:spacing w:before="240" w:after="60" w:line="360" w:lineRule="auto"/>
        <w:ind w:firstLine="709"/>
        <w:contextualSpacing/>
        <w:jc w:val="both"/>
        <w:outlineLvl w:val="3"/>
        <w:rPr>
          <w:rFonts w:ascii="Times New Roman" w:hAnsi="Times New Roman"/>
          <w:color w:val="000000"/>
          <w:sz w:val="28"/>
          <w:szCs w:val="28"/>
        </w:rPr>
      </w:pPr>
      <w:r w:rsidRPr="00781883">
        <w:rPr>
          <w:rFonts w:ascii="Times New Roman" w:hAnsi="Times New Roman"/>
          <w:color w:val="000000"/>
          <w:sz w:val="28"/>
          <w:szCs w:val="28"/>
        </w:rPr>
        <w:t xml:space="preserve">В 1999 г. в Европе была сформирована модель центральных банков </w:t>
      </w:r>
      <w:r w:rsidR="00265898" w:rsidRPr="00781883">
        <w:rPr>
          <w:rFonts w:ascii="Times New Roman" w:hAnsi="Times New Roman" w:cs="Times New Roman"/>
          <w:color w:val="000000"/>
          <w:sz w:val="28"/>
          <w:szCs w:val="28"/>
        </w:rPr>
        <w:t>−</w:t>
      </w:r>
      <w:r w:rsidR="00265898" w:rsidRPr="00781883">
        <w:rPr>
          <w:rFonts w:ascii="Times New Roman" w:hAnsi="Times New Roman"/>
          <w:color w:val="000000"/>
          <w:sz w:val="28"/>
          <w:szCs w:val="28"/>
        </w:rPr>
        <w:t xml:space="preserve"> </w:t>
      </w:r>
      <w:r w:rsidRPr="00781883">
        <w:rPr>
          <w:rFonts w:ascii="Times New Roman" w:hAnsi="Times New Roman"/>
          <w:color w:val="000000"/>
          <w:sz w:val="28"/>
          <w:szCs w:val="28"/>
        </w:rPr>
        <w:t xml:space="preserve">корреспондентов </w:t>
      </w:r>
      <w:r w:rsidRPr="00781883">
        <w:rPr>
          <w:rFonts w:ascii="Times New Roman" w:hAnsi="Times New Roman"/>
          <w:color w:val="000000"/>
          <w:sz w:val="28"/>
          <w:szCs w:val="28"/>
          <w:lang w:val="en-US"/>
        </w:rPr>
        <w:t>CCBM</w:t>
      </w:r>
      <w:r w:rsidRPr="00781883">
        <w:rPr>
          <w:rFonts w:ascii="Times New Roman" w:hAnsi="Times New Roman"/>
          <w:color w:val="000000"/>
          <w:sz w:val="28"/>
          <w:szCs w:val="28"/>
        </w:rPr>
        <w:t xml:space="preserve">. Она была создана для того, чтобы все участники </w:t>
      </w:r>
      <w:r w:rsidRPr="00781883">
        <w:rPr>
          <w:rFonts w:ascii="Times New Roman" w:hAnsi="Times New Roman"/>
          <w:color w:val="000000"/>
          <w:sz w:val="28"/>
          <w:szCs w:val="28"/>
        </w:rPr>
        <w:lastRenderedPageBreak/>
        <w:t xml:space="preserve">Евросистемы имели возможность трансграничного использования залоговых обеспечений в кредитовых операциях. </w:t>
      </w:r>
      <w:r w:rsidR="00A265B4" w:rsidRPr="00781883">
        <w:rPr>
          <w:rFonts w:ascii="Times New Roman" w:hAnsi="Times New Roman"/>
          <w:color w:val="000000"/>
          <w:sz w:val="28"/>
          <w:szCs w:val="28"/>
        </w:rPr>
        <w:t>Формирование модели</w:t>
      </w:r>
      <w:r w:rsidRPr="00781883">
        <w:rPr>
          <w:rFonts w:ascii="Times New Roman" w:hAnsi="Times New Roman"/>
          <w:color w:val="000000"/>
          <w:sz w:val="28"/>
          <w:szCs w:val="28"/>
        </w:rPr>
        <w:t xml:space="preserve"> было обусловлено введенным в Устав ЕСЦБ требованием, чтобы все кредитовые операции Евросистемы осуществлялись с соответствующим залоговым обеспечением. ССВМ предоставила участникам кредитовых операций возможность использовать в качестве залогового обеспечения все имеющиеся у них приемлемые активы, независимо от страны депонирования. Поскольку инфраструктура европейского рынка ценных бумаг остается сегментированной, до сих пор не выработаны единые стандарты по формам и процедурам обеспечения, модель ССВМ была введена как временное решение, но в отсутствии достойных альтернатив действие ССВМ было продлено. </w:t>
      </w:r>
      <w:r w:rsidR="00A265B4" w:rsidRPr="00781883">
        <w:rPr>
          <w:rFonts w:ascii="Times New Roman" w:hAnsi="Times New Roman"/>
          <w:color w:val="000000"/>
          <w:sz w:val="28"/>
          <w:szCs w:val="28"/>
        </w:rPr>
        <w:t>В</w:t>
      </w:r>
      <w:r w:rsidRPr="00781883">
        <w:rPr>
          <w:rFonts w:ascii="Times New Roman" w:hAnsi="Times New Roman"/>
          <w:color w:val="000000"/>
          <w:sz w:val="28"/>
          <w:szCs w:val="28"/>
        </w:rPr>
        <w:t xml:space="preserve"> </w:t>
      </w:r>
      <w:r w:rsidR="00F60CCE" w:rsidRPr="00781883">
        <w:rPr>
          <w:rFonts w:ascii="Times New Roman" w:hAnsi="Times New Roman"/>
          <w:color w:val="000000"/>
          <w:sz w:val="28"/>
          <w:szCs w:val="28"/>
        </w:rPr>
        <w:t>таб</w:t>
      </w:r>
      <w:r w:rsidRPr="00781883">
        <w:rPr>
          <w:rFonts w:ascii="Times New Roman" w:hAnsi="Times New Roman"/>
          <w:color w:val="000000"/>
          <w:sz w:val="28"/>
          <w:szCs w:val="28"/>
        </w:rPr>
        <w:t>л</w:t>
      </w:r>
      <w:r w:rsidR="00F60CCE" w:rsidRPr="00781883">
        <w:rPr>
          <w:rFonts w:ascii="Times New Roman" w:hAnsi="Times New Roman"/>
          <w:color w:val="000000"/>
          <w:sz w:val="28"/>
          <w:szCs w:val="28"/>
        </w:rPr>
        <w:t xml:space="preserve">. </w:t>
      </w:r>
      <w:r w:rsidRPr="00781883">
        <w:rPr>
          <w:rFonts w:ascii="Times New Roman" w:hAnsi="Times New Roman"/>
          <w:color w:val="000000"/>
          <w:sz w:val="28"/>
          <w:szCs w:val="28"/>
        </w:rPr>
        <w:t>2.</w:t>
      </w:r>
      <w:r w:rsidR="00BD7F15" w:rsidRPr="00781883">
        <w:rPr>
          <w:rFonts w:ascii="Times New Roman" w:hAnsi="Times New Roman"/>
          <w:color w:val="000000"/>
          <w:sz w:val="28"/>
          <w:szCs w:val="28"/>
        </w:rPr>
        <w:t>7</w:t>
      </w:r>
      <w:r w:rsidRPr="00781883">
        <w:rPr>
          <w:rFonts w:ascii="Times New Roman" w:hAnsi="Times New Roman"/>
          <w:color w:val="000000"/>
          <w:sz w:val="28"/>
          <w:szCs w:val="28"/>
        </w:rPr>
        <w:t xml:space="preserve"> показаны операции ССВМ в сравнении с другими основными операциями, осуществляемыми в рамках Евросистемы во втором полугодии 2013 г</w:t>
      </w:r>
      <w:r w:rsidR="00F60CCE" w:rsidRPr="00781883">
        <w:rPr>
          <w:rFonts w:ascii="Times New Roman" w:hAnsi="Times New Roman"/>
          <w:color w:val="000000"/>
          <w:sz w:val="28"/>
          <w:szCs w:val="28"/>
        </w:rPr>
        <w:t>.</w:t>
      </w:r>
      <w:r w:rsidRPr="00781883">
        <w:rPr>
          <w:rFonts w:ascii="Times New Roman" w:hAnsi="Times New Roman"/>
          <w:color w:val="000000"/>
          <w:sz w:val="28"/>
          <w:szCs w:val="28"/>
        </w:rPr>
        <w:t xml:space="preserve"> по месяцам. </w:t>
      </w:r>
    </w:p>
    <w:p w:rsidR="000C020D" w:rsidRPr="00781883" w:rsidRDefault="000C020D" w:rsidP="000C020D">
      <w:pPr>
        <w:keepNext/>
        <w:spacing w:before="240" w:after="60" w:line="360" w:lineRule="auto"/>
        <w:ind w:firstLine="709"/>
        <w:contextualSpacing/>
        <w:jc w:val="right"/>
        <w:outlineLvl w:val="3"/>
        <w:rPr>
          <w:rFonts w:ascii="Times New Roman" w:hAnsi="Times New Roman"/>
          <w:b/>
          <w:bCs/>
          <w:color w:val="000000"/>
          <w:sz w:val="28"/>
          <w:szCs w:val="28"/>
        </w:rPr>
      </w:pPr>
      <w:r w:rsidRPr="00781883">
        <w:rPr>
          <w:rFonts w:ascii="Times New Roman" w:hAnsi="Times New Roman"/>
          <w:b/>
          <w:bCs/>
          <w:color w:val="000000"/>
          <w:sz w:val="28"/>
          <w:szCs w:val="28"/>
        </w:rPr>
        <w:t>Таблица 2.</w:t>
      </w:r>
      <w:r w:rsidR="00BD7F15" w:rsidRPr="00781883">
        <w:rPr>
          <w:rFonts w:ascii="Times New Roman" w:hAnsi="Times New Roman"/>
          <w:b/>
          <w:bCs/>
          <w:color w:val="000000"/>
          <w:sz w:val="28"/>
          <w:szCs w:val="28"/>
        </w:rPr>
        <w:t>7</w:t>
      </w:r>
    </w:p>
    <w:p w:rsidR="000C020D" w:rsidRPr="00781883" w:rsidRDefault="000C020D" w:rsidP="000C020D">
      <w:pPr>
        <w:keepNext/>
        <w:spacing w:before="240" w:after="60" w:line="360" w:lineRule="auto"/>
        <w:ind w:firstLine="709"/>
        <w:contextualSpacing/>
        <w:jc w:val="both"/>
        <w:outlineLvl w:val="3"/>
        <w:rPr>
          <w:rFonts w:ascii="Times New Roman" w:hAnsi="Times New Roman"/>
          <w:b/>
          <w:bCs/>
          <w:color w:val="000000"/>
          <w:sz w:val="28"/>
          <w:szCs w:val="28"/>
        </w:rPr>
      </w:pPr>
      <w:r w:rsidRPr="00781883">
        <w:rPr>
          <w:rFonts w:ascii="Times New Roman" w:hAnsi="Times New Roman"/>
          <w:b/>
          <w:bCs/>
          <w:color w:val="000000"/>
          <w:sz w:val="28"/>
          <w:szCs w:val="28"/>
        </w:rPr>
        <w:t>Основные операции в рамках Евросистемы (2013 г</w:t>
      </w:r>
      <w:r w:rsidR="00F60CCE" w:rsidRPr="00781883">
        <w:rPr>
          <w:rFonts w:ascii="Times New Roman" w:hAnsi="Times New Roman"/>
          <w:b/>
          <w:bCs/>
          <w:color w:val="000000"/>
          <w:sz w:val="28"/>
          <w:szCs w:val="28"/>
        </w:rPr>
        <w:t>.</w:t>
      </w:r>
      <w:r w:rsidRPr="00781883">
        <w:rPr>
          <w:rFonts w:ascii="Times New Roman" w:hAnsi="Times New Roman"/>
          <w:b/>
          <w:bCs/>
          <w:color w:val="000000"/>
          <w:sz w:val="28"/>
          <w:szCs w:val="28"/>
        </w:rPr>
        <w:t>, млрд евро)</w:t>
      </w:r>
      <w:r w:rsidRPr="00781883">
        <w:rPr>
          <w:rStyle w:val="a9"/>
          <w:rFonts w:ascii="Times New Roman" w:hAnsi="Times New Roman"/>
          <w:b/>
          <w:bCs/>
          <w:color w:val="000000"/>
          <w:sz w:val="28"/>
          <w:szCs w:val="28"/>
        </w:rPr>
        <w:footnoteReference w:id="145"/>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992"/>
        <w:gridCol w:w="1276"/>
        <w:gridCol w:w="1417"/>
        <w:gridCol w:w="1418"/>
        <w:gridCol w:w="1417"/>
        <w:gridCol w:w="1276"/>
      </w:tblGrid>
      <w:tr w:rsidR="000C020D" w:rsidRPr="00781883" w:rsidTr="003948F6">
        <w:tc>
          <w:tcPr>
            <w:tcW w:w="1418"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contextualSpacing/>
              <w:jc w:val="center"/>
              <w:rPr>
                <w:rFonts w:ascii="Times New Roman" w:hAnsi="Times New Roman"/>
                <w:b/>
                <w:bCs/>
                <w:sz w:val="28"/>
                <w:szCs w:val="28"/>
              </w:rPr>
            </w:pPr>
            <w:r w:rsidRPr="00781883">
              <w:rPr>
                <w:rFonts w:ascii="Times New Roman" w:hAnsi="Times New Roman"/>
                <w:b/>
                <w:bCs/>
                <w:sz w:val="28"/>
                <w:szCs w:val="28"/>
              </w:rPr>
              <w:t> </w:t>
            </w:r>
          </w:p>
        </w:tc>
        <w:tc>
          <w:tcPr>
            <w:tcW w:w="992"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contextualSpacing/>
              <w:jc w:val="center"/>
              <w:rPr>
                <w:rFonts w:ascii="Times New Roman" w:hAnsi="Times New Roman"/>
                <w:bCs/>
                <w:sz w:val="28"/>
                <w:szCs w:val="28"/>
              </w:rPr>
            </w:pPr>
            <w:r w:rsidRPr="00781883">
              <w:rPr>
                <w:rFonts w:ascii="Times New Roman" w:hAnsi="Times New Roman"/>
                <w:bCs/>
                <w:sz w:val="28"/>
                <w:szCs w:val="28"/>
              </w:rPr>
              <w:t>Июль</w:t>
            </w:r>
          </w:p>
        </w:tc>
        <w:tc>
          <w:tcPr>
            <w:tcW w:w="1276"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contextualSpacing/>
              <w:jc w:val="center"/>
              <w:rPr>
                <w:rFonts w:ascii="Times New Roman" w:hAnsi="Times New Roman"/>
                <w:bCs/>
                <w:sz w:val="28"/>
                <w:szCs w:val="28"/>
              </w:rPr>
            </w:pPr>
            <w:r w:rsidRPr="00781883">
              <w:rPr>
                <w:rFonts w:ascii="Times New Roman" w:hAnsi="Times New Roman"/>
                <w:bCs/>
                <w:sz w:val="28"/>
                <w:szCs w:val="28"/>
              </w:rPr>
              <w:t>Авг.</w:t>
            </w:r>
          </w:p>
        </w:tc>
        <w:tc>
          <w:tcPr>
            <w:tcW w:w="1417"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contextualSpacing/>
              <w:jc w:val="center"/>
              <w:rPr>
                <w:rFonts w:ascii="Times New Roman" w:hAnsi="Times New Roman"/>
                <w:bCs/>
                <w:sz w:val="28"/>
                <w:szCs w:val="28"/>
              </w:rPr>
            </w:pPr>
            <w:r w:rsidRPr="00781883">
              <w:rPr>
                <w:rFonts w:ascii="Times New Roman" w:hAnsi="Times New Roman"/>
                <w:bCs/>
                <w:sz w:val="28"/>
                <w:szCs w:val="28"/>
              </w:rPr>
              <w:t>Сент.</w:t>
            </w:r>
          </w:p>
        </w:tc>
        <w:tc>
          <w:tcPr>
            <w:tcW w:w="1418"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contextualSpacing/>
              <w:jc w:val="center"/>
              <w:rPr>
                <w:rFonts w:ascii="Times New Roman" w:hAnsi="Times New Roman"/>
                <w:bCs/>
                <w:sz w:val="28"/>
                <w:szCs w:val="28"/>
              </w:rPr>
            </w:pPr>
            <w:r w:rsidRPr="00781883">
              <w:rPr>
                <w:rFonts w:ascii="Times New Roman" w:hAnsi="Times New Roman"/>
                <w:bCs/>
                <w:sz w:val="28"/>
                <w:szCs w:val="28"/>
              </w:rPr>
              <w:t>Окт.</w:t>
            </w:r>
          </w:p>
        </w:tc>
        <w:tc>
          <w:tcPr>
            <w:tcW w:w="1417"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contextualSpacing/>
              <w:jc w:val="center"/>
              <w:rPr>
                <w:rFonts w:ascii="Times New Roman" w:hAnsi="Times New Roman"/>
                <w:bCs/>
                <w:sz w:val="28"/>
                <w:szCs w:val="28"/>
              </w:rPr>
            </w:pPr>
            <w:r w:rsidRPr="00781883">
              <w:rPr>
                <w:rFonts w:ascii="Times New Roman" w:hAnsi="Times New Roman"/>
                <w:bCs/>
                <w:sz w:val="28"/>
                <w:szCs w:val="28"/>
              </w:rPr>
              <w:t>Нояб.</w:t>
            </w:r>
          </w:p>
        </w:tc>
        <w:tc>
          <w:tcPr>
            <w:tcW w:w="1276"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contextualSpacing/>
              <w:jc w:val="center"/>
              <w:rPr>
                <w:rFonts w:ascii="Times New Roman" w:hAnsi="Times New Roman"/>
                <w:bCs/>
                <w:sz w:val="28"/>
                <w:szCs w:val="28"/>
              </w:rPr>
            </w:pPr>
            <w:r w:rsidRPr="00781883">
              <w:rPr>
                <w:rFonts w:ascii="Times New Roman" w:hAnsi="Times New Roman"/>
                <w:bCs/>
                <w:sz w:val="28"/>
                <w:szCs w:val="28"/>
              </w:rPr>
              <w:t>Дек.</w:t>
            </w:r>
          </w:p>
        </w:tc>
      </w:tr>
      <w:tr w:rsidR="000C020D" w:rsidRPr="00781883" w:rsidTr="003948F6">
        <w:tc>
          <w:tcPr>
            <w:tcW w:w="1418"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contextualSpacing/>
              <w:rPr>
                <w:rFonts w:ascii="Times New Roman" w:hAnsi="Times New Roman"/>
                <w:bCs/>
                <w:sz w:val="28"/>
                <w:szCs w:val="28"/>
              </w:rPr>
            </w:pPr>
            <w:r w:rsidRPr="00781883">
              <w:rPr>
                <w:rFonts w:ascii="Times New Roman" w:hAnsi="Times New Roman"/>
                <w:bCs/>
                <w:sz w:val="28"/>
                <w:szCs w:val="28"/>
              </w:rPr>
              <w:t>Внутрен-ние  операции</w:t>
            </w:r>
          </w:p>
        </w:tc>
        <w:tc>
          <w:tcPr>
            <w:tcW w:w="992" w:type="dxa"/>
            <w:tcBorders>
              <w:top w:val="single" w:sz="4" w:space="0" w:color="000000"/>
              <w:left w:val="single" w:sz="4" w:space="0" w:color="000000"/>
              <w:bottom w:val="single" w:sz="4" w:space="0" w:color="000000"/>
              <w:right w:val="single" w:sz="4" w:space="0" w:color="000000"/>
            </w:tcBorders>
          </w:tcPr>
          <w:p w:rsidR="000C020D" w:rsidRPr="00781883" w:rsidRDefault="000C020D" w:rsidP="00F60CCE">
            <w:pPr>
              <w:spacing w:after="0" w:line="360" w:lineRule="auto"/>
              <w:contextualSpacing/>
              <w:rPr>
                <w:rFonts w:ascii="Times New Roman" w:hAnsi="Times New Roman"/>
                <w:sz w:val="28"/>
                <w:szCs w:val="28"/>
                <w:lang w:val="en-US"/>
              </w:rPr>
            </w:pPr>
            <w:r w:rsidRPr="00781883">
              <w:rPr>
                <w:rFonts w:ascii="Times New Roman" w:hAnsi="Times New Roman"/>
                <w:sz w:val="28"/>
                <w:szCs w:val="28"/>
                <w:lang w:val="en-US"/>
              </w:rPr>
              <w:t>2079</w:t>
            </w:r>
            <w:r w:rsidR="00F60CCE" w:rsidRPr="00781883">
              <w:rPr>
                <w:rFonts w:ascii="Times New Roman" w:hAnsi="Times New Roman"/>
                <w:sz w:val="28"/>
                <w:szCs w:val="28"/>
              </w:rPr>
              <w:t>,</w:t>
            </w:r>
            <w:r w:rsidRPr="00781883">
              <w:rPr>
                <w:rFonts w:ascii="Times New Roman" w:hAnsi="Times New Roman"/>
                <w:sz w:val="28"/>
                <w:szCs w:val="28"/>
                <w:lang w:val="en-US"/>
              </w:rPr>
              <w:t>3</w:t>
            </w:r>
          </w:p>
        </w:tc>
        <w:tc>
          <w:tcPr>
            <w:tcW w:w="1276" w:type="dxa"/>
            <w:tcBorders>
              <w:top w:val="single" w:sz="4" w:space="0" w:color="000000"/>
              <w:left w:val="single" w:sz="4" w:space="0" w:color="000000"/>
              <w:bottom w:val="single" w:sz="4" w:space="0" w:color="000000"/>
              <w:right w:val="single" w:sz="4" w:space="0" w:color="000000"/>
            </w:tcBorders>
          </w:tcPr>
          <w:p w:rsidR="000C020D" w:rsidRPr="00781883" w:rsidRDefault="000C020D" w:rsidP="00F60CCE">
            <w:pPr>
              <w:spacing w:after="0" w:line="360" w:lineRule="auto"/>
              <w:contextualSpacing/>
              <w:rPr>
                <w:rFonts w:ascii="Times New Roman" w:hAnsi="Times New Roman"/>
                <w:sz w:val="28"/>
                <w:szCs w:val="28"/>
              </w:rPr>
            </w:pPr>
            <w:r w:rsidRPr="00781883">
              <w:rPr>
                <w:rFonts w:ascii="Times New Roman" w:hAnsi="Times New Roman"/>
                <w:sz w:val="28"/>
                <w:szCs w:val="28"/>
                <w:lang w:val="en-US"/>
              </w:rPr>
              <w:t>2080</w:t>
            </w:r>
            <w:r w:rsidR="00F60CCE" w:rsidRPr="00781883">
              <w:rPr>
                <w:rFonts w:ascii="Times New Roman" w:hAnsi="Times New Roman"/>
                <w:sz w:val="28"/>
                <w:szCs w:val="28"/>
              </w:rPr>
              <w:t>,</w:t>
            </w:r>
            <w:r w:rsidRPr="00781883">
              <w:rPr>
                <w:rFonts w:ascii="Times New Roman" w:hAnsi="Times New Roman"/>
                <w:sz w:val="28"/>
                <w:szCs w:val="28"/>
              </w:rPr>
              <w:t>2</w:t>
            </w:r>
          </w:p>
        </w:tc>
        <w:tc>
          <w:tcPr>
            <w:tcW w:w="1417" w:type="dxa"/>
            <w:tcBorders>
              <w:top w:val="single" w:sz="4" w:space="0" w:color="000000"/>
              <w:left w:val="single" w:sz="4" w:space="0" w:color="000000"/>
              <w:bottom w:val="single" w:sz="4" w:space="0" w:color="000000"/>
              <w:right w:val="single" w:sz="4" w:space="0" w:color="000000"/>
            </w:tcBorders>
          </w:tcPr>
          <w:p w:rsidR="000C020D" w:rsidRPr="00781883" w:rsidRDefault="000C020D" w:rsidP="00F60CCE">
            <w:pPr>
              <w:spacing w:after="0" w:line="360" w:lineRule="auto"/>
              <w:contextualSpacing/>
              <w:rPr>
                <w:rFonts w:ascii="Times New Roman" w:hAnsi="Times New Roman"/>
                <w:sz w:val="28"/>
                <w:szCs w:val="28"/>
              </w:rPr>
            </w:pPr>
            <w:r w:rsidRPr="00781883">
              <w:rPr>
                <w:rFonts w:ascii="Times New Roman" w:hAnsi="Times New Roman"/>
                <w:sz w:val="28"/>
                <w:szCs w:val="28"/>
              </w:rPr>
              <w:t>2055</w:t>
            </w:r>
            <w:r w:rsidR="00F60CCE" w:rsidRPr="00781883">
              <w:rPr>
                <w:rFonts w:ascii="Times New Roman" w:hAnsi="Times New Roman"/>
                <w:sz w:val="28"/>
                <w:szCs w:val="28"/>
              </w:rPr>
              <w:t>,</w:t>
            </w:r>
            <w:r w:rsidRPr="00781883">
              <w:rPr>
                <w:rFonts w:ascii="Times New Roman" w:hAnsi="Times New Roman"/>
                <w:sz w:val="28"/>
                <w:szCs w:val="28"/>
              </w:rPr>
              <w:t>0</w:t>
            </w:r>
          </w:p>
        </w:tc>
        <w:tc>
          <w:tcPr>
            <w:tcW w:w="1418" w:type="dxa"/>
            <w:tcBorders>
              <w:top w:val="single" w:sz="4" w:space="0" w:color="000000"/>
              <w:left w:val="single" w:sz="4" w:space="0" w:color="000000"/>
              <w:bottom w:val="single" w:sz="4" w:space="0" w:color="000000"/>
              <w:right w:val="single" w:sz="4" w:space="0" w:color="000000"/>
            </w:tcBorders>
          </w:tcPr>
          <w:p w:rsidR="000C020D" w:rsidRPr="00781883" w:rsidRDefault="000C020D" w:rsidP="00F60CCE">
            <w:pPr>
              <w:spacing w:after="0" w:line="360" w:lineRule="auto"/>
              <w:contextualSpacing/>
              <w:rPr>
                <w:rFonts w:ascii="Times New Roman" w:hAnsi="Times New Roman"/>
                <w:sz w:val="28"/>
                <w:szCs w:val="28"/>
              </w:rPr>
            </w:pPr>
            <w:r w:rsidRPr="00781883">
              <w:rPr>
                <w:rFonts w:ascii="Times New Roman" w:hAnsi="Times New Roman"/>
                <w:sz w:val="28"/>
                <w:szCs w:val="28"/>
              </w:rPr>
              <w:t>2049</w:t>
            </w:r>
            <w:r w:rsidR="00F60CCE" w:rsidRPr="00781883">
              <w:rPr>
                <w:rFonts w:ascii="Times New Roman" w:hAnsi="Times New Roman"/>
                <w:sz w:val="28"/>
                <w:szCs w:val="28"/>
              </w:rPr>
              <w:t>,</w:t>
            </w:r>
            <w:r w:rsidRPr="00781883">
              <w:rPr>
                <w:rFonts w:ascii="Times New Roman" w:hAnsi="Times New Roman"/>
                <w:sz w:val="28"/>
                <w:szCs w:val="28"/>
              </w:rPr>
              <w:t>5</w:t>
            </w:r>
          </w:p>
        </w:tc>
        <w:tc>
          <w:tcPr>
            <w:tcW w:w="1417" w:type="dxa"/>
            <w:tcBorders>
              <w:top w:val="single" w:sz="4" w:space="0" w:color="000000"/>
              <w:left w:val="single" w:sz="4" w:space="0" w:color="000000"/>
              <w:bottom w:val="single" w:sz="4" w:space="0" w:color="000000"/>
              <w:right w:val="single" w:sz="4" w:space="0" w:color="000000"/>
            </w:tcBorders>
          </w:tcPr>
          <w:p w:rsidR="000C020D" w:rsidRPr="00781883" w:rsidRDefault="000C020D" w:rsidP="00F60CCE">
            <w:pPr>
              <w:spacing w:after="0" w:line="360" w:lineRule="auto"/>
              <w:contextualSpacing/>
              <w:rPr>
                <w:rFonts w:ascii="Times New Roman" w:hAnsi="Times New Roman"/>
                <w:sz w:val="28"/>
                <w:szCs w:val="28"/>
              </w:rPr>
            </w:pPr>
            <w:r w:rsidRPr="00781883">
              <w:rPr>
                <w:rFonts w:ascii="Times New Roman" w:hAnsi="Times New Roman"/>
                <w:sz w:val="28"/>
                <w:szCs w:val="28"/>
              </w:rPr>
              <w:t>1920</w:t>
            </w:r>
            <w:r w:rsidR="00F60CCE" w:rsidRPr="00781883">
              <w:rPr>
                <w:rFonts w:ascii="Times New Roman" w:hAnsi="Times New Roman"/>
                <w:sz w:val="28"/>
                <w:szCs w:val="28"/>
              </w:rPr>
              <w:t>,</w:t>
            </w:r>
            <w:r w:rsidRPr="00781883">
              <w:rPr>
                <w:rFonts w:ascii="Times New Roman" w:hAnsi="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0C020D" w:rsidRPr="00781883" w:rsidRDefault="000C020D" w:rsidP="00F60CCE">
            <w:pPr>
              <w:spacing w:after="0" w:line="360" w:lineRule="auto"/>
              <w:contextualSpacing/>
              <w:rPr>
                <w:rFonts w:ascii="Times New Roman" w:hAnsi="Times New Roman"/>
                <w:sz w:val="28"/>
                <w:szCs w:val="28"/>
              </w:rPr>
            </w:pPr>
            <w:r w:rsidRPr="00781883">
              <w:rPr>
                <w:rFonts w:ascii="Times New Roman" w:hAnsi="Times New Roman"/>
                <w:sz w:val="28"/>
                <w:szCs w:val="28"/>
              </w:rPr>
              <w:t>1873</w:t>
            </w:r>
            <w:r w:rsidR="00F60CCE" w:rsidRPr="00781883">
              <w:rPr>
                <w:rFonts w:ascii="Times New Roman" w:hAnsi="Times New Roman"/>
                <w:sz w:val="28"/>
                <w:szCs w:val="28"/>
              </w:rPr>
              <w:t>,</w:t>
            </w:r>
            <w:r w:rsidRPr="00781883">
              <w:rPr>
                <w:rFonts w:ascii="Times New Roman" w:hAnsi="Times New Roman"/>
                <w:sz w:val="28"/>
                <w:szCs w:val="28"/>
              </w:rPr>
              <w:t>3</w:t>
            </w:r>
          </w:p>
        </w:tc>
      </w:tr>
      <w:tr w:rsidR="000C020D" w:rsidRPr="00781883" w:rsidTr="003948F6">
        <w:tc>
          <w:tcPr>
            <w:tcW w:w="1418"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contextualSpacing/>
              <w:rPr>
                <w:rFonts w:ascii="Times New Roman" w:hAnsi="Times New Roman"/>
                <w:bCs/>
                <w:sz w:val="28"/>
                <w:szCs w:val="28"/>
              </w:rPr>
            </w:pPr>
            <w:r w:rsidRPr="00781883">
              <w:rPr>
                <w:rFonts w:ascii="Times New Roman" w:hAnsi="Times New Roman"/>
                <w:bCs/>
                <w:sz w:val="28"/>
                <w:szCs w:val="28"/>
              </w:rPr>
              <w:t>Трансгра-ничные</w:t>
            </w:r>
          </w:p>
          <w:p w:rsidR="000C020D" w:rsidRPr="00781883" w:rsidRDefault="000C020D" w:rsidP="003948F6">
            <w:pPr>
              <w:spacing w:after="0" w:line="360" w:lineRule="auto"/>
              <w:contextualSpacing/>
              <w:rPr>
                <w:rFonts w:ascii="Times New Roman" w:hAnsi="Times New Roman"/>
                <w:bCs/>
                <w:sz w:val="28"/>
                <w:szCs w:val="28"/>
              </w:rPr>
            </w:pPr>
            <w:r w:rsidRPr="00781883">
              <w:rPr>
                <w:rFonts w:ascii="Times New Roman" w:hAnsi="Times New Roman"/>
                <w:bCs/>
                <w:sz w:val="28"/>
                <w:szCs w:val="28"/>
              </w:rPr>
              <w:t>операции</w:t>
            </w:r>
          </w:p>
        </w:tc>
        <w:tc>
          <w:tcPr>
            <w:tcW w:w="992" w:type="dxa"/>
            <w:tcBorders>
              <w:top w:val="single" w:sz="4" w:space="0" w:color="000000"/>
              <w:left w:val="single" w:sz="4" w:space="0" w:color="000000"/>
              <w:bottom w:val="single" w:sz="4" w:space="0" w:color="000000"/>
              <w:right w:val="single" w:sz="4" w:space="0" w:color="000000"/>
            </w:tcBorders>
          </w:tcPr>
          <w:p w:rsidR="000C020D" w:rsidRPr="00781883" w:rsidRDefault="000C020D" w:rsidP="00F60CCE">
            <w:pPr>
              <w:spacing w:after="0" w:line="360" w:lineRule="auto"/>
              <w:contextualSpacing/>
              <w:rPr>
                <w:rFonts w:ascii="Times New Roman" w:hAnsi="Times New Roman"/>
                <w:sz w:val="28"/>
                <w:szCs w:val="28"/>
              </w:rPr>
            </w:pPr>
            <w:r w:rsidRPr="00781883">
              <w:rPr>
                <w:rFonts w:ascii="Times New Roman" w:hAnsi="Times New Roman"/>
                <w:sz w:val="28"/>
                <w:szCs w:val="28"/>
              </w:rPr>
              <w:t>626</w:t>
            </w:r>
            <w:r w:rsidR="00F60CCE" w:rsidRPr="00781883">
              <w:rPr>
                <w:rFonts w:ascii="Times New Roman" w:hAnsi="Times New Roman"/>
                <w:sz w:val="28"/>
                <w:szCs w:val="28"/>
              </w:rPr>
              <w:t>,</w:t>
            </w:r>
            <w:r w:rsidRPr="00781883">
              <w:rPr>
                <w:rFonts w:ascii="Times New Roman" w:hAnsi="Times New Roman"/>
                <w:sz w:val="28"/>
                <w:szCs w:val="28"/>
              </w:rPr>
              <w:t>5</w:t>
            </w:r>
          </w:p>
        </w:tc>
        <w:tc>
          <w:tcPr>
            <w:tcW w:w="1276" w:type="dxa"/>
            <w:tcBorders>
              <w:top w:val="single" w:sz="4" w:space="0" w:color="000000"/>
              <w:left w:val="single" w:sz="4" w:space="0" w:color="000000"/>
              <w:bottom w:val="single" w:sz="4" w:space="0" w:color="000000"/>
              <w:right w:val="single" w:sz="4" w:space="0" w:color="000000"/>
            </w:tcBorders>
          </w:tcPr>
          <w:p w:rsidR="000C020D" w:rsidRPr="00781883" w:rsidRDefault="000C020D" w:rsidP="00F60CCE">
            <w:pPr>
              <w:spacing w:after="0" w:line="360" w:lineRule="auto"/>
              <w:contextualSpacing/>
              <w:rPr>
                <w:rFonts w:ascii="Times New Roman" w:hAnsi="Times New Roman"/>
                <w:sz w:val="28"/>
                <w:szCs w:val="28"/>
              </w:rPr>
            </w:pPr>
            <w:r w:rsidRPr="00781883">
              <w:rPr>
                <w:rFonts w:ascii="Times New Roman" w:hAnsi="Times New Roman"/>
                <w:sz w:val="28"/>
                <w:szCs w:val="28"/>
              </w:rPr>
              <w:t>626</w:t>
            </w:r>
            <w:r w:rsidR="00F60CCE" w:rsidRPr="00781883">
              <w:rPr>
                <w:rFonts w:ascii="Times New Roman" w:hAnsi="Times New Roman"/>
                <w:sz w:val="28"/>
                <w:szCs w:val="28"/>
              </w:rPr>
              <w:t>,</w:t>
            </w:r>
            <w:r w:rsidRPr="00781883">
              <w:rPr>
                <w:rFonts w:ascii="Times New Roman" w:hAnsi="Times New Roman"/>
                <w:sz w:val="28"/>
                <w:szCs w:val="28"/>
              </w:rPr>
              <w:t>4</w:t>
            </w:r>
          </w:p>
        </w:tc>
        <w:tc>
          <w:tcPr>
            <w:tcW w:w="1417" w:type="dxa"/>
            <w:tcBorders>
              <w:top w:val="single" w:sz="4" w:space="0" w:color="000000"/>
              <w:left w:val="single" w:sz="4" w:space="0" w:color="000000"/>
              <w:bottom w:val="single" w:sz="4" w:space="0" w:color="000000"/>
              <w:right w:val="single" w:sz="4" w:space="0" w:color="000000"/>
            </w:tcBorders>
          </w:tcPr>
          <w:p w:rsidR="000C020D" w:rsidRPr="00781883" w:rsidRDefault="000C020D" w:rsidP="00F60CCE">
            <w:pPr>
              <w:spacing w:after="0" w:line="360" w:lineRule="auto"/>
              <w:contextualSpacing/>
              <w:rPr>
                <w:rFonts w:ascii="Times New Roman" w:hAnsi="Times New Roman"/>
                <w:sz w:val="28"/>
                <w:szCs w:val="28"/>
              </w:rPr>
            </w:pPr>
            <w:r w:rsidRPr="00781883">
              <w:rPr>
                <w:rFonts w:ascii="Times New Roman" w:hAnsi="Times New Roman"/>
                <w:sz w:val="28"/>
                <w:szCs w:val="28"/>
              </w:rPr>
              <w:t>605</w:t>
            </w:r>
            <w:r w:rsidR="00F60CCE" w:rsidRPr="00781883">
              <w:rPr>
                <w:rFonts w:ascii="Times New Roman" w:hAnsi="Times New Roman"/>
                <w:sz w:val="28"/>
                <w:szCs w:val="28"/>
              </w:rPr>
              <w:t>,</w:t>
            </w:r>
            <w:r w:rsidRPr="00781883">
              <w:rPr>
                <w:rFonts w:ascii="Times New Roman" w:hAnsi="Times New Roman"/>
                <w:sz w:val="28"/>
                <w:szCs w:val="28"/>
              </w:rPr>
              <w:t>4</w:t>
            </w:r>
          </w:p>
        </w:tc>
        <w:tc>
          <w:tcPr>
            <w:tcW w:w="1418" w:type="dxa"/>
            <w:tcBorders>
              <w:top w:val="single" w:sz="4" w:space="0" w:color="000000"/>
              <w:left w:val="single" w:sz="4" w:space="0" w:color="000000"/>
              <w:bottom w:val="single" w:sz="4" w:space="0" w:color="000000"/>
              <w:right w:val="single" w:sz="4" w:space="0" w:color="000000"/>
            </w:tcBorders>
          </w:tcPr>
          <w:p w:rsidR="000C020D" w:rsidRPr="00781883" w:rsidRDefault="000C020D" w:rsidP="00F60CCE">
            <w:pPr>
              <w:spacing w:after="0" w:line="360" w:lineRule="auto"/>
              <w:contextualSpacing/>
              <w:rPr>
                <w:rFonts w:ascii="Times New Roman" w:hAnsi="Times New Roman"/>
                <w:sz w:val="28"/>
                <w:szCs w:val="28"/>
              </w:rPr>
            </w:pPr>
            <w:r w:rsidRPr="00781883">
              <w:rPr>
                <w:rFonts w:ascii="Times New Roman" w:hAnsi="Times New Roman"/>
                <w:sz w:val="28"/>
                <w:szCs w:val="28"/>
              </w:rPr>
              <w:t>587</w:t>
            </w:r>
            <w:r w:rsidR="00F60CCE" w:rsidRPr="00781883">
              <w:rPr>
                <w:rFonts w:ascii="Times New Roman" w:hAnsi="Times New Roman"/>
                <w:sz w:val="28"/>
                <w:szCs w:val="28"/>
              </w:rPr>
              <w:t>,</w:t>
            </w:r>
            <w:r w:rsidRPr="00781883">
              <w:rPr>
                <w:rFonts w:ascii="Times New Roman" w:hAnsi="Times New Roman"/>
                <w:sz w:val="28"/>
                <w:szCs w:val="28"/>
              </w:rPr>
              <w:t>9</w:t>
            </w:r>
          </w:p>
        </w:tc>
        <w:tc>
          <w:tcPr>
            <w:tcW w:w="1417" w:type="dxa"/>
            <w:tcBorders>
              <w:top w:val="single" w:sz="4" w:space="0" w:color="000000"/>
              <w:left w:val="single" w:sz="4" w:space="0" w:color="000000"/>
              <w:bottom w:val="single" w:sz="4" w:space="0" w:color="000000"/>
              <w:right w:val="single" w:sz="4" w:space="0" w:color="000000"/>
            </w:tcBorders>
          </w:tcPr>
          <w:p w:rsidR="000C020D" w:rsidRPr="00781883" w:rsidRDefault="000C020D" w:rsidP="00F60CCE">
            <w:pPr>
              <w:spacing w:after="0" w:line="360" w:lineRule="auto"/>
              <w:contextualSpacing/>
              <w:rPr>
                <w:rFonts w:ascii="Times New Roman" w:hAnsi="Times New Roman"/>
                <w:sz w:val="28"/>
                <w:szCs w:val="28"/>
              </w:rPr>
            </w:pPr>
            <w:r w:rsidRPr="00781883">
              <w:rPr>
                <w:rFonts w:ascii="Times New Roman" w:hAnsi="Times New Roman"/>
                <w:sz w:val="28"/>
                <w:szCs w:val="28"/>
              </w:rPr>
              <w:t>579</w:t>
            </w:r>
            <w:r w:rsidR="00F60CCE" w:rsidRPr="00781883">
              <w:rPr>
                <w:rFonts w:ascii="Times New Roman" w:hAnsi="Times New Roman"/>
                <w:sz w:val="28"/>
                <w:szCs w:val="28"/>
              </w:rPr>
              <w:t>,</w:t>
            </w:r>
            <w:r w:rsidRPr="00781883">
              <w:rPr>
                <w:rFonts w:ascii="Times New Roman" w:hAnsi="Times New Roman"/>
                <w:sz w:val="28"/>
                <w:szCs w:val="28"/>
              </w:rPr>
              <w:t>7</w:t>
            </w:r>
          </w:p>
        </w:tc>
        <w:tc>
          <w:tcPr>
            <w:tcW w:w="1276" w:type="dxa"/>
            <w:tcBorders>
              <w:top w:val="single" w:sz="4" w:space="0" w:color="000000"/>
              <w:left w:val="single" w:sz="4" w:space="0" w:color="000000"/>
              <w:bottom w:val="single" w:sz="4" w:space="0" w:color="000000"/>
              <w:right w:val="single" w:sz="4" w:space="0" w:color="000000"/>
            </w:tcBorders>
          </w:tcPr>
          <w:p w:rsidR="000C020D" w:rsidRPr="00781883" w:rsidRDefault="000C020D" w:rsidP="00F60CCE">
            <w:pPr>
              <w:spacing w:after="0" w:line="360" w:lineRule="auto"/>
              <w:contextualSpacing/>
              <w:rPr>
                <w:rFonts w:ascii="Times New Roman" w:hAnsi="Times New Roman"/>
                <w:sz w:val="28"/>
                <w:szCs w:val="28"/>
              </w:rPr>
            </w:pPr>
            <w:r w:rsidRPr="00781883">
              <w:rPr>
                <w:rFonts w:ascii="Times New Roman" w:hAnsi="Times New Roman"/>
                <w:sz w:val="28"/>
                <w:szCs w:val="28"/>
              </w:rPr>
              <w:t>597</w:t>
            </w:r>
            <w:r w:rsidR="00F60CCE" w:rsidRPr="00781883">
              <w:rPr>
                <w:rFonts w:ascii="Times New Roman" w:hAnsi="Times New Roman"/>
                <w:sz w:val="28"/>
                <w:szCs w:val="28"/>
              </w:rPr>
              <w:t>,</w:t>
            </w:r>
            <w:r w:rsidRPr="00781883">
              <w:rPr>
                <w:rFonts w:ascii="Times New Roman" w:hAnsi="Times New Roman"/>
                <w:sz w:val="28"/>
                <w:szCs w:val="28"/>
              </w:rPr>
              <w:t>6</w:t>
            </w:r>
          </w:p>
        </w:tc>
      </w:tr>
      <w:tr w:rsidR="000C020D" w:rsidRPr="00781883" w:rsidTr="003948F6">
        <w:tc>
          <w:tcPr>
            <w:tcW w:w="1418" w:type="dxa"/>
            <w:tcBorders>
              <w:top w:val="single" w:sz="4" w:space="0" w:color="000000"/>
              <w:left w:val="single" w:sz="4" w:space="0" w:color="000000"/>
              <w:bottom w:val="single" w:sz="4" w:space="0" w:color="000000"/>
              <w:right w:val="single" w:sz="4" w:space="0" w:color="000000"/>
            </w:tcBorders>
          </w:tcPr>
          <w:p w:rsidR="000C020D" w:rsidRPr="00781883" w:rsidRDefault="000C020D" w:rsidP="003948F6">
            <w:pPr>
              <w:spacing w:after="0" w:line="360" w:lineRule="auto"/>
              <w:contextualSpacing/>
              <w:rPr>
                <w:rFonts w:ascii="Times New Roman" w:hAnsi="Times New Roman"/>
                <w:bCs/>
                <w:sz w:val="28"/>
                <w:szCs w:val="28"/>
              </w:rPr>
            </w:pPr>
            <w:r w:rsidRPr="00781883">
              <w:rPr>
                <w:rFonts w:ascii="Times New Roman" w:hAnsi="Times New Roman"/>
                <w:bCs/>
                <w:sz w:val="28"/>
                <w:szCs w:val="28"/>
              </w:rPr>
              <w:t>CCBM</w:t>
            </w:r>
          </w:p>
        </w:tc>
        <w:tc>
          <w:tcPr>
            <w:tcW w:w="992" w:type="dxa"/>
            <w:tcBorders>
              <w:top w:val="single" w:sz="4" w:space="0" w:color="000000"/>
              <w:left w:val="single" w:sz="4" w:space="0" w:color="000000"/>
              <w:bottom w:val="single" w:sz="4" w:space="0" w:color="000000"/>
              <w:right w:val="single" w:sz="4" w:space="0" w:color="000000"/>
            </w:tcBorders>
          </w:tcPr>
          <w:p w:rsidR="000C020D" w:rsidRPr="00781883" w:rsidRDefault="000C020D" w:rsidP="00F60CCE">
            <w:pPr>
              <w:spacing w:after="0" w:line="360" w:lineRule="auto"/>
              <w:contextualSpacing/>
              <w:rPr>
                <w:rFonts w:ascii="Times New Roman" w:hAnsi="Times New Roman"/>
                <w:sz w:val="28"/>
                <w:szCs w:val="28"/>
              </w:rPr>
            </w:pPr>
            <w:r w:rsidRPr="00781883">
              <w:rPr>
                <w:rFonts w:ascii="Times New Roman" w:hAnsi="Times New Roman"/>
                <w:sz w:val="28"/>
                <w:szCs w:val="28"/>
              </w:rPr>
              <w:t>338</w:t>
            </w:r>
            <w:r w:rsidR="00F60CCE" w:rsidRPr="00781883">
              <w:rPr>
                <w:rFonts w:ascii="Times New Roman" w:hAnsi="Times New Roman"/>
                <w:sz w:val="28"/>
                <w:szCs w:val="28"/>
              </w:rPr>
              <w:t>,</w:t>
            </w:r>
            <w:r w:rsidRPr="00781883">
              <w:rPr>
                <w:rFonts w:ascii="Times New Roman" w:hAnsi="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tcPr>
          <w:p w:rsidR="000C020D" w:rsidRPr="00781883" w:rsidRDefault="000C020D" w:rsidP="00F60CCE">
            <w:pPr>
              <w:spacing w:after="0" w:line="360" w:lineRule="auto"/>
              <w:contextualSpacing/>
              <w:rPr>
                <w:rFonts w:ascii="Times New Roman" w:hAnsi="Times New Roman"/>
                <w:sz w:val="28"/>
                <w:szCs w:val="28"/>
              </w:rPr>
            </w:pPr>
            <w:r w:rsidRPr="00781883">
              <w:rPr>
                <w:rFonts w:ascii="Times New Roman" w:hAnsi="Times New Roman"/>
                <w:sz w:val="28"/>
                <w:szCs w:val="28"/>
              </w:rPr>
              <w:t>341</w:t>
            </w:r>
            <w:r w:rsidR="00F60CCE" w:rsidRPr="00781883">
              <w:rPr>
                <w:rFonts w:ascii="Times New Roman" w:hAnsi="Times New Roman"/>
                <w:sz w:val="28"/>
                <w:szCs w:val="28"/>
              </w:rPr>
              <w:t>,</w:t>
            </w:r>
            <w:r w:rsidRPr="00781883">
              <w:rPr>
                <w:rFonts w:ascii="Times New Roman" w:hAnsi="Times New Roman"/>
                <w:sz w:val="28"/>
                <w:szCs w:val="28"/>
              </w:rPr>
              <w:t>9</w:t>
            </w:r>
          </w:p>
        </w:tc>
        <w:tc>
          <w:tcPr>
            <w:tcW w:w="1417" w:type="dxa"/>
            <w:tcBorders>
              <w:top w:val="single" w:sz="4" w:space="0" w:color="000000"/>
              <w:left w:val="single" w:sz="4" w:space="0" w:color="000000"/>
              <w:bottom w:val="single" w:sz="4" w:space="0" w:color="000000"/>
              <w:right w:val="single" w:sz="4" w:space="0" w:color="000000"/>
            </w:tcBorders>
          </w:tcPr>
          <w:p w:rsidR="000C020D" w:rsidRPr="00781883" w:rsidRDefault="000C020D" w:rsidP="00F60CCE">
            <w:pPr>
              <w:spacing w:after="0" w:line="360" w:lineRule="auto"/>
              <w:contextualSpacing/>
              <w:rPr>
                <w:rFonts w:ascii="Times New Roman" w:hAnsi="Times New Roman"/>
                <w:sz w:val="28"/>
                <w:szCs w:val="28"/>
              </w:rPr>
            </w:pPr>
            <w:r w:rsidRPr="00781883">
              <w:rPr>
                <w:rFonts w:ascii="Times New Roman" w:hAnsi="Times New Roman"/>
                <w:sz w:val="28"/>
                <w:szCs w:val="28"/>
              </w:rPr>
              <w:t>328</w:t>
            </w:r>
            <w:r w:rsidR="00F60CCE" w:rsidRPr="00781883">
              <w:rPr>
                <w:rFonts w:ascii="Times New Roman" w:hAnsi="Times New Roman"/>
                <w:sz w:val="28"/>
                <w:szCs w:val="28"/>
              </w:rPr>
              <w:t>,</w:t>
            </w:r>
            <w:r w:rsidRPr="00781883">
              <w:rPr>
                <w:rFonts w:ascii="Times New Roman" w:hAnsi="Times New Roman"/>
                <w:sz w:val="28"/>
                <w:szCs w:val="28"/>
              </w:rPr>
              <w:t>8</w:t>
            </w:r>
          </w:p>
        </w:tc>
        <w:tc>
          <w:tcPr>
            <w:tcW w:w="1418" w:type="dxa"/>
            <w:tcBorders>
              <w:top w:val="single" w:sz="4" w:space="0" w:color="000000"/>
              <w:left w:val="single" w:sz="4" w:space="0" w:color="000000"/>
              <w:bottom w:val="single" w:sz="4" w:space="0" w:color="000000"/>
              <w:right w:val="single" w:sz="4" w:space="0" w:color="000000"/>
            </w:tcBorders>
          </w:tcPr>
          <w:p w:rsidR="000C020D" w:rsidRPr="00781883" w:rsidRDefault="00F60CCE" w:rsidP="003948F6">
            <w:pPr>
              <w:spacing w:after="0" w:line="360" w:lineRule="auto"/>
              <w:contextualSpacing/>
              <w:rPr>
                <w:rFonts w:ascii="Times New Roman" w:hAnsi="Times New Roman"/>
                <w:sz w:val="28"/>
                <w:szCs w:val="28"/>
              </w:rPr>
            </w:pPr>
            <w:r w:rsidRPr="00781883">
              <w:rPr>
                <w:rFonts w:ascii="Times New Roman" w:hAnsi="Times New Roman"/>
                <w:sz w:val="28"/>
                <w:szCs w:val="28"/>
              </w:rPr>
              <w:t>320,</w:t>
            </w:r>
            <w:r w:rsidR="000C020D" w:rsidRPr="00781883">
              <w:rPr>
                <w:rFonts w:ascii="Times New Roman" w:hAnsi="Times New Roman"/>
                <w:sz w:val="28"/>
                <w:szCs w:val="28"/>
              </w:rPr>
              <w:t>6</w:t>
            </w:r>
          </w:p>
        </w:tc>
        <w:tc>
          <w:tcPr>
            <w:tcW w:w="1417" w:type="dxa"/>
            <w:tcBorders>
              <w:top w:val="single" w:sz="4" w:space="0" w:color="000000"/>
              <w:left w:val="single" w:sz="4" w:space="0" w:color="000000"/>
              <w:bottom w:val="single" w:sz="4" w:space="0" w:color="000000"/>
              <w:right w:val="single" w:sz="4" w:space="0" w:color="000000"/>
            </w:tcBorders>
          </w:tcPr>
          <w:p w:rsidR="000C020D" w:rsidRPr="00781883" w:rsidRDefault="00F60CCE" w:rsidP="003948F6">
            <w:pPr>
              <w:spacing w:after="0" w:line="360" w:lineRule="auto"/>
              <w:contextualSpacing/>
              <w:rPr>
                <w:rFonts w:ascii="Times New Roman" w:hAnsi="Times New Roman"/>
                <w:sz w:val="28"/>
                <w:szCs w:val="28"/>
              </w:rPr>
            </w:pPr>
            <w:r w:rsidRPr="00781883">
              <w:rPr>
                <w:rFonts w:ascii="Times New Roman" w:hAnsi="Times New Roman"/>
                <w:sz w:val="28"/>
                <w:szCs w:val="28"/>
              </w:rPr>
              <w:t>314,</w:t>
            </w:r>
            <w:r w:rsidR="000C020D" w:rsidRPr="00781883">
              <w:rPr>
                <w:rFonts w:ascii="Times New Roman" w:hAnsi="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0C020D" w:rsidRPr="00781883" w:rsidRDefault="000C020D" w:rsidP="00F60CCE">
            <w:pPr>
              <w:spacing w:after="0" w:line="360" w:lineRule="auto"/>
              <w:contextualSpacing/>
              <w:rPr>
                <w:rFonts w:ascii="Times New Roman" w:hAnsi="Times New Roman"/>
                <w:sz w:val="28"/>
                <w:szCs w:val="28"/>
              </w:rPr>
            </w:pPr>
            <w:r w:rsidRPr="00781883">
              <w:rPr>
                <w:rFonts w:ascii="Times New Roman" w:hAnsi="Times New Roman"/>
                <w:sz w:val="28"/>
                <w:szCs w:val="28"/>
              </w:rPr>
              <w:t>328</w:t>
            </w:r>
            <w:r w:rsidR="00F60CCE" w:rsidRPr="00781883">
              <w:rPr>
                <w:rFonts w:ascii="Times New Roman" w:hAnsi="Times New Roman"/>
                <w:sz w:val="28"/>
                <w:szCs w:val="28"/>
              </w:rPr>
              <w:t>,</w:t>
            </w:r>
            <w:r w:rsidRPr="00781883">
              <w:rPr>
                <w:rFonts w:ascii="Times New Roman" w:hAnsi="Times New Roman"/>
                <w:sz w:val="28"/>
                <w:szCs w:val="28"/>
              </w:rPr>
              <w:t>2</w:t>
            </w:r>
          </w:p>
        </w:tc>
      </w:tr>
    </w:tbl>
    <w:p w:rsidR="00385A88" w:rsidRDefault="00385A88" w:rsidP="008F1D98">
      <w:pPr>
        <w:keepNext/>
        <w:spacing w:before="240" w:after="60" w:line="360" w:lineRule="auto"/>
        <w:ind w:firstLine="709"/>
        <w:contextualSpacing/>
        <w:jc w:val="both"/>
        <w:outlineLvl w:val="3"/>
        <w:rPr>
          <w:rFonts w:ascii="Times New Roman" w:hAnsi="Times New Roman"/>
          <w:color w:val="000000"/>
          <w:sz w:val="28"/>
          <w:szCs w:val="28"/>
        </w:rPr>
      </w:pPr>
    </w:p>
    <w:p w:rsidR="000C020D" w:rsidRPr="00781883" w:rsidRDefault="000C020D" w:rsidP="008F1D98">
      <w:pPr>
        <w:keepNext/>
        <w:spacing w:before="240" w:after="60" w:line="360" w:lineRule="auto"/>
        <w:ind w:firstLine="709"/>
        <w:contextualSpacing/>
        <w:jc w:val="both"/>
        <w:outlineLvl w:val="3"/>
        <w:rPr>
          <w:rFonts w:ascii="Times New Roman" w:hAnsi="Times New Roman"/>
          <w:color w:val="000000"/>
          <w:sz w:val="28"/>
          <w:szCs w:val="28"/>
        </w:rPr>
      </w:pPr>
      <w:r w:rsidRPr="00781883">
        <w:rPr>
          <w:rFonts w:ascii="Times New Roman" w:hAnsi="Times New Roman"/>
          <w:color w:val="000000"/>
          <w:sz w:val="28"/>
          <w:szCs w:val="28"/>
        </w:rPr>
        <w:t xml:space="preserve">Из данных, приведенных в </w:t>
      </w:r>
      <w:r w:rsidR="00E7303F" w:rsidRPr="00781883">
        <w:rPr>
          <w:rFonts w:ascii="Times New Roman" w:hAnsi="Times New Roman"/>
          <w:color w:val="000000"/>
          <w:sz w:val="28"/>
          <w:szCs w:val="28"/>
        </w:rPr>
        <w:t>таб</w:t>
      </w:r>
      <w:r w:rsidRPr="00781883">
        <w:rPr>
          <w:rFonts w:ascii="Times New Roman" w:hAnsi="Times New Roman"/>
          <w:color w:val="000000"/>
          <w:sz w:val="28"/>
          <w:szCs w:val="28"/>
        </w:rPr>
        <w:t>л</w:t>
      </w:r>
      <w:r w:rsidR="00E7303F" w:rsidRPr="00781883">
        <w:rPr>
          <w:rFonts w:ascii="Times New Roman" w:hAnsi="Times New Roman"/>
          <w:color w:val="000000"/>
          <w:sz w:val="28"/>
          <w:szCs w:val="28"/>
        </w:rPr>
        <w:t>.</w:t>
      </w:r>
      <w:r w:rsidRPr="00781883">
        <w:rPr>
          <w:rFonts w:ascii="Times New Roman" w:hAnsi="Times New Roman"/>
          <w:color w:val="000000"/>
          <w:sz w:val="28"/>
          <w:szCs w:val="28"/>
        </w:rPr>
        <w:t xml:space="preserve"> 2.</w:t>
      </w:r>
      <w:r w:rsidR="00D04BA8" w:rsidRPr="00781883">
        <w:rPr>
          <w:rFonts w:ascii="Times New Roman" w:hAnsi="Times New Roman"/>
          <w:color w:val="000000"/>
          <w:sz w:val="28"/>
          <w:szCs w:val="28"/>
        </w:rPr>
        <w:t>7</w:t>
      </w:r>
      <w:r w:rsidRPr="00781883">
        <w:rPr>
          <w:rFonts w:ascii="Times New Roman" w:hAnsi="Times New Roman"/>
          <w:color w:val="000000"/>
          <w:sz w:val="28"/>
          <w:szCs w:val="28"/>
        </w:rPr>
        <w:t>, видно, что среди операций лидируют внутренние</w:t>
      </w:r>
      <w:r w:rsidR="00385A88">
        <w:rPr>
          <w:rFonts w:ascii="Times New Roman" w:hAnsi="Times New Roman"/>
          <w:color w:val="000000"/>
          <w:sz w:val="28"/>
          <w:szCs w:val="28"/>
        </w:rPr>
        <w:t>. Б</w:t>
      </w:r>
      <w:r w:rsidRPr="00781883">
        <w:rPr>
          <w:rFonts w:ascii="Times New Roman" w:hAnsi="Times New Roman"/>
          <w:color w:val="000000"/>
          <w:sz w:val="28"/>
          <w:szCs w:val="28"/>
        </w:rPr>
        <w:t xml:space="preserve">олее чем в три раза им уступают трансграничные, а объем операций ССВМ почти в два раза меньше, чем трансграничных. Вместе с тем, поскольку ССВМ не вполне отвечает требованиям, </w:t>
      </w:r>
      <w:r w:rsidRPr="00781883">
        <w:rPr>
          <w:rFonts w:ascii="Times New Roman" w:hAnsi="Times New Roman"/>
          <w:color w:val="000000"/>
          <w:sz w:val="28"/>
          <w:szCs w:val="28"/>
        </w:rPr>
        <w:lastRenderedPageBreak/>
        <w:t>предъявляемым к эффективной системе мобилизации залоговых обеспечений, участники Евросистемы приняли решение приступить к разработке новой системы управления обеспечениями, получившей название ССВМ2 (</w:t>
      </w:r>
      <w:r w:rsidRPr="00781883">
        <w:rPr>
          <w:rFonts w:ascii="Times New Roman" w:hAnsi="Times New Roman"/>
          <w:color w:val="000000"/>
          <w:sz w:val="28"/>
          <w:szCs w:val="28"/>
          <w:lang w:val="en-US"/>
        </w:rPr>
        <w:t>Collateral</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Central</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Bank</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Management</w:t>
      </w:r>
      <w:r w:rsidRPr="00781883">
        <w:rPr>
          <w:rFonts w:ascii="Times New Roman" w:hAnsi="Times New Roman"/>
          <w:color w:val="000000"/>
          <w:sz w:val="28"/>
          <w:szCs w:val="28"/>
        </w:rPr>
        <w:t>). ССВМ2 будет обслуживать местные</w:t>
      </w:r>
      <w:r w:rsidR="001C037C" w:rsidRPr="00781883">
        <w:rPr>
          <w:rFonts w:ascii="Times New Roman" w:hAnsi="Times New Roman"/>
          <w:color w:val="000000"/>
          <w:sz w:val="28"/>
          <w:szCs w:val="28"/>
        </w:rPr>
        <w:t xml:space="preserve"> и</w:t>
      </w:r>
      <w:r w:rsidRPr="00781883">
        <w:rPr>
          <w:rFonts w:ascii="Times New Roman" w:hAnsi="Times New Roman"/>
          <w:color w:val="000000"/>
          <w:sz w:val="28"/>
          <w:szCs w:val="28"/>
        </w:rPr>
        <w:t xml:space="preserve"> заграничные обеспечения, охватыва</w:t>
      </w:r>
      <w:r w:rsidR="001C037C" w:rsidRPr="00781883">
        <w:rPr>
          <w:rFonts w:ascii="Times New Roman" w:hAnsi="Times New Roman"/>
          <w:color w:val="000000"/>
          <w:sz w:val="28"/>
          <w:szCs w:val="28"/>
        </w:rPr>
        <w:t>я</w:t>
      </w:r>
      <w:r w:rsidRPr="00781883">
        <w:rPr>
          <w:rFonts w:ascii="Times New Roman" w:hAnsi="Times New Roman"/>
          <w:color w:val="000000"/>
          <w:sz w:val="28"/>
          <w:szCs w:val="28"/>
        </w:rPr>
        <w:t xml:space="preserve"> все виды приемлемых обеспечений и залоговых механизмов.  </w:t>
      </w:r>
    </w:p>
    <w:p w:rsidR="000C020D" w:rsidRPr="00781883" w:rsidRDefault="000C020D" w:rsidP="000C020D">
      <w:pPr>
        <w:keepNext/>
        <w:spacing w:before="240" w:after="60" w:line="360" w:lineRule="auto"/>
        <w:ind w:firstLine="709"/>
        <w:contextualSpacing/>
        <w:jc w:val="both"/>
        <w:outlineLvl w:val="3"/>
        <w:rPr>
          <w:rFonts w:ascii="Times New Roman" w:hAnsi="Times New Roman"/>
          <w:color w:val="000000"/>
          <w:sz w:val="28"/>
          <w:szCs w:val="28"/>
        </w:rPr>
      </w:pPr>
      <w:r w:rsidRPr="00781883">
        <w:rPr>
          <w:rFonts w:ascii="Times New Roman" w:hAnsi="Times New Roman"/>
          <w:color w:val="000000"/>
          <w:sz w:val="28"/>
          <w:szCs w:val="28"/>
        </w:rPr>
        <w:t xml:space="preserve">Планируется, что ССВМ2 образует единую </w:t>
      </w:r>
      <w:r w:rsidRPr="00781883">
        <w:rPr>
          <w:rFonts w:ascii="Times New Roman" w:hAnsi="Times New Roman"/>
          <w:color w:val="000000"/>
          <w:sz w:val="28"/>
          <w:szCs w:val="28"/>
          <w:lang w:val="en-US"/>
        </w:rPr>
        <w:t>IT</w:t>
      </w:r>
      <w:r w:rsidRPr="00781883">
        <w:rPr>
          <w:rFonts w:ascii="Times New Roman" w:hAnsi="Times New Roman"/>
          <w:color w:val="000000"/>
          <w:sz w:val="28"/>
          <w:szCs w:val="28"/>
        </w:rPr>
        <w:t xml:space="preserve">-платформу для управления любыми активами, которые могут использоваться в кредитовых операциях Евросистемы. Она будет базироваться на совместной системе управления обеспечениями центральных банков Бельгии и Голландии. Проект предполагает высокую степень гармонизации услуг на базе единого интерфейса в стандартах </w:t>
      </w:r>
      <w:r w:rsidRPr="00781883">
        <w:rPr>
          <w:rFonts w:ascii="Times New Roman" w:hAnsi="Times New Roman"/>
          <w:color w:val="000000"/>
          <w:sz w:val="28"/>
          <w:szCs w:val="28"/>
          <w:lang w:val="en-US"/>
        </w:rPr>
        <w:t>SWIFT</w:t>
      </w:r>
      <w:r w:rsidRPr="00781883">
        <w:rPr>
          <w:rFonts w:ascii="Times New Roman" w:hAnsi="Times New Roman"/>
          <w:color w:val="000000"/>
          <w:sz w:val="28"/>
          <w:szCs w:val="28"/>
        </w:rPr>
        <w:t xml:space="preserve">. Система будет полностью совместима с </w:t>
      </w:r>
      <w:r w:rsidRPr="00781883">
        <w:rPr>
          <w:rFonts w:ascii="Times New Roman" w:hAnsi="Times New Roman"/>
          <w:color w:val="000000"/>
          <w:sz w:val="28"/>
          <w:szCs w:val="28"/>
          <w:lang w:val="en-US"/>
        </w:rPr>
        <w:t>TARGET</w:t>
      </w:r>
      <w:r w:rsidRPr="00781883">
        <w:rPr>
          <w:rFonts w:ascii="Times New Roman" w:hAnsi="Times New Roman"/>
          <w:color w:val="000000"/>
          <w:sz w:val="28"/>
          <w:szCs w:val="28"/>
        </w:rPr>
        <w:t>2 и Т2</w:t>
      </w:r>
      <w:r w:rsidRPr="00781883">
        <w:rPr>
          <w:rFonts w:ascii="Times New Roman" w:hAnsi="Times New Roman"/>
          <w:color w:val="000000"/>
          <w:sz w:val="28"/>
          <w:szCs w:val="28"/>
          <w:lang w:val="en-US"/>
        </w:rPr>
        <w:t>S</w:t>
      </w:r>
      <w:r w:rsidRPr="00781883">
        <w:rPr>
          <w:rFonts w:ascii="Times New Roman" w:hAnsi="Times New Roman"/>
          <w:color w:val="000000"/>
          <w:sz w:val="28"/>
          <w:szCs w:val="28"/>
        </w:rPr>
        <w:t>, в том числе при использовании коммуникационных интерфейсов и расчетных процедур Т2</w:t>
      </w:r>
      <w:r w:rsidRPr="00781883">
        <w:rPr>
          <w:rFonts w:ascii="Times New Roman" w:hAnsi="Times New Roman"/>
          <w:color w:val="000000"/>
          <w:sz w:val="28"/>
          <w:szCs w:val="28"/>
          <w:lang w:val="en-US"/>
        </w:rPr>
        <w:t>S</w:t>
      </w:r>
      <w:r w:rsidRPr="00781883">
        <w:rPr>
          <w:rFonts w:ascii="Times New Roman" w:hAnsi="Times New Roman"/>
          <w:color w:val="000000"/>
          <w:sz w:val="28"/>
          <w:szCs w:val="28"/>
        </w:rPr>
        <w:t xml:space="preserve"> по ценным бумагам. </w:t>
      </w:r>
    </w:p>
    <w:p w:rsidR="000C020D" w:rsidRPr="00781883" w:rsidRDefault="000C020D" w:rsidP="000C020D">
      <w:pPr>
        <w:spacing w:before="100" w:after="100" w:line="360" w:lineRule="auto"/>
        <w:ind w:firstLine="709"/>
        <w:contextualSpacing/>
        <w:jc w:val="both"/>
        <w:rPr>
          <w:rFonts w:ascii="Times New Roman" w:hAnsi="Times New Roman"/>
          <w:color w:val="000000"/>
          <w:sz w:val="28"/>
          <w:szCs w:val="28"/>
        </w:rPr>
      </w:pPr>
      <w:r w:rsidRPr="00781883">
        <w:rPr>
          <w:rFonts w:ascii="Times New Roman" w:hAnsi="Times New Roman"/>
          <w:color w:val="000000"/>
          <w:sz w:val="28"/>
          <w:szCs w:val="28"/>
        </w:rPr>
        <w:t xml:space="preserve">Еще одной масштабной инициативой Евросистемы по интеграции финансовой инфраструктуры европейских рынков и оптимизации их функционирования стал проект </w:t>
      </w:r>
      <w:r w:rsidRPr="00781883">
        <w:rPr>
          <w:rFonts w:ascii="Times New Roman" w:hAnsi="Times New Roman"/>
          <w:color w:val="000000"/>
          <w:sz w:val="28"/>
          <w:szCs w:val="28"/>
          <w:lang w:val="en-US"/>
        </w:rPr>
        <w:t>T</w:t>
      </w:r>
      <w:r w:rsidRPr="00781883">
        <w:rPr>
          <w:rFonts w:ascii="Times New Roman" w:hAnsi="Times New Roman"/>
          <w:color w:val="000000"/>
          <w:sz w:val="28"/>
          <w:szCs w:val="28"/>
        </w:rPr>
        <w:t>2</w:t>
      </w:r>
      <w:r w:rsidRPr="00781883">
        <w:rPr>
          <w:rFonts w:ascii="Times New Roman" w:hAnsi="Times New Roman"/>
          <w:color w:val="000000"/>
          <w:sz w:val="28"/>
          <w:szCs w:val="28"/>
          <w:lang w:val="en-US"/>
        </w:rPr>
        <w:t>S</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TARGET</w:t>
      </w:r>
      <w:r w:rsidRPr="00781883">
        <w:rPr>
          <w:rFonts w:ascii="Times New Roman" w:hAnsi="Times New Roman"/>
          <w:color w:val="000000"/>
          <w:sz w:val="28"/>
          <w:szCs w:val="28"/>
        </w:rPr>
        <w:t>2-</w:t>
      </w:r>
      <w:r w:rsidRPr="00781883">
        <w:rPr>
          <w:rFonts w:ascii="Times New Roman" w:hAnsi="Times New Roman"/>
          <w:color w:val="000000"/>
          <w:sz w:val="28"/>
          <w:szCs w:val="28"/>
          <w:lang w:val="en-US"/>
        </w:rPr>
        <w:t>Securities</w:t>
      </w:r>
      <w:r w:rsidRPr="00781883">
        <w:rPr>
          <w:rFonts w:ascii="Times New Roman" w:hAnsi="Times New Roman"/>
          <w:color w:val="000000"/>
          <w:sz w:val="28"/>
          <w:szCs w:val="28"/>
        </w:rPr>
        <w:t xml:space="preserve">). Его целью, как уже отмечалось, является создание единой технической платформы для расчета сделок с ценными бумагами. В то время как с запуском </w:t>
      </w:r>
      <w:r w:rsidRPr="00781883">
        <w:rPr>
          <w:rFonts w:ascii="Times New Roman" w:hAnsi="Times New Roman"/>
          <w:color w:val="000000"/>
          <w:sz w:val="28"/>
          <w:szCs w:val="28"/>
          <w:lang w:val="en-US"/>
        </w:rPr>
        <w:t>TARGET</w:t>
      </w:r>
      <w:r w:rsidRPr="00781883">
        <w:rPr>
          <w:rFonts w:ascii="Times New Roman" w:hAnsi="Times New Roman"/>
          <w:color w:val="000000"/>
          <w:sz w:val="28"/>
          <w:szCs w:val="28"/>
        </w:rPr>
        <w:t xml:space="preserve">2 Евросистема обеспечила единую площадку для расчетов платежей в деньгах центрального банка, расчеты по ценным бумагам до сих пор осуществлялись на разных платформах центральных депозитариев. В рамках нового проекта расчетную функцию центральных депозитариев по ценным бумагам планируется перенести по принципу аутсорсинга на платформу </w:t>
      </w:r>
      <w:r w:rsidRPr="00781883">
        <w:rPr>
          <w:rFonts w:ascii="Times New Roman" w:hAnsi="Times New Roman"/>
          <w:color w:val="000000"/>
          <w:sz w:val="28"/>
          <w:szCs w:val="28"/>
          <w:lang w:val="en-US"/>
        </w:rPr>
        <w:t>T</w:t>
      </w:r>
      <w:r w:rsidRPr="00781883">
        <w:rPr>
          <w:rFonts w:ascii="Times New Roman" w:hAnsi="Times New Roman"/>
          <w:color w:val="000000"/>
          <w:sz w:val="28"/>
          <w:szCs w:val="28"/>
        </w:rPr>
        <w:t>2</w:t>
      </w:r>
      <w:r w:rsidRPr="00781883">
        <w:rPr>
          <w:rFonts w:ascii="Times New Roman" w:hAnsi="Times New Roman"/>
          <w:color w:val="000000"/>
          <w:sz w:val="28"/>
          <w:szCs w:val="28"/>
          <w:lang w:val="en-US"/>
        </w:rPr>
        <w:t>S</w:t>
      </w:r>
      <w:r w:rsidRPr="00781883">
        <w:rPr>
          <w:rFonts w:ascii="Times New Roman" w:hAnsi="Times New Roman"/>
          <w:color w:val="000000"/>
          <w:sz w:val="28"/>
          <w:szCs w:val="28"/>
        </w:rPr>
        <w:t xml:space="preserve">. Планируется, что система </w:t>
      </w:r>
      <w:r w:rsidRPr="00781883">
        <w:rPr>
          <w:rFonts w:ascii="Times New Roman" w:hAnsi="Times New Roman"/>
          <w:color w:val="000000"/>
          <w:sz w:val="28"/>
          <w:szCs w:val="28"/>
          <w:lang w:val="en-US"/>
        </w:rPr>
        <w:t>T</w:t>
      </w:r>
      <w:r w:rsidRPr="00781883">
        <w:rPr>
          <w:rFonts w:ascii="Times New Roman" w:hAnsi="Times New Roman"/>
          <w:color w:val="000000"/>
          <w:sz w:val="28"/>
          <w:szCs w:val="28"/>
        </w:rPr>
        <w:t>2</w:t>
      </w:r>
      <w:r w:rsidRPr="00781883">
        <w:rPr>
          <w:rFonts w:ascii="Times New Roman" w:hAnsi="Times New Roman"/>
          <w:color w:val="000000"/>
          <w:sz w:val="28"/>
          <w:szCs w:val="28"/>
          <w:lang w:val="en-US"/>
        </w:rPr>
        <w:t>S</w:t>
      </w:r>
      <w:r w:rsidRPr="00781883">
        <w:rPr>
          <w:rFonts w:ascii="Times New Roman" w:hAnsi="Times New Roman"/>
          <w:color w:val="000000"/>
          <w:sz w:val="28"/>
          <w:szCs w:val="28"/>
        </w:rPr>
        <w:t xml:space="preserve"> будет введена в действие в 2014 г. и станет мультивалютной технической платформой, используемой центральными депозитариями для расчетов по сделкам с ценными бумагами. Запуск </w:t>
      </w:r>
      <w:r w:rsidRPr="00781883">
        <w:rPr>
          <w:rFonts w:ascii="Times New Roman" w:hAnsi="Times New Roman"/>
          <w:color w:val="000000"/>
          <w:sz w:val="28"/>
          <w:szCs w:val="28"/>
          <w:lang w:val="en-US"/>
        </w:rPr>
        <w:t>T</w:t>
      </w:r>
      <w:r w:rsidRPr="00781883">
        <w:rPr>
          <w:rFonts w:ascii="Times New Roman" w:hAnsi="Times New Roman"/>
          <w:color w:val="000000"/>
          <w:sz w:val="28"/>
          <w:szCs w:val="28"/>
        </w:rPr>
        <w:t>2</w:t>
      </w:r>
      <w:r w:rsidRPr="00781883">
        <w:rPr>
          <w:rFonts w:ascii="Times New Roman" w:hAnsi="Times New Roman"/>
          <w:color w:val="000000"/>
          <w:sz w:val="28"/>
          <w:szCs w:val="28"/>
          <w:lang w:val="en-US"/>
        </w:rPr>
        <w:t>S</w:t>
      </w:r>
      <w:r w:rsidRPr="00781883">
        <w:rPr>
          <w:rFonts w:ascii="Times New Roman" w:hAnsi="Times New Roman"/>
          <w:color w:val="000000"/>
          <w:sz w:val="28"/>
          <w:szCs w:val="28"/>
        </w:rPr>
        <w:t xml:space="preserve"> позволит снизить операционные издержки за счет объединения рынков и</w:t>
      </w:r>
      <w:r w:rsidR="00E30159" w:rsidRPr="00781883">
        <w:rPr>
          <w:rFonts w:ascii="Times New Roman" w:hAnsi="Times New Roman"/>
          <w:color w:val="000000"/>
          <w:sz w:val="28"/>
          <w:szCs w:val="28"/>
        </w:rPr>
        <w:t xml:space="preserve"> </w:t>
      </w:r>
      <w:r w:rsidRPr="00781883">
        <w:rPr>
          <w:rFonts w:ascii="Times New Roman" w:hAnsi="Times New Roman"/>
          <w:color w:val="000000"/>
          <w:sz w:val="28"/>
          <w:szCs w:val="28"/>
        </w:rPr>
        <w:t xml:space="preserve">создания вместе с другими механизмами Евросистемы  </w:t>
      </w:r>
      <w:r w:rsidR="00E30159" w:rsidRPr="00781883">
        <w:rPr>
          <w:rFonts w:ascii="Times New Roman" w:hAnsi="Times New Roman"/>
          <w:color w:val="000000"/>
          <w:sz w:val="28"/>
          <w:szCs w:val="28"/>
        </w:rPr>
        <w:t>(</w:t>
      </w:r>
      <w:r w:rsidRPr="00781883">
        <w:rPr>
          <w:rFonts w:ascii="Times New Roman" w:hAnsi="Times New Roman"/>
          <w:color w:val="000000"/>
          <w:sz w:val="28"/>
          <w:szCs w:val="28"/>
          <w:lang w:val="en-US"/>
        </w:rPr>
        <w:t>TARGET</w:t>
      </w:r>
      <w:r w:rsidRPr="00781883">
        <w:rPr>
          <w:rFonts w:ascii="Times New Roman" w:hAnsi="Times New Roman"/>
          <w:color w:val="000000"/>
          <w:sz w:val="28"/>
          <w:szCs w:val="28"/>
        </w:rPr>
        <w:t xml:space="preserve">2 и </w:t>
      </w:r>
      <w:r w:rsidRPr="00781883">
        <w:rPr>
          <w:rFonts w:ascii="Times New Roman" w:hAnsi="Times New Roman"/>
          <w:color w:val="000000"/>
          <w:sz w:val="28"/>
          <w:szCs w:val="28"/>
          <w:lang w:val="en-US"/>
        </w:rPr>
        <w:t>CCBM</w:t>
      </w:r>
      <w:r w:rsidRPr="00781883">
        <w:rPr>
          <w:rFonts w:ascii="Times New Roman" w:hAnsi="Times New Roman"/>
          <w:color w:val="000000"/>
          <w:sz w:val="28"/>
          <w:szCs w:val="28"/>
        </w:rPr>
        <w:t>2</w:t>
      </w:r>
      <w:r w:rsidR="00E30159" w:rsidRPr="00781883">
        <w:rPr>
          <w:rFonts w:ascii="Times New Roman" w:hAnsi="Times New Roman"/>
          <w:color w:val="000000"/>
          <w:sz w:val="28"/>
          <w:szCs w:val="28"/>
        </w:rPr>
        <w:t>)</w:t>
      </w:r>
      <w:r w:rsidRPr="00781883">
        <w:rPr>
          <w:rFonts w:ascii="Times New Roman" w:hAnsi="Times New Roman"/>
          <w:color w:val="000000"/>
          <w:sz w:val="28"/>
          <w:szCs w:val="28"/>
        </w:rPr>
        <w:t xml:space="preserve"> единой инфраструктуры.</w:t>
      </w:r>
    </w:p>
    <w:p w:rsidR="000C020D" w:rsidRPr="00781883" w:rsidRDefault="000C020D" w:rsidP="000C020D">
      <w:pPr>
        <w:spacing w:before="100" w:after="100" w:line="360" w:lineRule="auto"/>
        <w:ind w:firstLine="709"/>
        <w:contextualSpacing/>
        <w:jc w:val="both"/>
        <w:rPr>
          <w:rFonts w:ascii="Times New Roman" w:hAnsi="Times New Roman"/>
          <w:color w:val="000000"/>
          <w:sz w:val="28"/>
          <w:szCs w:val="28"/>
        </w:rPr>
      </w:pPr>
      <w:r w:rsidRPr="00781883">
        <w:rPr>
          <w:rFonts w:ascii="Times New Roman" w:hAnsi="Times New Roman"/>
          <w:color w:val="000000"/>
          <w:sz w:val="28"/>
          <w:szCs w:val="28"/>
        </w:rPr>
        <w:lastRenderedPageBreak/>
        <w:t xml:space="preserve">Следует отметить, что до последнего времени в инфраструктуре платежных инструментов наличные расчеты оставались самым важным инструментом розничных платежей в еврозоне, хотя объемы трансакций в разных странах значительно варьируются. В свою очередь, среди безналичных платежных инструментов преобладают платежные карты, кредитовые переводы, прямое дебетование и чеки. В последние годы наиболее быстрыми темпами развивается рынок платежных карт. Платежные карты потеснили кредитовые переводы и прямое дебетование с первых позиций в перечне наиболее широко применяемых платежных инструментов. Использование чеков, напротив, постепенно сокращается, в некоторых странах они были выведены из обращения. Что касается электронных денег, то они пока не сумели занять заметное место среди основных платежных инструментов и сохраняют маргинальные позиции в еврозоне. </w:t>
      </w:r>
    </w:p>
    <w:p w:rsidR="00912340" w:rsidRPr="00781883" w:rsidRDefault="000C020D" w:rsidP="00912340">
      <w:pPr>
        <w:spacing w:before="100" w:after="100" w:line="360" w:lineRule="auto"/>
        <w:ind w:firstLine="709"/>
        <w:contextualSpacing/>
        <w:jc w:val="both"/>
        <w:rPr>
          <w:rFonts w:ascii="Times New Roman" w:hAnsi="Times New Roman"/>
          <w:color w:val="000000"/>
          <w:sz w:val="28"/>
          <w:szCs w:val="28"/>
        </w:rPr>
      </w:pPr>
      <w:r w:rsidRPr="00781883">
        <w:rPr>
          <w:rFonts w:ascii="Times New Roman" w:hAnsi="Times New Roman"/>
          <w:color w:val="000000"/>
          <w:sz w:val="28"/>
          <w:szCs w:val="28"/>
        </w:rPr>
        <w:t xml:space="preserve">Национальные предпочтения по-прежнему оказывают большое влияние на использование безналичных платежных инструментов в Европе. Например, в Греции, Португалии и Финляндии половина и более всех безналичных трансакций приходится на платежные карты, в Словении и Словакии — на кредитовые переводы, в Германии — на прямое дебетование. В Бельгии, Германии, Люксембурге, Австрии, Словении, Словакии и Финляндии практически отказались от использования чеков, в то время как на Кипре и Мальте на долю чеков приходится более 30% безналичных трансакций в сфере розничных платежей. </w:t>
      </w:r>
    </w:p>
    <w:p w:rsidR="000C020D" w:rsidRPr="00781883" w:rsidRDefault="000C020D" w:rsidP="00912340">
      <w:pPr>
        <w:spacing w:before="100" w:after="100" w:line="360" w:lineRule="auto"/>
        <w:ind w:firstLine="709"/>
        <w:contextualSpacing/>
        <w:jc w:val="both"/>
        <w:rPr>
          <w:rFonts w:ascii="Times New Roman" w:hAnsi="Times New Roman"/>
          <w:color w:val="000000"/>
          <w:sz w:val="28"/>
          <w:szCs w:val="28"/>
        </w:rPr>
      </w:pPr>
      <w:r w:rsidRPr="00781883">
        <w:rPr>
          <w:rFonts w:ascii="Times New Roman" w:hAnsi="Times New Roman"/>
          <w:color w:val="000000"/>
          <w:sz w:val="28"/>
          <w:szCs w:val="28"/>
        </w:rPr>
        <w:t xml:space="preserve">Кредитовые переводы традиционно являются в еврозоне наиболее широко используемым платежным инструментом. На их долю приходится треть всего объема безналичных трансакций на рынке розничных платежей. </w:t>
      </w:r>
      <w:r w:rsidR="004D29FD" w:rsidRPr="00781883">
        <w:rPr>
          <w:rFonts w:ascii="Times New Roman" w:hAnsi="Times New Roman"/>
          <w:color w:val="000000"/>
          <w:sz w:val="28"/>
          <w:szCs w:val="28"/>
        </w:rPr>
        <w:t>И</w:t>
      </w:r>
      <w:r w:rsidRPr="00781883">
        <w:rPr>
          <w:rFonts w:ascii="Times New Roman" w:hAnsi="Times New Roman"/>
          <w:color w:val="000000"/>
          <w:sz w:val="28"/>
          <w:szCs w:val="28"/>
        </w:rPr>
        <w:t xml:space="preserve"> хотя </w:t>
      </w:r>
      <w:r w:rsidR="004D29FD" w:rsidRPr="00781883">
        <w:rPr>
          <w:rFonts w:ascii="Times New Roman" w:hAnsi="Times New Roman"/>
          <w:color w:val="000000"/>
          <w:sz w:val="28"/>
          <w:szCs w:val="28"/>
        </w:rPr>
        <w:t xml:space="preserve">в 2007 г. </w:t>
      </w:r>
      <w:r w:rsidRPr="00781883">
        <w:rPr>
          <w:rFonts w:ascii="Times New Roman" w:hAnsi="Times New Roman"/>
          <w:color w:val="000000"/>
          <w:sz w:val="28"/>
          <w:szCs w:val="28"/>
        </w:rPr>
        <w:t xml:space="preserve">по количеству трансакций карточные платежи вышли на первое место, по показателям объема платежей кредитовые переводы продолжают оставаться самым важным платежным инструментом. Это объясняется тем, что они используются, как правило, при проведении крупных платежей: средняя сумма кредитовых переводов составляет около </w:t>
      </w:r>
      <w:r w:rsidRPr="00781883">
        <w:rPr>
          <w:rFonts w:ascii="Times New Roman" w:hAnsi="Times New Roman"/>
          <w:color w:val="000000"/>
          <w:sz w:val="28"/>
          <w:szCs w:val="28"/>
        </w:rPr>
        <w:lastRenderedPageBreak/>
        <w:t>12400 евро в еврозоне в целом и колеблется от 1000 евро в Ирландии и Словении до более 40000 евро в Греции</w:t>
      </w:r>
      <w:r w:rsidRPr="00781883">
        <w:rPr>
          <w:rStyle w:val="a9"/>
          <w:rFonts w:ascii="Times New Roman" w:hAnsi="Times New Roman"/>
          <w:color w:val="000000"/>
          <w:sz w:val="28"/>
          <w:szCs w:val="28"/>
        </w:rPr>
        <w:footnoteReference w:id="146"/>
      </w:r>
      <w:r w:rsidRPr="00781883">
        <w:rPr>
          <w:rFonts w:ascii="Times New Roman" w:hAnsi="Times New Roman"/>
          <w:color w:val="000000"/>
          <w:sz w:val="28"/>
          <w:szCs w:val="28"/>
        </w:rPr>
        <w:t xml:space="preserve">. </w:t>
      </w:r>
    </w:p>
    <w:p w:rsidR="000C020D" w:rsidRPr="00781883" w:rsidRDefault="000C020D" w:rsidP="000C020D">
      <w:pPr>
        <w:keepNext/>
        <w:spacing w:before="240" w:after="60" w:line="360" w:lineRule="auto"/>
        <w:ind w:firstLine="709"/>
        <w:contextualSpacing/>
        <w:jc w:val="both"/>
        <w:outlineLvl w:val="3"/>
        <w:rPr>
          <w:rFonts w:ascii="Times New Roman" w:hAnsi="Times New Roman"/>
          <w:color w:val="000000"/>
          <w:sz w:val="28"/>
          <w:szCs w:val="28"/>
        </w:rPr>
      </w:pPr>
      <w:r w:rsidRPr="00781883">
        <w:rPr>
          <w:rFonts w:ascii="Times New Roman" w:hAnsi="Times New Roman"/>
          <w:color w:val="000000"/>
          <w:sz w:val="28"/>
          <w:szCs w:val="28"/>
        </w:rPr>
        <w:t>Платежные карты, напротив, используются по большей части для осуществления небольших по объему платежей, например, оплаты покупок. Средняя сумма платежа по картам в еврозоне составляет всего 56 евро. В большинстве европейских стран наиболее широко используются дебетовые карты. Их больше в обращении, чем кредитных</w:t>
      </w:r>
      <w:r w:rsidR="00AD1170" w:rsidRPr="00781883">
        <w:rPr>
          <w:rFonts w:ascii="Times New Roman" w:hAnsi="Times New Roman"/>
          <w:color w:val="000000"/>
          <w:sz w:val="28"/>
          <w:szCs w:val="28"/>
        </w:rPr>
        <w:t xml:space="preserve"> карт</w:t>
      </w:r>
      <w:r w:rsidRPr="00781883">
        <w:rPr>
          <w:rFonts w:ascii="Times New Roman" w:hAnsi="Times New Roman"/>
          <w:color w:val="000000"/>
          <w:sz w:val="28"/>
          <w:szCs w:val="28"/>
        </w:rPr>
        <w:t xml:space="preserve"> и дебетовых карт с отложенным сроком, и они используются в 3 раза чаще.</w:t>
      </w:r>
    </w:p>
    <w:p w:rsidR="000C020D" w:rsidRPr="00781883" w:rsidRDefault="00AD1170" w:rsidP="000C020D">
      <w:pPr>
        <w:keepNext/>
        <w:spacing w:before="240" w:after="60" w:line="360" w:lineRule="auto"/>
        <w:ind w:firstLine="709"/>
        <w:contextualSpacing/>
        <w:jc w:val="both"/>
        <w:outlineLvl w:val="3"/>
        <w:rPr>
          <w:rFonts w:ascii="Times New Roman" w:hAnsi="Times New Roman"/>
          <w:color w:val="000000"/>
          <w:sz w:val="28"/>
          <w:szCs w:val="28"/>
        </w:rPr>
      </w:pPr>
      <w:r w:rsidRPr="00781883">
        <w:rPr>
          <w:rFonts w:ascii="Times New Roman" w:hAnsi="Times New Roman"/>
          <w:color w:val="000000"/>
          <w:sz w:val="28"/>
          <w:szCs w:val="28"/>
        </w:rPr>
        <w:t>В</w:t>
      </w:r>
      <w:r w:rsidR="000C020D" w:rsidRPr="00781883">
        <w:rPr>
          <w:rFonts w:ascii="Times New Roman" w:hAnsi="Times New Roman"/>
          <w:color w:val="000000"/>
          <w:sz w:val="28"/>
          <w:szCs w:val="28"/>
        </w:rPr>
        <w:t xml:space="preserve"> </w:t>
      </w:r>
      <w:r w:rsidRPr="00781883">
        <w:rPr>
          <w:rFonts w:ascii="Times New Roman" w:hAnsi="Times New Roman"/>
          <w:color w:val="000000"/>
          <w:sz w:val="28"/>
          <w:szCs w:val="28"/>
        </w:rPr>
        <w:t>т</w:t>
      </w:r>
      <w:r w:rsidR="000C020D" w:rsidRPr="00781883">
        <w:rPr>
          <w:rFonts w:ascii="Times New Roman" w:hAnsi="Times New Roman"/>
          <w:color w:val="000000"/>
          <w:sz w:val="28"/>
          <w:szCs w:val="28"/>
        </w:rPr>
        <w:t>абл</w:t>
      </w:r>
      <w:r w:rsidRPr="00781883">
        <w:rPr>
          <w:rFonts w:ascii="Times New Roman" w:hAnsi="Times New Roman"/>
          <w:color w:val="000000"/>
          <w:sz w:val="28"/>
          <w:szCs w:val="28"/>
        </w:rPr>
        <w:t>.</w:t>
      </w:r>
      <w:r w:rsidR="000C020D" w:rsidRPr="00781883">
        <w:rPr>
          <w:rFonts w:ascii="Times New Roman" w:hAnsi="Times New Roman"/>
          <w:color w:val="000000"/>
          <w:sz w:val="28"/>
          <w:szCs w:val="28"/>
        </w:rPr>
        <w:t xml:space="preserve"> 2.</w:t>
      </w:r>
      <w:r w:rsidR="00CD4747" w:rsidRPr="00781883">
        <w:rPr>
          <w:rFonts w:ascii="Times New Roman" w:hAnsi="Times New Roman"/>
          <w:color w:val="000000"/>
          <w:sz w:val="28"/>
          <w:szCs w:val="28"/>
        </w:rPr>
        <w:t>8</w:t>
      </w:r>
      <w:r w:rsidR="000C020D" w:rsidRPr="00781883">
        <w:rPr>
          <w:rFonts w:ascii="Times New Roman" w:hAnsi="Times New Roman"/>
          <w:color w:val="000000"/>
          <w:sz w:val="28"/>
          <w:szCs w:val="28"/>
        </w:rPr>
        <w:t xml:space="preserve"> представлены обобщенные данные об относительной важности основных платежных инструментов по разным странам еврозоны в 2012 г. </w:t>
      </w:r>
    </w:p>
    <w:p w:rsidR="000C020D" w:rsidRPr="00781883" w:rsidRDefault="000C020D" w:rsidP="000C020D">
      <w:pPr>
        <w:keepNext/>
        <w:spacing w:after="0"/>
        <w:ind w:firstLine="709"/>
        <w:contextualSpacing/>
        <w:jc w:val="right"/>
        <w:outlineLvl w:val="3"/>
        <w:rPr>
          <w:rFonts w:ascii="Times New Roman" w:hAnsi="Times New Roman"/>
          <w:color w:val="000000"/>
          <w:sz w:val="28"/>
          <w:szCs w:val="28"/>
        </w:rPr>
      </w:pPr>
      <w:r w:rsidRPr="00781883">
        <w:rPr>
          <w:rFonts w:ascii="Times New Roman" w:hAnsi="Times New Roman"/>
          <w:b/>
          <w:color w:val="000000"/>
          <w:sz w:val="28"/>
          <w:szCs w:val="28"/>
        </w:rPr>
        <w:t>Таблица 2.</w:t>
      </w:r>
      <w:r w:rsidR="00CD4747" w:rsidRPr="00781883">
        <w:rPr>
          <w:rFonts w:ascii="Times New Roman" w:hAnsi="Times New Roman"/>
          <w:b/>
          <w:color w:val="000000"/>
          <w:sz w:val="28"/>
          <w:szCs w:val="28"/>
        </w:rPr>
        <w:t>8</w:t>
      </w:r>
    </w:p>
    <w:p w:rsidR="000C020D" w:rsidRPr="00781883" w:rsidRDefault="000C020D" w:rsidP="000C020D">
      <w:pPr>
        <w:keepNext/>
        <w:spacing w:after="0"/>
        <w:ind w:firstLine="709"/>
        <w:jc w:val="center"/>
        <w:outlineLvl w:val="3"/>
        <w:rPr>
          <w:rFonts w:ascii="Times New Roman" w:hAnsi="Times New Roman"/>
          <w:b/>
          <w:color w:val="000000"/>
          <w:sz w:val="28"/>
          <w:szCs w:val="28"/>
        </w:rPr>
      </w:pPr>
      <w:r w:rsidRPr="00781883">
        <w:rPr>
          <w:rFonts w:ascii="Times New Roman" w:hAnsi="Times New Roman"/>
          <w:b/>
          <w:color w:val="000000"/>
          <w:sz w:val="28"/>
          <w:szCs w:val="28"/>
        </w:rPr>
        <w:t>Значение платежных инструментов в странах ЕС (2012 г., % от числа трансакций)</w:t>
      </w:r>
      <w:r w:rsidRPr="00781883">
        <w:rPr>
          <w:rStyle w:val="a9"/>
          <w:rFonts w:ascii="Times New Roman" w:hAnsi="Times New Roman"/>
          <w:color w:val="000000"/>
          <w:sz w:val="28"/>
          <w:szCs w:val="28"/>
        </w:rPr>
        <w:t xml:space="preserve"> </w:t>
      </w:r>
      <w:r w:rsidRPr="00781883">
        <w:rPr>
          <w:rStyle w:val="a9"/>
          <w:rFonts w:ascii="Times New Roman" w:hAnsi="Times New Roman"/>
          <w:color w:val="000000"/>
          <w:sz w:val="28"/>
          <w:szCs w:val="28"/>
        </w:rPr>
        <w:footnoteReference w:id="147"/>
      </w:r>
    </w:p>
    <w:tbl>
      <w:tblPr>
        <w:tblW w:w="5000" w:type="pct"/>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02"/>
        <w:gridCol w:w="2680"/>
        <w:gridCol w:w="2269"/>
        <w:gridCol w:w="1135"/>
        <w:gridCol w:w="1286"/>
      </w:tblGrid>
      <w:tr w:rsidR="000C020D" w:rsidRPr="00781883" w:rsidTr="003948F6">
        <w:tc>
          <w:tcPr>
            <w:tcW w:w="1150" w:type="pct"/>
          </w:tcPr>
          <w:p w:rsidR="000C020D" w:rsidRPr="00781883" w:rsidRDefault="000C020D" w:rsidP="003948F6">
            <w:pPr>
              <w:spacing w:line="240" w:lineRule="auto"/>
              <w:rPr>
                <w:rFonts w:ascii="Times New Roman" w:hAnsi="Times New Roman"/>
                <w:sz w:val="28"/>
                <w:szCs w:val="28"/>
              </w:rPr>
            </w:pPr>
          </w:p>
        </w:tc>
        <w:tc>
          <w:tcPr>
            <w:tcW w:w="140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 xml:space="preserve">Кредитные трансферты </w:t>
            </w:r>
          </w:p>
        </w:tc>
        <w:tc>
          <w:tcPr>
            <w:tcW w:w="1185"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 xml:space="preserve">Прямое дебетование </w:t>
            </w:r>
          </w:p>
        </w:tc>
        <w:tc>
          <w:tcPr>
            <w:tcW w:w="59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Карты</w:t>
            </w:r>
          </w:p>
        </w:tc>
        <w:tc>
          <w:tcPr>
            <w:tcW w:w="67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Чеки</w:t>
            </w:r>
          </w:p>
        </w:tc>
      </w:tr>
      <w:tr w:rsidR="000C020D" w:rsidRPr="00781883" w:rsidTr="003948F6">
        <w:tc>
          <w:tcPr>
            <w:tcW w:w="115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Бельгия</w:t>
            </w:r>
          </w:p>
        </w:tc>
        <w:tc>
          <w:tcPr>
            <w:tcW w:w="1400" w:type="pct"/>
          </w:tcPr>
          <w:p w:rsidR="000C020D" w:rsidRPr="00781883" w:rsidRDefault="000C020D" w:rsidP="00AD1170">
            <w:pPr>
              <w:spacing w:line="240" w:lineRule="auto"/>
              <w:rPr>
                <w:rFonts w:ascii="Times New Roman" w:hAnsi="Times New Roman"/>
                <w:sz w:val="28"/>
                <w:szCs w:val="28"/>
              </w:rPr>
            </w:pPr>
            <w:r w:rsidRPr="00781883">
              <w:rPr>
                <w:rFonts w:ascii="Times New Roman" w:hAnsi="Times New Roman"/>
                <w:sz w:val="28"/>
                <w:szCs w:val="28"/>
              </w:rPr>
              <w:t>37</w:t>
            </w:r>
            <w:r w:rsidR="00AD1170" w:rsidRPr="00781883">
              <w:rPr>
                <w:rFonts w:ascii="Times New Roman" w:hAnsi="Times New Roman"/>
                <w:sz w:val="28"/>
                <w:szCs w:val="28"/>
              </w:rPr>
              <w:t>,</w:t>
            </w:r>
            <w:r w:rsidRPr="00781883">
              <w:rPr>
                <w:rFonts w:ascii="Times New Roman" w:hAnsi="Times New Roman"/>
                <w:sz w:val="28"/>
                <w:szCs w:val="28"/>
              </w:rPr>
              <w:t>51</w:t>
            </w:r>
          </w:p>
        </w:tc>
        <w:tc>
          <w:tcPr>
            <w:tcW w:w="1185"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11</w:t>
            </w:r>
            <w:r w:rsidR="00AD1170" w:rsidRPr="00781883">
              <w:rPr>
                <w:rFonts w:ascii="Times New Roman" w:hAnsi="Times New Roman"/>
                <w:sz w:val="28"/>
                <w:szCs w:val="28"/>
              </w:rPr>
              <w:t>,</w:t>
            </w:r>
            <w:r w:rsidRPr="00781883">
              <w:rPr>
                <w:rFonts w:ascii="Times New Roman" w:hAnsi="Times New Roman"/>
                <w:sz w:val="28"/>
                <w:szCs w:val="28"/>
              </w:rPr>
              <w:t>41</w:t>
            </w:r>
          </w:p>
        </w:tc>
        <w:tc>
          <w:tcPr>
            <w:tcW w:w="59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49</w:t>
            </w:r>
            <w:r w:rsidR="00AD1170" w:rsidRPr="00781883">
              <w:rPr>
                <w:rFonts w:ascii="Times New Roman" w:hAnsi="Times New Roman"/>
                <w:sz w:val="28"/>
                <w:szCs w:val="28"/>
              </w:rPr>
              <w:t>,</w:t>
            </w:r>
            <w:r w:rsidRPr="00781883">
              <w:rPr>
                <w:rFonts w:ascii="Times New Roman" w:hAnsi="Times New Roman"/>
                <w:sz w:val="28"/>
                <w:szCs w:val="28"/>
              </w:rPr>
              <w:t>01</w:t>
            </w:r>
          </w:p>
        </w:tc>
        <w:tc>
          <w:tcPr>
            <w:tcW w:w="67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0</w:t>
            </w:r>
            <w:r w:rsidR="00AD1170" w:rsidRPr="00781883">
              <w:rPr>
                <w:rFonts w:ascii="Times New Roman" w:hAnsi="Times New Roman"/>
                <w:sz w:val="28"/>
                <w:szCs w:val="28"/>
              </w:rPr>
              <w:t>,</w:t>
            </w:r>
            <w:r w:rsidRPr="00781883">
              <w:rPr>
                <w:rFonts w:ascii="Times New Roman" w:hAnsi="Times New Roman"/>
                <w:sz w:val="28"/>
                <w:szCs w:val="28"/>
              </w:rPr>
              <w:t>22</w:t>
            </w:r>
          </w:p>
        </w:tc>
      </w:tr>
      <w:tr w:rsidR="000C020D" w:rsidRPr="00781883" w:rsidTr="003948F6">
        <w:tc>
          <w:tcPr>
            <w:tcW w:w="115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Болгария</w:t>
            </w:r>
          </w:p>
        </w:tc>
        <w:tc>
          <w:tcPr>
            <w:tcW w:w="140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82</w:t>
            </w:r>
            <w:r w:rsidR="00AD1170" w:rsidRPr="00781883">
              <w:rPr>
                <w:rFonts w:ascii="Times New Roman" w:hAnsi="Times New Roman"/>
                <w:sz w:val="28"/>
                <w:szCs w:val="28"/>
              </w:rPr>
              <w:t>,</w:t>
            </w:r>
            <w:r w:rsidRPr="00781883">
              <w:rPr>
                <w:rFonts w:ascii="Times New Roman" w:hAnsi="Times New Roman"/>
                <w:sz w:val="28"/>
                <w:szCs w:val="28"/>
              </w:rPr>
              <w:t>49</w:t>
            </w:r>
          </w:p>
        </w:tc>
        <w:tc>
          <w:tcPr>
            <w:tcW w:w="1185"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3</w:t>
            </w:r>
            <w:r w:rsidR="00AD1170" w:rsidRPr="00781883">
              <w:rPr>
                <w:rFonts w:ascii="Times New Roman" w:hAnsi="Times New Roman"/>
                <w:sz w:val="28"/>
                <w:szCs w:val="28"/>
              </w:rPr>
              <w:t>,</w:t>
            </w:r>
            <w:r w:rsidRPr="00781883">
              <w:rPr>
                <w:rFonts w:ascii="Times New Roman" w:hAnsi="Times New Roman"/>
                <w:sz w:val="28"/>
                <w:szCs w:val="28"/>
              </w:rPr>
              <w:t>06</w:t>
            </w:r>
          </w:p>
        </w:tc>
        <w:tc>
          <w:tcPr>
            <w:tcW w:w="59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14</w:t>
            </w:r>
            <w:r w:rsidR="00AD1170" w:rsidRPr="00781883">
              <w:rPr>
                <w:rFonts w:ascii="Times New Roman" w:hAnsi="Times New Roman"/>
                <w:sz w:val="28"/>
                <w:szCs w:val="28"/>
              </w:rPr>
              <w:t>,</w:t>
            </w:r>
            <w:r w:rsidRPr="00781883">
              <w:rPr>
                <w:rFonts w:ascii="Times New Roman" w:hAnsi="Times New Roman"/>
                <w:sz w:val="28"/>
                <w:szCs w:val="28"/>
              </w:rPr>
              <w:t>44</w:t>
            </w:r>
          </w:p>
        </w:tc>
        <w:tc>
          <w:tcPr>
            <w:tcW w:w="67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w:t>
            </w:r>
          </w:p>
        </w:tc>
      </w:tr>
      <w:tr w:rsidR="000C020D" w:rsidRPr="00781883" w:rsidTr="003948F6">
        <w:tc>
          <w:tcPr>
            <w:tcW w:w="115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Чехия</w:t>
            </w:r>
          </w:p>
        </w:tc>
        <w:tc>
          <w:tcPr>
            <w:tcW w:w="140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55</w:t>
            </w:r>
            <w:r w:rsidR="00AD1170" w:rsidRPr="00781883">
              <w:rPr>
                <w:rFonts w:ascii="Times New Roman" w:hAnsi="Times New Roman"/>
                <w:sz w:val="28"/>
                <w:szCs w:val="28"/>
              </w:rPr>
              <w:t>,</w:t>
            </w:r>
            <w:r w:rsidRPr="00781883">
              <w:rPr>
                <w:rFonts w:ascii="Times New Roman" w:hAnsi="Times New Roman"/>
                <w:sz w:val="28"/>
                <w:szCs w:val="28"/>
              </w:rPr>
              <w:t>64</w:t>
            </w:r>
          </w:p>
        </w:tc>
        <w:tc>
          <w:tcPr>
            <w:tcW w:w="1185"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13</w:t>
            </w:r>
            <w:r w:rsidR="00AD1170" w:rsidRPr="00781883">
              <w:rPr>
                <w:rFonts w:ascii="Times New Roman" w:hAnsi="Times New Roman"/>
                <w:sz w:val="28"/>
                <w:szCs w:val="28"/>
              </w:rPr>
              <w:t>,</w:t>
            </w:r>
            <w:r w:rsidRPr="00781883">
              <w:rPr>
                <w:rFonts w:ascii="Times New Roman" w:hAnsi="Times New Roman"/>
                <w:sz w:val="28"/>
                <w:szCs w:val="28"/>
              </w:rPr>
              <w:t>30</w:t>
            </w:r>
          </w:p>
        </w:tc>
        <w:tc>
          <w:tcPr>
            <w:tcW w:w="59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30</w:t>
            </w:r>
            <w:r w:rsidR="00AD1170" w:rsidRPr="00781883">
              <w:rPr>
                <w:rFonts w:ascii="Times New Roman" w:hAnsi="Times New Roman"/>
                <w:sz w:val="28"/>
                <w:szCs w:val="28"/>
              </w:rPr>
              <w:t>,</w:t>
            </w:r>
            <w:r w:rsidRPr="00781883">
              <w:rPr>
                <w:rFonts w:ascii="Times New Roman" w:hAnsi="Times New Roman"/>
                <w:sz w:val="28"/>
                <w:szCs w:val="28"/>
              </w:rPr>
              <w:t>23</w:t>
            </w:r>
          </w:p>
        </w:tc>
        <w:tc>
          <w:tcPr>
            <w:tcW w:w="67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0</w:t>
            </w:r>
            <w:r w:rsidR="00AD1170" w:rsidRPr="00781883">
              <w:rPr>
                <w:rFonts w:ascii="Times New Roman" w:hAnsi="Times New Roman"/>
                <w:sz w:val="28"/>
                <w:szCs w:val="28"/>
              </w:rPr>
              <w:t>,</w:t>
            </w:r>
            <w:r w:rsidRPr="00781883">
              <w:rPr>
                <w:rFonts w:ascii="Times New Roman" w:hAnsi="Times New Roman"/>
                <w:sz w:val="28"/>
                <w:szCs w:val="28"/>
              </w:rPr>
              <w:t>06</w:t>
            </w:r>
          </w:p>
        </w:tc>
      </w:tr>
      <w:tr w:rsidR="000C020D" w:rsidRPr="00781883" w:rsidTr="003948F6">
        <w:tc>
          <w:tcPr>
            <w:tcW w:w="115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Дания</w:t>
            </w:r>
          </w:p>
        </w:tc>
        <w:tc>
          <w:tcPr>
            <w:tcW w:w="140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17</w:t>
            </w:r>
            <w:r w:rsidR="00AD1170" w:rsidRPr="00781883">
              <w:rPr>
                <w:rFonts w:ascii="Times New Roman" w:hAnsi="Times New Roman"/>
                <w:sz w:val="28"/>
                <w:szCs w:val="28"/>
              </w:rPr>
              <w:t>,</w:t>
            </w:r>
            <w:r w:rsidRPr="00781883">
              <w:rPr>
                <w:rFonts w:ascii="Times New Roman" w:hAnsi="Times New Roman"/>
                <w:sz w:val="28"/>
                <w:szCs w:val="28"/>
              </w:rPr>
              <w:t>00</w:t>
            </w:r>
          </w:p>
        </w:tc>
        <w:tc>
          <w:tcPr>
            <w:tcW w:w="1185"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11</w:t>
            </w:r>
            <w:r w:rsidR="00AD1170" w:rsidRPr="00781883">
              <w:rPr>
                <w:rFonts w:ascii="Times New Roman" w:hAnsi="Times New Roman"/>
                <w:sz w:val="28"/>
                <w:szCs w:val="28"/>
              </w:rPr>
              <w:t>,</w:t>
            </w:r>
            <w:r w:rsidRPr="00781883">
              <w:rPr>
                <w:rFonts w:ascii="Times New Roman" w:hAnsi="Times New Roman"/>
                <w:sz w:val="28"/>
                <w:szCs w:val="28"/>
              </w:rPr>
              <w:t>96</w:t>
            </w:r>
          </w:p>
        </w:tc>
        <w:tc>
          <w:tcPr>
            <w:tcW w:w="59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70</w:t>
            </w:r>
            <w:r w:rsidR="00AD1170" w:rsidRPr="00781883">
              <w:rPr>
                <w:rFonts w:ascii="Times New Roman" w:hAnsi="Times New Roman"/>
                <w:sz w:val="28"/>
                <w:szCs w:val="28"/>
              </w:rPr>
              <w:t>,</w:t>
            </w:r>
            <w:r w:rsidRPr="00781883">
              <w:rPr>
                <w:rFonts w:ascii="Times New Roman" w:hAnsi="Times New Roman"/>
                <w:sz w:val="28"/>
                <w:szCs w:val="28"/>
              </w:rPr>
              <w:t>81</w:t>
            </w:r>
          </w:p>
        </w:tc>
        <w:tc>
          <w:tcPr>
            <w:tcW w:w="67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0</w:t>
            </w:r>
            <w:r w:rsidR="00AD1170" w:rsidRPr="00781883">
              <w:rPr>
                <w:rFonts w:ascii="Times New Roman" w:hAnsi="Times New Roman"/>
                <w:sz w:val="28"/>
                <w:szCs w:val="28"/>
              </w:rPr>
              <w:t>,</w:t>
            </w:r>
            <w:r w:rsidRPr="00781883">
              <w:rPr>
                <w:rFonts w:ascii="Times New Roman" w:hAnsi="Times New Roman"/>
                <w:sz w:val="28"/>
                <w:szCs w:val="28"/>
              </w:rPr>
              <w:t>24</w:t>
            </w:r>
          </w:p>
        </w:tc>
      </w:tr>
      <w:tr w:rsidR="000C020D" w:rsidRPr="00781883" w:rsidTr="003948F6">
        <w:tc>
          <w:tcPr>
            <w:tcW w:w="115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Германия</w:t>
            </w:r>
          </w:p>
        </w:tc>
        <w:tc>
          <w:tcPr>
            <w:tcW w:w="140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33</w:t>
            </w:r>
            <w:r w:rsidR="00AD1170" w:rsidRPr="00781883">
              <w:rPr>
                <w:rFonts w:ascii="Times New Roman" w:hAnsi="Times New Roman"/>
                <w:sz w:val="28"/>
                <w:szCs w:val="28"/>
              </w:rPr>
              <w:t>,</w:t>
            </w:r>
            <w:r w:rsidRPr="00781883">
              <w:rPr>
                <w:rFonts w:ascii="Times New Roman" w:hAnsi="Times New Roman"/>
                <w:sz w:val="28"/>
                <w:szCs w:val="28"/>
              </w:rPr>
              <w:t>79</w:t>
            </w:r>
          </w:p>
        </w:tc>
        <w:tc>
          <w:tcPr>
            <w:tcW w:w="1185"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48</w:t>
            </w:r>
            <w:r w:rsidR="00AD1170" w:rsidRPr="00781883">
              <w:rPr>
                <w:rFonts w:ascii="Times New Roman" w:hAnsi="Times New Roman"/>
                <w:sz w:val="28"/>
                <w:szCs w:val="28"/>
              </w:rPr>
              <w:t>,</w:t>
            </w:r>
            <w:r w:rsidRPr="00781883">
              <w:rPr>
                <w:rFonts w:ascii="Times New Roman" w:hAnsi="Times New Roman"/>
                <w:sz w:val="28"/>
                <w:szCs w:val="28"/>
              </w:rPr>
              <w:t>37</w:t>
            </w:r>
          </w:p>
        </w:tc>
        <w:tc>
          <w:tcPr>
            <w:tcW w:w="59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17</w:t>
            </w:r>
            <w:r w:rsidR="00AD1170" w:rsidRPr="00781883">
              <w:rPr>
                <w:rFonts w:ascii="Times New Roman" w:hAnsi="Times New Roman"/>
                <w:sz w:val="28"/>
                <w:szCs w:val="28"/>
              </w:rPr>
              <w:t>,</w:t>
            </w:r>
            <w:r w:rsidRPr="00781883">
              <w:rPr>
                <w:rFonts w:ascii="Times New Roman" w:hAnsi="Times New Roman"/>
                <w:sz w:val="28"/>
                <w:szCs w:val="28"/>
              </w:rPr>
              <w:t>47</w:t>
            </w:r>
          </w:p>
        </w:tc>
        <w:tc>
          <w:tcPr>
            <w:tcW w:w="67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0</w:t>
            </w:r>
            <w:r w:rsidR="00AD1170" w:rsidRPr="00781883">
              <w:rPr>
                <w:rFonts w:ascii="Times New Roman" w:hAnsi="Times New Roman"/>
                <w:sz w:val="28"/>
                <w:szCs w:val="28"/>
              </w:rPr>
              <w:t>,</w:t>
            </w:r>
            <w:r w:rsidRPr="00781883">
              <w:rPr>
                <w:rFonts w:ascii="Times New Roman" w:hAnsi="Times New Roman"/>
                <w:sz w:val="28"/>
                <w:szCs w:val="28"/>
              </w:rPr>
              <w:t>19</w:t>
            </w:r>
          </w:p>
        </w:tc>
      </w:tr>
      <w:tr w:rsidR="000C020D" w:rsidRPr="00781883" w:rsidTr="003948F6">
        <w:tc>
          <w:tcPr>
            <w:tcW w:w="115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Эстония</w:t>
            </w:r>
          </w:p>
        </w:tc>
        <w:tc>
          <w:tcPr>
            <w:tcW w:w="140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30</w:t>
            </w:r>
            <w:r w:rsidR="00AD1170" w:rsidRPr="00781883">
              <w:rPr>
                <w:rFonts w:ascii="Times New Roman" w:hAnsi="Times New Roman"/>
                <w:sz w:val="28"/>
                <w:szCs w:val="28"/>
              </w:rPr>
              <w:t>,</w:t>
            </w:r>
            <w:r w:rsidRPr="00781883">
              <w:rPr>
                <w:rFonts w:ascii="Times New Roman" w:hAnsi="Times New Roman"/>
                <w:sz w:val="28"/>
                <w:szCs w:val="28"/>
              </w:rPr>
              <w:t>56</w:t>
            </w:r>
          </w:p>
        </w:tc>
        <w:tc>
          <w:tcPr>
            <w:tcW w:w="1185"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5</w:t>
            </w:r>
            <w:r w:rsidR="00AD1170" w:rsidRPr="00781883">
              <w:rPr>
                <w:rFonts w:ascii="Times New Roman" w:hAnsi="Times New Roman"/>
                <w:sz w:val="28"/>
                <w:szCs w:val="28"/>
              </w:rPr>
              <w:t>,</w:t>
            </w:r>
            <w:r w:rsidRPr="00781883">
              <w:rPr>
                <w:rFonts w:ascii="Times New Roman" w:hAnsi="Times New Roman"/>
                <w:sz w:val="28"/>
                <w:szCs w:val="28"/>
              </w:rPr>
              <w:t>84</w:t>
            </w:r>
          </w:p>
        </w:tc>
        <w:tc>
          <w:tcPr>
            <w:tcW w:w="59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63</w:t>
            </w:r>
            <w:r w:rsidR="00AD1170" w:rsidRPr="00781883">
              <w:rPr>
                <w:rFonts w:ascii="Times New Roman" w:hAnsi="Times New Roman"/>
                <w:sz w:val="28"/>
                <w:szCs w:val="28"/>
              </w:rPr>
              <w:t>,</w:t>
            </w:r>
            <w:r w:rsidRPr="00781883">
              <w:rPr>
                <w:rFonts w:ascii="Times New Roman" w:hAnsi="Times New Roman"/>
                <w:sz w:val="28"/>
                <w:szCs w:val="28"/>
              </w:rPr>
              <w:t>59</w:t>
            </w:r>
          </w:p>
        </w:tc>
        <w:tc>
          <w:tcPr>
            <w:tcW w:w="67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0</w:t>
            </w:r>
            <w:r w:rsidR="00AD1170" w:rsidRPr="00781883">
              <w:rPr>
                <w:rFonts w:ascii="Times New Roman" w:hAnsi="Times New Roman"/>
                <w:sz w:val="28"/>
                <w:szCs w:val="28"/>
              </w:rPr>
              <w:t>,</w:t>
            </w:r>
            <w:r w:rsidRPr="00781883">
              <w:rPr>
                <w:rFonts w:ascii="Times New Roman" w:hAnsi="Times New Roman"/>
                <w:sz w:val="28"/>
                <w:szCs w:val="28"/>
              </w:rPr>
              <w:t>00</w:t>
            </w:r>
          </w:p>
        </w:tc>
      </w:tr>
      <w:tr w:rsidR="000C020D" w:rsidRPr="00781883" w:rsidTr="003948F6">
        <w:tc>
          <w:tcPr>
            <w:tcW w:w="115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Ирландия</w:t>
            </w:r>
          </w:p>
        </w:tc>
        <w:tc>
          <w:tcPr>
            <w:tcW w:w="140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22</w:t>
            </w:r>
            <w:r w:rsidR="00AD1170" w:rsidRPr="00781883">
              <w:rPr>
                <w:rFonts w:ascii="Times New Roman" w:hAnsi="Times New Roman"/>
                <w:sz w:val="28"/>
                <w:szCs w:val="28"/>
              </w:rPr>
              <w:t>,</w:t>
            </w:r>
            <w:r w:rsidRPr="00781883">
              <w:rPr>
                <w:rFonts w:ascii="Times New Roman" w:hAnsi="Times New Roman"/>
                <w:sz w:val="28"/>
                <w:szCs w:val="28"/>
              </w:rPr>
              <w:t>00</w:t>
            </w:r>
          </w:p>
        </w:tc>
        <w:tc>
          <w:tcPr>
            <w:tcW w:w="1185"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15</w:t>
            </w:r>
            <w:r w:rsidR="00AD1170" w:rsidRPr="00781883">
              <w:rPr>
                <w:rFonts w:ascii="Times New Roman" w:hAnsi="Times New Roman"/>
                <w:sz w:val="28"/>
                <w:szCs w:val="28"/>
              </w:rPr>
              <w:t>,</w:t>
            </w:r>
            <w:r w:rsidRPr="00781883">
              <w:rPr>
                <w:rFonts w:ascii="Times New Roman" w:hAnsi="Times New Roman"/>
                <w:sz w:val="28"/>
                <w:szCs w:val="28"/>
              </w:rPr>
              <w:t>72</w:t>
            </w:r>
          </w:p>
        </w:tc>
        <w:tc>
          <w:tcPr>
            <w:tcW w:w="59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51</w:t>
            </w:r>
            <w:r w:rsidR="00AD1170" w:rsidRPr="00781883">
              <w:rPr>
                <w:rFonts w:ascii="Times New Roman" w:hAnsi="Times New Roman"/>
                <w:sz w:val="28"/>
                <w:szCs w:val="28"/>
              </w:rPr>
              <w:t>,</w:t>
            </w:r>
            <w:r w:rsidRPr="00781883">
              <w:rPr>
                <w:rFonts w:ascii="Times New Roman" w:hAnsi="Times New Roman"/>
                <w:sz w:val="28"/>
                <w:szCs w:val="28"/>
              </w:rPr>
              <w:t>37</w:t>
            </w:r>
          </w:p>
        </w:tc>
        <w:tc>
          <w:tcPr>
            <w:tcW w:w="67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10</w:t>
            </w:r>
            <w:r w:rsidR="00AD1170" w:rsidRPr="00781883">
              <w:rPr>
                <w:rFonts w:ascii="Times New Roman" w:hAnsi="Times New Roman"/>
                <w:sz w:val="28"/>
                <w:szCs w:val="28"/>
              </w:rPr>
              <w:t>,</w:t>
            </w:r>
            <w:r w:rsidRPr="00781883">
              <w:rPr>
                <w:rFonts w:ascii="Times New Roman" w:hAnsi="Times New Roman"/>
                <w:sz w:val="28"/>
                <w:szCs w:val="28"/>
              </w:rPr>
              <w:t>91</w:t>
            </w:r>
          </w:p>
        </w:tc>
      </w:tr>
      <w:tr w:rsidR="000C020D" w:rsidRPr="00781883" w:rsidTr="003948F6">
        <w:tc>
          <w:tcPr>
            <w:tcW w:w="115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Греция</w:t>
            </w:r>
          </w:p>
        </w:tc>
        <w:tc>
          <w:tcPr>
            <w:tcW w:w="140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40</w:t>
            </w:r>
            <w:r w:rsidR="00AD1170" w:rsidRPr="00781883">
              <w:rPr>
                <w:rFonts w:ascii="Times New Roman" w:hAnsi="Times New Roman"/>
                <w:sz w:val="28"/>
                <w:szCs w:val="28"/>
              </w:rPr>
              <w:t>,</w:t>
            </w:r>
            <w:r w:rsidRPr="00781883">
              <w:rPr>
                <w:rFonts w:ascii="Times New Roman" w:hAnsi="Times New Roman"/>
                <w:sz w:val="28"/>
                <w:szCs w:val="28"/>
              </w:rPr>
              <w:t>38</w:t>
            </w:r>
          </w:p>
        </w:tc>
        <w:tc>
          <w:tcPr>
            <w:tcW w:w="1185"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8</w:t>
            </w:r>
            <w:r w:rsidR="00AD1170" w:rsidRPr="00781883">
              <w:rPr>
                <w:rFonts w:ascii="Times New Roman" w:hAnsi="Times New Roman"/>
                <w:sz w:val="28"/>
                <w:szCs w:val="28"/>
              </w:rPr>
              <w:t>,</w:t>
            </w:r>
            <w:r w:rsidRPr="00781883">
              <w:rPr>
                <w:rFonts w:ascii="Times New Roman" w:hAnsi="Times New Roman"/>
                <w:sz w:val="28"/>
                <w:szCs w:val="28"/>
              </w:rPr>
              <w:t>80</w:t>
            </w:r>
          </w:p>
        </w:tc>
        <w:tc>
          <w:tcPr>
            <w:tcW w:w="59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39</w:t>
            </w:r>
            <w:r w:rsidR="00AD1170" w:rsidRPr="00781883">
              <w:rPr>
                <w:rFonts w:ascii="Times New Roman" w:hAnsi="Times New Roman"/>
                <w:sz w:val="28"/>
                <w:szCs w:val="28"/>
              </w:rPr>
              <w:t>,</w:t>
            </w:r>
            <w:r w:rsidRPr="00781883">
              <w:rPr>
                <w:rFonts w:ascii="Times New Roman" w:hAnsi="Times New Roman"/>
                <w:sz w:val="28"/>
                <w:szCs w:val="28"/>
              </w:rPr>
              <w:t>87</w:t>
            </w:r>
          </w:p>
        </w:tc>
        <w:tc>
          <w:tcPr>
            <w:tcW w:w="67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8</w:t>
            </w:r>
            <w:r w:rsidR="00AD1170" w:rsidRPr="00781883">
              <w:rPr>
                <w:rFonts w:ascii="Times New Roman" w:hAnsi="Times New Roman"/>
                <w:sz w:val="28"/>
                <w:szCs w:val="28"/>
              </w:rPr>
              <w:t>,</w:t>
            </w:r>
            <w:r w:rsidRPr="00781883">
              <w:rPr>
                <w:rFonts w:ascii="Times New Roman" w:hAnsi="Times New Roman"/>
                <w:sz w:val="28"/>
                <w:szCs w:val="28"/>
              </w:rPr>
              <w:t>34</w:t>
            </w:r>
          </w:p>
        </w:tc>
      </w:tr>
      <w:tr w:rsidR="000C020D" w:rsidRPr="00781883" w:rsidTr="003948F6">
        <w:tc>
          <w:tcPr>
            <w:tcW w:w="115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Испания</w:t>
            </w:r>
          </w:p>
        </w:tc>
        <w:tc>
          <w:tcPr>
            <w:tcW w:w="140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14</w:t>
            </w:r>
            <w:r w:rsidR="00AD1170" w:rsidRPr="00781883">
              <w:rPr>
                <w:rFonts w:ascii="Times New Roman" w:hAnsi="Times New Roman"/>
                <w:sz w:val="28"/>
                <w:szCs w:val="28"/>
              </w:rPr>
              <w:t>,</w:t>
            </w:r>
            <w:r w:rsidRPr="00781883">
              <w:rPr>
                <w:rFonts w:ascii="Times New Roman" w:hAnsi="Times New Roman"/>
                <w:sz w:val="28"/>
                <w:szCs w:val="28"/>
              </w:rPr>
              <w:t>60</w:t>
            </w:r>
          </w:p>
        </w:tc>
        <w:tc>
          <w:tcPr>
            <w:tcW w:w="1185"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41</w:t>
            </w:r>
            <w:r w:rsidR="00AD1170" w:rsidRPr="00781883">
              <w:rPr>
                <w:rFonts w:ascii="Times New Roman" w:hAnsi="Times New Roman"/>
                <w:sz w:val="28"/>
                <w:szCs w:val="28"/>
              </w:rPr>
              <w:t>,</w:t>
            </w:r>
            <w:r w:rsidRPr="00781883">
              <w:rPr>
                <w:rFonts w:ascii="Times New Roman" w:hAnsi="Times New Roman"/>
                <w:sz w:val="28"/>
                <w:szCs w:val="28"/>
              </w:rPr>
              <w:t>95</w:t>
            </w:r>
          </w:p>
        </w:tc>
        <w:tc>
          <w:tcPr>
            <w:tcW w:w="59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41</w:t>
            </w:r>
            <w:r w:rsidR="00AD1170" w:rsidRPr="00781883">
              <w:rPr>
                <w:rFonts w:ascii="Times New Roman" w:hAnsi="Times New Roman"/>
                <w:sz w:val="28"/>
                <w:szCs w:val="28"/>
              </w:rPr>
              <w:t>,</w:t>
            </w:r>
            <w:r w:rsidRPr="00781883">
              <w:rPr>
                <w:rFonts w:ascii="Times New Roman" w:hAnsi="Times New Roman"/>
                <w:sz w:val="28"/>
                <w:szCs w:val="28"/>
              </w:rPr>
              <w:t>58</w:t>
            </w:r>
          </w:p>
        </w:tc>
        <w:tc>
          <w:tcPr>
            <w:tcW w:w="67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1</w:t>
            </w:r>
            <w:r w:rsidR="00AD1170" w:rsidRPr="00781883">
              <w:rPr>
                <w:rFonts w:ascii="Times New Roman" w:hAnsi="Times New Roman"/>
                <w:sz w:val="28"/>
                <w:szCs w:val="28"/>
              </w:rPr>
              <w:t>,</w:t>
            </w:r>
            <w:r w:rsidRPr="00781883">
              <w:rPr>
                <w:rFonts w:ascii="Times New Roman" w:hAnsi="Times New Roman"/>
                <w:sz w:val="28"/>
                <w:szCs w:val="28"/>
              </w:rPr>
              <w:t>44</w:t>
            </w:r>
          </w:p>
        </w:tc>
      </w:tr>
      <w:tr w:rsidR="000C020D" w:rsidRPr="00781883" w:rsidTr="003948F6">
        <w:tc>
          <w:tcPr>
            <w:tcW w:w="115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Франция</w:t>
            </w:r>
          </w:p>
        </w:tc>
        <w:tc>
          <w:tcPr>
            <w:tcW w:w="140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17</w:t>
            </w:r>
            <w:r w:rsidR="00AD1170" w:rsidRPr="00781883">
              <w:rPr>
                <w:rFonts w:ascii="Times New Roman" w:hAnsi="Times New Roman"/>
                <w:sz w:val="28"/>
                <w:szCs w:val="28"/>
              </w:rPr>
              <w:t>,</w:t>
            </w:r>
            <w:r w:rsidRPr="00781883">
              <w:rPr>
                <w:rFonts w:ascii="Times New Roman" w:hAnsi="Times New Roman"/>
                <w:sz w:val="28"/>
                <w:szCs w:val="28"/>
              </w:rPr>
              <w:t>14</w:t>
            </w:r>
          </w:p>
        </w:tc>
        <w:tc>
          <w:tcPr>
            <w:tcW w:w="1185"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19</w:t>
            </w:r>
            <w:r w:rsidR="00AD1170" w:rsidRPr="00781883">
              <w:rPr>
                <w:rFonts w:ascii="Times New Roman" w:hAnsi="Times New Roman"/>
                <w:sz w:val="28"/>
                <w:szCs w:val="28"/>
              </w:rPr>
              <w:t>,</w:t>
            </w:r>
            <w:r w:rsidRPr="00781883">
              <w:rPr>
                <w:rFonts w:ascii="Times New Roman" w:hAnsi="Times New Roman"/>
                <w:sz w:val="28"/>
                <w:szCs w:val="28"/>
              </w:rPr>
              <w:t>61</w:t>
            </w:r>
          </w:p>
        </w:tc>
        <w:tc>
          <w:tcPr>
            <w:tcW w:w="59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46</w:t>
            </w:r>
            <w:r w:rsidR="00AD1170" w:rsidRPr="00781883">
              <w:rPr>
                <w:rFonts w:ascii="Times New Roman" w:hAnsi="Times New Roman"/>
                <w:sz w:val="28"/>
                <w:szCs w:val="28"/>
              </w:rPr>
              <w:t>,</w:t>
            </w:r>
            <w:r w:rsidRPr="00781883">
              <w:rPr>
                <w:rFonts w:ascii="Times New Roman" w:hAnsi="Times New Roman"/>
                <w:sz w:val="28"/>
                <w:szCs w:val="28"/>
              </w:rPr>
              <w:t>91</w:t>
            </w:r>
          </w:p>
        </w:tc>
        <w:tc>
          <w:tcPr>
            <w:tcW w:w="67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15</w:t>
            </w:r>
            <w:r w:rsidR="00AD1170" w:rsidRPr="00781883">
              <w:rPr>
                <w:rFonts w:ascii="Times New Roman" w:hAnsi="Times New Roman"/>
                <w:sz w:val="28"/>
                <w:szCs w:val="28"/>
              </w:rPr>
              <w:t>,</w:t>
            </w:r>
            <w:r w:rsidRPr="00781883">
              <w:rPr>
                <w:rFonts w:ascii="Times New Roman" w:hAnsi="Times New Roman"/>
                <w:sz w:val="28"/>
                <w:szCs w:val="28"/>
              </w:rPr>
              <w:t>53</w:t>
            </w:r>
          </w:p>
        </w:tc>
      </w:tr>
      <w:tr w:rsidR="000C020D" w:rsidRPr="00781883" w:rsidTr="003948F6">
        <w:tc>
          <w:tcPr>
            <w:tcW w:w="115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Италия</w:t>
            </w:r>
          </w:p>
        </w:tc>
        <w:tc>
          <w:tcPr>
            <w:tcW w:w="140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29</w:t>
            </w:r>
            <w:r w:rsidR="00AD1170" w:rsidRPr="00781883">
              <w:rPr>
                <w:rFonts w:ascii="Times New Roman" w:hAnsi="Times New Roman"/>
                <w:sz w:val="28"/>
                <w:szCs w:val="28"/>
              </w:rPr>
              <w:t>,</w:t>
            </w:r>
            <w:r w:rsidRPr="00781883">
              <w:rPr>
                <w:rFonts w:ascii="Times New Roman" w:hAnsi="Times New Roman"/>
                <w:sz w:val="28"/>
                <w:szCs w:val="28"/>
              </w:rPr>
              <w:t>11</w:t>
            </w:r>
          </w:p>
        </w:tc>
        <w:tc>
          <w:tcPr>
            <w:tcW w:w="1185"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13</w:t>
            </w:r>
            <w:r w:rsidR="00AD1170" w:rsidRPr="00781883">
              <w:rPr>
                <w:rFonts w:ascii="Times New Roman" w:hAnsi="Times New Roman"/>
                <w:sz w:val="28"/>
                <w:szCs w:val="28"/>
              </w:rPr>
              <w:t>,</w:t>
            </w:r>
            <w:r w:rsidRPr="00781883">
              <w:rPr>
                <w:rFonts w:ascii="Times New Roman" w:hAnsi="Times New Roman"/>
                <w:sz w:val="28"/>
                <w:szCs w:val="28"/>
              </w:rPr>
              <w:t>90</w:t>
            </w:r>
          </w:p>
        </w:tc>
        <w:tc>
          <w:tcPr>
            <w:tcW w:w="59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39</w:t>
            </w:r>
            <w:r w:rsidR="00AD1170" w:rsidRPr="00781883">
              <w:rPr>
                <w:rFonts w:ascii="Times New Roman" w:hAnsi="Times New Roman"/>
                <w:sz w:val="28"/>
                <w:szCs w:val="28"/>
              </w:rPr>
              <w:t>,</w:t>
            </w:r>
            <w:r w:rsidRPr="00781883">
              <w:rPr>
                <w:rFonts w:ascii="Times New Roman" w:hAnsi="Times New Roman"/>
                <w:sz w:val="28"/>
                <w:szCs w:val="28"/>
              </w:rPr>
              <w:t>21</w:t>
            </w:r>
          </w:p>
        </w:tc>
        <w:tc>
          <w:tcPr>
            <w:tcW w:w="67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6</w:t>
            </w:r>
            <w:r w:rsidR="00AD1170" w:rsidRPr="00781883">
              <w:rPr>
                <w:rFonts w:ascii="Times New Roman" w:hAnsi="Times New Roman"/>
                <w:sz w:val="28"/>
                <w:szCs w:val="28"/>
              </w:rPr>
              <w:t>,</w:t>
            </w:r>
            <w:r w:rsidRPr="00781883">
              <w:rPr>
                <w:rFonts w:ascii="Times New Roman" w:hAnsi="Times New Roman"/>
                <w:sz w:val="28"/>
                <w:szCs w:val="28"/>
              </w:rPr>
              <w:t>36</w:t>
            </w:r>
          </w:p>
        </w:tc>
      </w:tr>
      <w:tr w:rsidR="000C020D" w:rsidRPr="00781883" w:rsidTr="003948F6">
        <w:tc>
          <w:tcPr>
            <w:tcW w:w="115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Кипр</w:t>
            </w:r>
          </w:p>
        </w:tc>
        <w:tc>
          <w:tcPr>
            <w:tcW w:w="140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30</w:t>
            </w:r>
            <w:r w:rsidR="00214A19" w:rsidRPr="00781883">
              <w:rPr>
                <w:rFonts w:ascii="Times New Roman" w:hAnsi="Times New Roman"/>
                <w:sz w:val="28"/>
                <w:szCs w:val="28"/>
              </w:rPr>
              <w:t>,</w:t>
            </w:r>
            <w:r w:rsidRPr="00781883">
              <w:rPr>
                <w:rFonts w:ascii="Times New Roman" w:hAnsi="Times New Roman"/>
                <w:sz w:val="28"/>
                <w:szCs w:val="28"/>
              </w:rPr>
              <w:t>81</w:t>
            </w:r>
          </w:p>
        </w:tc>
        <w:tc>
          <w:tcPr>
            <w:tcW w:w="1185"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7</w:t>
            </w:r>
            <w:r w:rsidR="00214A19" w:rsidRPr="00781883">
              <w:rPr>
                <w:rFonts w:ascii="Times New Roman" w:hAnsi="Times New Roman"/>
                <w:sz w:val="28"/>
                <w:szCs w:val="28"/>
              </w:rPr>
              <w:t>,</w:t>
            </w:r>
            <w:r w:rsidRPr="00781883">
              <w:rPr>
                <w:rFonts w:ascii="Times New Roman" w:hAnsi="Times New Roman"/>
                <w:sz w:val="28"/>
                <w:szCs w:val="28"/>
              </w:rPr>
              <w:t>06</w:t>
            </w:r>
          </w:p>
        </w:tc>
        <w:tc>
          <w:tcPr>
            <w:tcW w:w="59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41</w:t>
            </w:r>
            <w:r w:rsidR="00214A19" w:rsidRPr="00781883">
              <w:rPr>
                <w:rFonts w:ascii="Times New Roman" w:hAnsi="Times New Roman"/>
                <w:sz w:val="28"/>
                <w:szCs w:val="28"/>
              </w:rPr>
              <w:t>,</w:t>
            </w:r>
            <w:r w:rsidRPr="00781883">
              <w:rPr>
                <w:rFonts w:ascii="Times New Roman" w:hAnsi="Times New Roman"/>
                <w:sz w:val="28"/>
                <w:szCs w:val="28"/>
              </w:rPr>
              <w:t>05</w:t>
            </w:r>
          </w:p>
        </w:tc>
        <w:tc>
          <w:tcPr>
            <w:tcW w:w="67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20</w:t>
            </w:r>
            <w:r w:rsidR="00214A19" w:rsidRPr="00781883">
              <w:rPr>
                <w:rFonts w:ascii="Times New Roman" w:hAnsi="Times New Roman"/>
                <w:sz w:val="28"/>
                <w:szCs w:val="28"/>
              </w:rPr>
              <w:t>,</w:t>
            </w:r>
            <w:r w:rsidRPr="00781883">
              <w:rPr>
                <w:rFonts w:ascii="Times New Roman" w:hAnsi="Times New Roman"/>
                <w:sz w:val="28"/>
                <w:szCs w:val="28"/>
              </w:rPr>
              <w:t>12</w:t>
            </w:r>
          </w:p>
        </w:tc>
      </w:tr>
      <w:tr w:rsidR="000C020D" w:rsidRPr="00781883" w:rsidTr="003948F6">
        <w:tc>
          <w:tcPr>
            <w:tcW w:w="115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lastRenderedPageBreak/>
              <w:t>Латвия</w:t>
            </w:r>
          </w:p>
        </w:tc>
        <w:tc>
          <w:tcPr>
            <w:tcW w:w="140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49</w:t>
            </w:r>
            <w:r w:rsidR="00214A19" w:rsidRPr="00781883">
              <w:rPr>
                <w:rFonts w:ascii="Times New Roman" w:hAnsi="Times New Roman"/>
                <w:sz w:val="28"/>
                <w:szCs w:val="28"/>
              </w:rPr>
              <w:t>,</w:t>
            </w:r>
            <w:r w:rsidRPr="00781883">
              <w:rPr>
                <w:rFonts w:ascii="Times New Roman" w:hAnsi="Times New Roman"/>
                <w:sz w:val="28"/>
                <w:szCs w:val="28"/>
              </w:rPr>
              <w:t>35</w:t>
            </w:r>
          </w:p>
        </w:tc>
        <w:tc>
          <w:tcPr>
            <w:tcW w:w="1185"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1</w:t>
            </w:r>
            <w:r w:rsidR="00214A19" w:rsidRPr="00781883">
              <w:rPr>
                <w:rFonts w:ascii="Times New Roman" w:hAnsi="Times New Roman"/>
                <w:sz w:val="28"/>
                <w:szCs w:val="28"/>
              </w:rPr>
              <w:t>,</w:t>
            </w:r>
            <w:r w:rsidRPr="00781883">
              <w:rPr>
                <w:rFonts w:ascii="Times New Roman" w:hAnsi="Times New Roman"/>
                <w:sz w:val="28"/>
                <w:szCs w:val="28"/>
              </w:rPr>
              <w:t>62</w:t>
            </w:r>
          </w:p>
        </w:tc>
        <w:tc>
          <w:tcPr>
            <w:tcW w:w="59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48</w:t>
            </w:r>
            <w:r w:rsidR="00214A19" w:rsidRPr="00781883">
              <w:rPr>
                <w:rFonts w:ascii="Times New Roman" w:hAnsi="Times New Roman"/>
                <w:sz w:val="28"/>
                <w:szCs w:val="28"/>
              </w:rPr>
              <w:t>,</w:t>
            </w:r>
            <w:r w:rsidRPr="00781883">
              <w:rPr>
                <w:rFonts w:ascii="Times New Roman" w:hAnsi="Times New Roman"/>
                <w:sz w:val="28"/>
                <w:szCs w:val="28"/>
              </w:rPr>
              <w:t>47</w:t>
            </w:r>
          </w:p>
        </w:tc>
        <w:tc>
          <w:tcPr>
            <w:tcW w:w="67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0</w:t>
            </w:r>
            <w:r w:rsidR="00214A19" w:rsidRPr="00781883">
              <w:rPr>
                <w:rFonts w:ascii="Times New Roman" w:hAnsi="Times New Roman"/>
                <w:sz w:val="28"/>
                <w:szCs w:val="28"/>
              </w:rPr>
              <w:t>,</w:t>
            </w:r>
            <w:r w:rsidRPr="00781883">
              <w:rPr>
                <w:rFonts w:ascii="Times New Roman" w:hAnsi="Times New Roman"/>
                <w:sz w:val="28"/>
                <w:szCs w:val="28"/>
              </w:rPr>
              <w:t>00</w:t>
            </w:r>
          </w:p>
        </w:tc>
      </w:tr>
      <w:tr w:rsidR="000C020D" w:rsidRPr="00781883" w:rsidTr="003948F6">
        <w:tc>
          <w:tcPr>
            <w:tcW w:w="115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Литва</w:t>
            </w:r>
          </w:p>
        </w:tc>
        <w:tc>
          <w:tcPr>
            <w:tcW w:w="140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53</w:t>
            </w:r>
            <w:r w:rsidR="00214A19" w:rsidRPr="00781883">
              <w:rPr>
                <w:rFonts w:ascii="Times New Roman" w:hAnsi="Times New Roman"/>
                <w:sz w:val="28"/>
                <w:szCs w:val="28"/>
              </w:rPr>
              <w:t>,</w:t>
            </w:r>
            <w:r w:rsidRPr="00781883">
              <w:rPr>
                <w:rFonts w:ascii="Times New Roman" w:hAnsi="Times New Roman"/>
                <w:sz w:val="28"/>
                <w:szCs w:val="28"/>
              </w:rPr>
              <w:t>73</w:t>
            </w:r>
          </w:p>
        </w:tc>
        <w:tc>
          <w:tcPr>
            <w:tcW w:w="1185"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4</w:t>
            </w:r>
            <w:r w:rsidR="00214A19" w:rsidRPr="00781883">
              <w:rPr>
                <w:rFonts w:ascii="Times New Roman" w:hAnsi="Times New Roman"/>
                <w:sz w:val="28"/>
                <w:szCs w:val="28"/>
              </w:rPr>
              <w:t>,</w:t>
            </w:r>
            <w:r w:rsidRPr="00781883">
              <w:rPr>
                <w:rFonts w:ascii="Times New Roman" w:hAnsi="Times New Roman"/>
                <w:sz w:val="28"/>
                <w:szCs w:val="28"/>
              </w:rPr>
              <w:t>23</w:t>
            </w:r>
          </w:p>
        </w:tc>
        <w:tc>
          <w:tcPr>
            <w:tcW w:w="59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42</w:t>
            </w:r>
            <w:r w:rsidR="00214A19" w:rsidRPr="00781883">
              <w:rPr>
                <w:rFonts w:ascii="Times New Roman" w:hAnsi="Times New Roman"/>
                <w:sz w:val="28"/>
                <w:szCs w:val="28"/>
              </w:rPr>
              <w:t>,</w:t>
            </w:r>
            <w:r w:rsidRPr="00781883">
              <w:rPr>
                <w:rFonts w:ascii="Times New Roman" w:hAnsi="Times New Roman"/>
                <w:sz w:val="28"/>
                <w:szCs w:val="28"/>
              </w:rPr>
              <w:t>00</w:t>
            </w:r>
          </w:p>
        </w:tc>
        <w:tc>
          <w:tcPr>
            <w:tcW w:w="67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0</w:t>
            </w:r>
            <w:r w:rsidR="00214A19" w:rsidRPr="00781883">
              <w:rPr>
                <w:rFonts w:ascii="Times New Roman" w:hAnsi="Times New Roman"/>
                <w:sz w:val="28"/>
                <w:szCs w:val="28"/>
              </w:rPr>
              <w:t>,</w:t>
            </w:r>
            <w:r w:rsidRPr="00781883">
              <w:rPr>
                <w:rFonts w:ascii="Times New Roman" w:hAnsi="Times New Roman"/>
                <w:sz w:val="28"/>
                <w:szCs w:val="28"/>
              </w:rPr>
              <w:t>04</w:t>
            </w:r>
          </w:p>
        </w:tc>
      </w:tr>
      <w:tr w:rsidR="000C020D" w:rsidRPr="00781883" w:rsidTr="003948F6">
        <w:tc>
          <w:tcPr>
            <w:tcW w:w="115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Люксембург</w:t>
            </w:r>
          </w:p>
        </w:tc>
        <w:tc>
          <w:tcPr>
            <w:tcW w:w="140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5</w:t>
            </w:r>
            <w:r w:rsidR="00214A19" w:rsidRPr="00781883">
              <w:rPr>
                <w:rFonts w:ascii="Times New Roman" w:hAnsi="Times New Roman"/>
                <w:sz w:val="28"/>
                <w:szCs w:val="28"/>
              </w:rPr>
              <w:t>,</w:t>
            </w:r>
            <w:r w:rsidRPr="00781883">
              <w:rPr>
                <w:rFonts w:ascii="Times New Roman" w:hAnsi="Times New Roman"/>
                <w:sz w:val="28"/>
                <w:szCs w:val="28"/>
              </w:rPr>
              <w:t>81</w:t>
            </w:r>
          </w:p>
        </w:tc>
        <w:tc>
          <w:tcPr>
            <w:tcW w:w="1185"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1</w:t>
            </w:r>
            <w:r w:rsidR="00214A19" w:rsidRPr="00781883">
              <w:rPr>
                <w:rFonts w:ascii="Times New Roman" w:hAnsi="Times New Roman"/>
                <w:sz w:val="28"/>
                <w:szCs w:val="28"/>
              </w:rPr>
              <w:t>,</w:t>
            </w:r>
            <w:r w:rsidRPr="00781883">
              <w:rPr>
                <w:rFonts w:ascii="Times New Roman" w:hAnsi="Times New Roman"/>
                <w:sz w:val="28"/>
                <w:szCs w:val="28"/>
              </w:rPr>
              <w:t>33</w:t>
            </w:r>
          </w:p>
        </w:tc>
        <w:tc>
          <w:tcPr>
            <w:tcW w:w="59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7</w:t>
            </w:r>
            <w:r w:rsidR="00214A19" w:rsidRPr="00781883">
              <w:rPr>
                <w:rFonts w:ascii="Times New Roman" w:hAnsi="Times New Roman"/>
                <w:sz w:val="28"/>
                <w:szCs w:val="28"/>
              </w:rPr>
              <w:t>,</w:t>
            </w:r>
            <w:r w:rsidRPr="00781883">
              <w:rPr>
                <w:rFonts w:ascii="Times New Roman" w:hAnsi="Times New Roman"/>
                <w:sz w:val="28"/>
                <w:szCs w:val="28"/>
              </w:rPr>
              <w:t>12</w:t>
            </w:r>
          </w:p>
        </w:tc>
        <w:tc>
          <w:tcPr>
            <w:tcW w:w="67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0</w:t>
            </w:r>
            <w:r w:rsidR="00214A19" w:rsidRPr="00781883">
              <w:rPr>
                <w:rFonts w:ascii="Times New Roman" w:hAnsi="Times New Roman"/>
                <w:sz w:val="28"/>
                <w:szCs w:val="28"/>
              </w:rPr>
              <w:t>,</w:t>
            </w:r>
            <w:r w:rsidRPr="00781883">
              <w:rPr>
                <w:rFonts w:ascii="Times New Roman" w:hAnsi="Times New Roman"/>
                <w:sz w:val="28"/>
                <w:szCs w:val="28"/>
              </w:rPr>
              <w:t>03</w:t>
            </w:r>
          </w:p>
        </w:tc>
      </w:tr>
      <w:tr w:rsidR="000C020D" w:rsidRPr="00781883" w:rsidTr="003948F6">
        <w:tc>
          <w:tcPr>
            <w:tcW w:w="115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Венгрия</w:t>
            </w:r>
          </w:p>
        </w:tc>
        <w:tc>
          <w:tcPr>
            <w:tcW w:w="140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61</w:t>
            </w:r>
            <w:r w:rsidR="00214A19" w:rsidRPr="00781883">
              <w:rPr>
                <w:rFonts w:ascii="Times New Roman" w:hAnsi="Times New Roman"/>
                <w:sz w:val="28"/>
                <w:szCs w:val="28"/>
              </w:rPr>
              <w:t>,</w:t>
            </w:r>
            <w:r w:rsidRPr="00781883">
              <w:rPr>
                <w:rFonts w:ascii="Times New Roman" w:hAnsi="Times New Roman"/>
                <w:sz w:val="28"/>
                <w:szCs w:val="28"/>
              </w:rPr>
              <w:t>95</w:t>
            </w:r>
          </w:p>
        </w:tc>
        <w:tc>
          <w:tcPr>
            <w:tcW w:w="1185"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7</w:t>
            </w:r>
            <w:r w:rsidR="00214A19" w:rsidRPr="00781883">
              <w:rPr>
                <w:rFonts w:ascii="Times New Roman" w:hAnsi="Times New Roman"/>
                <w:sz w:val="28"/>
                <w:szCs w:val="28"/>
              </w:rPr>
              <w:t>,</w:t>
            </w:r>
            <w:r w:rsidRPr="00781883">
              <w:rPr>
                <w:rFonts w:ascii="Times New Roman" w:hAnsi="Times New Roman"/>
                <w:sz w:val="28"/>
                <w:szCs w:val="28"/>
              </w:rPr>
              <w:t>21</w:t>
            </w:r>
          </w:p>
        </w:tc>
        <w:tc>
          <w:tcPr>
            <w:tcW w:w="59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29</w:t>
            </w:r>
            <w:r w:rsidR="00214A19" w:rsidRPr="00781883">
              <w:rPr>
                <w:rFonts w:ascii="Times New Roman" w:hAnsi="Times New Roman"/>
                <w:sz w:val="28"/>
                <w:szCs w:val="28"/>
              </w:rPr>
              <w:t>,</w:t>
            </w:r>
            <w:r w:rsidRPr="00781883">
              <w:rPr>
                <w:rFonts w:ascii="Times New Roman" w:hAnsi="Times New Roman"/>
                <w:sz w:val="28"/>
                <w:szCs w:val="28"/>
              </w:rPr>
              <w:t>58</w:t>
            </w:r>
          </w:p>
        </w:tc>
        <w:tc>
          <w:tcPr>
            <w:tcW w:w="67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0</w:t>
            </w:r>
            <w:r w:rsidR="00214A19" w:rsidRPr="00781883">
              <w:rPr>
                <w:rFonts w:ascii="Times New Roman" w:hAnsi="Times New Roman"/>
                <w:sz w:val="28"/>
                <w:szCs w:val="28"/>
              </w:rPr>
              <w:t>,</w:t>
            </w:r>
            <w:r w:rsidRPr="00781883">
              <w:rPr>
                <w:rFonts w:ascii="Times New Roman" w:hAnsi="Times New Roman"/>
                <w:sz w:val="28"/>
                <w:szCs w:val="28"/>
              </w:rPr>
              <w:t>00</w:t>
            </w:r>
          </w:p>
        </w:tc>
      </w:tr>
      <w:tr w:rsidR="000C020D" w:rsidRPr="00781883" w:rsidTr="003948F6">
        <w:tc>
          <w:tcPr>
            <w:tcW w:w="115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Мальта</w:t>
            </w:r>
          </w:p>
        </w:tc>
        <w:tc>
          <w:tcPr>
            <w:tcW w:w="140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22</w:t>
            </w:r>
            <w:r w:rsidR="00214A19" w:rsidRPr="00781883">
              <w:rPr>
                <w:rFonts w:ascii="Times New Roman" w:hAnsi="Times New Roman"/>
                <w:sz w:val="28"/>
                <w:szCs w:val="28"/>
              </w:rPr>
              <w:t>,</w:t>
            </w:r>
            <w:r w:rsidRPr="00781883">
              <w:rPr>
                <w:rFonts w:ascii="Times New Roman" w:hAnsi="Times New Roman"/>
                <w:sz w:val="28"/>
                <w:szCs w:val="28"/>
              </w:rPr>
              <w:t>10</w:t>
            </w:r>
          </w:p>
        </w:tc>
        <w:tc>
          <w:tcPr>
            <w:tcW w:w="1185"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4</w:t>
            </w:r>
            <w:r w:rsidR="00214A19" w:rsidRPr="00781883">
              <w:rPr>
                <w:rFonts w:ascii="Times New Roman" w:hAnsi="Times New Roman"/>
                <w:sz w:val="28"/>
                <w:szCs w:val="28"/>
              </w:rPr>
              <w:t>,</w:t>
            </w:r>
            <w:r w:rsidRPr="00781883">
              <w:rPr>
                <w:rFonts w:ascii="Times New Roman" w:hAnsi="Times New Roman"/>
                <w:sz w:val="28"/>
                <w:szCs w:val="28"/>
              </w:rPr>
              <w:t>41</w:t>
            </w:r>
          </w:p>
        </w:tc>
        <w:tc>
          <w:tcPr>
            <w:tcW w:w="59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49</w:t>
            </w:r>
            <w:r w:rsidR="00214A19" w:rsidRPr="00781883">
              <w:rPr>
                <w:rFonts w:ascii="Times New Roman" w:hAnsi="Times New Roman"/>
                <w:sz w:val="28"/>
                <w:szCs w:val="28"/>
              </w:rPr>
              <w:t>,</w:t>
            </w:r>
            <w:r w:rsidRPr="00781883">
              <w:rPr>
                <w:rFonts w:ascii="Times New Roman" w:hAnsi="Times New Roman"/>
                <w:sz w:val="28"/>
                <w:szCs w:val="28"/>
              </w:rPr>
              <w:t>46</w:t>
            </w:r>
          </w:p>
        </w:tc>
        <w:tc>
          <w:tcPr>
            <w:tcW w:w="67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23</w:t>
            </w:r>
            <w:r w:rsidR="00214A19" w:rsidRPr="00781883">
              <w:rPr>
                <w:rFonts w:ascii="Times New Roman" w:hAnsi="Times New Roman"/>
                <w:sz w:val="28"/>
                <w:szCs w:val="28"/>
              </w:rPr>
              <w:t>,</w:t>
            </w:r>
            <w:r w:rsidRPr="00781883">
              <w:rPr>
                <w:rFonts w:ascii="Times New Roman" w:hAnsi="Times New Roman"/>
                <w:sz w:val="28"/>
                <w:szCs w:val="28"/>
              </w:rPr>
              <w:t>90</w:t>
            </w:r>
          </w:p>
        </w:tc>
      </w:tr>
      <w:tr w:rsidR="000C020D" w:rsidRPr="00781883" w:rsidTr="003948F6">
        <w:tc>
          <w:tcPr>
            <w:tcW w:w="115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Нидерланды</w:t>
            </w:r>
          </w:p>
        </w:tc>
        <w:tc>
          <w:tcPr>
            <w:tcW w:w="140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28</w:t>
            </w:r>
            <w:r w:rsidR="00214A19" w:rsidRPr="00781883">
              <w:rPr>
                <w:rFonts w:ascii="Times New Roman" w:hAnsi="Times New Roman"/>
                <w:sz w:val="28"/>
                <w:szCs w:val="28"/>
              </w:rPr>
              <w:t>,</w:t>
            </w:r>
            <w:r w:rsidRPr="00781883">
              <w:rPr>
                <w:rFonts w:ascii="Times New Roman" w:hAnsi="Times New Roman"/>
                <w:sz w:val="28"/>
                <w:szCs w:val="28"/>
              </w:rPr>
              <w:t>94</w:t>
            </w:r>
          </w:p>
        </w:tc>
        <w:tc>
          <w:tcPr>
            <w:tcW w:w="1185"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23</w:t>
            </w:r>
            <w:r w:rsidR="00214A19" w:rsidRPr="00781883">
              <w:rPr>
                <w:rFonts w:ascii="Times New Roman" w:hAnsi="Times New Roman"/>
                <w:sz w:val="28"/>
                <w:szCs w:val="28"/>
              </w:rPr>
              <w:t>,</w:t>
            </w:r>
            <w:r w:rsidRPr="00781883">
              <w:rPr>
                <w:rFonts w:ascii="Times New Roman" w:hAnsi="Times New Roman"/>
                <w:sz w:val="28"/>
                <w:szCs w:val="28"/>
              </w:rPr>
              <w:t>38</w:t>
            </w:r>
          </w:p>
        </w:tc>
        <w:tc>
          <w:tcPr>
            <w:tcW w:w="59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45</w:t>
            </w:r>
            <w:r w:rsidR="00214A19" w:rsidRPr="00781883">
              <w:rPr>
                <w:rFonts w:ascii="Times New Roman" w:hAnsi="Times New Roman"/>
                <w:sz w:val="28"/>
                <w:szCs w:val="28"/>
              </w:rPr>
              <w:t>,</w:t>
            </w:r>
            <w:r w:rsidRPr="00781883">
              <w:rPr>
                <w:rFonts w:ascii="Times New Roman" w:hAnsi="Times New Roman"/>
                <w:sz w:val="28"/>
                <w:szCs w:val="28"/>
              </w:rPr>
              <w:t>15</w:t>
            </w:r>
          </w:p>
        </w:tc>
        <w:tc>
          <w:tcPr>
            <w:tcW w:w="67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w:t>
            </w:r>
          </w:p>
        </w:tc>
      </w:tr>
      <w:tr w:rsidR="000C020D" w:rsidRPr="00781883" w:rsidTr="003948F6">
        <w:tc>
          <w:tcPr>
            <w:tcW w:w="115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Австрия</w:t>
            </w:r>
          </w:p>
        </w:tc>
        <w:tc>
          <w:tcPr>
            <w:tcW w:w="140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41</w:t>
            </w:r>
            <w:r w:rsidR="009604D0" w:rsidRPr="00781883">
              <w:rPr>
                <w:rFonts w:ascii="Times New Roman" w:hAnsi="Times New Roman"/>
                <w:sz w:val="28"/>
                <w:szCs w:val="28"/>
              </w:rPr>
              <w:t>,</w:t>
            </w:r>
            <w:r w:rsidRPr="00781883">
              <w:rPr>
                <w:rFonts w:ascii="Times New Roman" w:hAnsi="Times New Roman"/>
                <w:sz w:val="28"/>
                <w:szCs w:val="28"/>
              </w:rPr>
              <w:t>05</w:t>
            </w:r>
          </w:p>
        </w:tc>
        <w:tc>
          <w:tcPr>
            <w:tcW w:w="1185"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36</w:t>
            </w:r>
            <w:r w:rsidR="009604D0" w:rsidRPr="00781883">
              <w:rPr>
                <w:rFonts w:ascii="Times New Roman" w:hAnsi="Times New Roman"/>
                <w:sz w:val="28"/>
                <w:szCs w:val="28"/>
              </w:rPr>
              <w:t>,</w:t>
            </w:r>
            <w:r w:rsidRPr="00781883">
              <w:rPr>
                <w:rFonts w:ascii="Times New Roman" w:hAnsi="Times New Roman"/>
                <w:sz w:val="28"/>
                <w:szCs w:val="28"/>
              </w:rPr>
              <w:t>80</w:t>
            </w:r>
          </w:p>
        </w:tc>
        <w:tc>
          <w:tcPr>
            <w:tcW w:w="59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20</w:t>
            </w:r>
            <w:r w:rsidR="009604D0" w:rsidRPr="00781883">
              <w:rPr>
                <w:rFonts w:ascii="Times New Roman" w:hAnsi="Times New Roman"/>
                <w:sz w:val="28"/>
                <w:szCs w:val="28"/>
              </w:rPr>
              <w:t>,</w:t>
            </w:r>
            <w:r w:rsidRPr="00781883">
              <w:rPr>
                <w:rFonts w:ascii="Times New Roman" w:hAnsi="Times New Roman"/>
                <w:sz w:val="28"/>
                <w:szCs w:val="28"/>
              </w:rPr>
              <w:t>14</w:t>
            </w:r>
          </w:p>
        </w:tc>
        <w:tc>
          <w:tcPr>
            <w:tcW w:w="67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0</w:t>
            </w:r>
            <w:r w:rsidR="009604D0" w:rsidRPr="00781883">
              <w:rPr>
                <w:rFonts w:ascii="Times New Roman" w:hAnsi="Times New Roman"/>
                <w:sz w:val="28"/>
                <w:szCs w:val="28"/>
              </w:rPr>
              <w:t>,</w:t>
            </w:r>
            <w:r w:rsidRPr="00781883">
              <w:rPr>
                <w:rFonts w:ascii="Times New Roman" w:hAnsi="Times New Roman"/>
                <w:sz w:val="28"/>
                <w:szCs w:val="28"/>
              </w:rPr>
              <w:t>07</w:t>
            </w:r>
          </w:p>
        </w:tc>
      </w:tr>
      <w:tr w:rsidR="000C020D" w:rsidRPr="00781883" w:rsidTr="003948F6">
        <w:tc>
          <w:tcPr>
            <w:tcW w:w="115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Польша</w:t>
            </w:r>
          </w:p>
        </w:tc>
        <w:tc>
          <w:tcPr>
            <w:tcW w:w="140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58</w:t>
            </w:r>
            <w:r w:rsidR="009604D0" w:rsidRPr="00781883">
              <w:rPr>
                <w:rFonts w:ascii="Times New Roman" w:hAnsi="Times New Roman"/>
                <w:sz w:val="28"/>
                <w:szCs w:val="28"/>
              </w:rPr>
              <w:t>,</w:t>
            </w:r>
            <w:r w:rsidRPr="00781883">
              <w:rPr>
                <w:rFonts w:ascii="Times New Roman" w:hAnsi="Times New Roman"/>
                <w:sz w:val="28"/>
                <w:szCs w:val="28"/>
              </w:rPr>
              <w:t>37</w:t>
            </w:r>
          </w:p>
        </w:tc>
        <w:tc>
          <w:tcPr>
            <w:tcW w:w="1185"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0</w:t>
            </w:r>
            <w:r w:rsidR="009604D0" w:rsidRPr="00781883">
              <w:rPr>
                <w:rFonts w:ascii="Times New Roman" w:hAnsi="Times New Roman"/>
                <w:sz w:val="28"/>
                <w:szCs w:val="28"/>
              </w:rPr>
              <w:t>,</w:t>
            </w:r>
            <w:r w:rsidRPr="00781883">
              <w:rPr>
                <w:rFonts w:ascii="Times New Roman" w:hAnsi="Times New Roman"/>
                <w:sz w:val="28"/>
                <w:szCs w:val="28"/>
              </w:rPr>
              <w:t>78</w:t>
            </w:r>
          </w:p>
        </w:tc>
        <w:tc>
          <w:tcPr>
            <w:tcW w:w="59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40</w:t>
            </w:r>
            <w:r w:rsidR="009604D0" w:rsidRPr="00781883">
              <w:rPr>
                <w:rFonts w:ascii="Times New Roman" w:hAnsi="Times New Roman"/>
                <w:sz w:val="28"/>
                <w:szCs w:val="28"/>
              </w:rPr>
              <w:t>,</w:t>
            </w:r>
            <w:r w:rsidRPr="00781883">
              <w:rPr>
                <w:rFonts w:ascii="Times New Roman" w:hAnsi="Times New Roman"/>
                <w:sz w:val="28"/>
                <w:szCs w:val="28"/>
              </w:rPr>
              <w:t>85</w:t>
            </w:r>
          </w:p>
        </w:tc>
        <w:tc>
          <w:tcPr>
            <w:tcW w:w="67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0</w:t>
            </w:r>
            <w:r w:rsidR="009604D0" w:rsidRPr="00781883">
              <w:rPr>
                <w:rFonts w:ascii="Times New Roman" w:hAnsi="Times New Roman"/>
                <w:sz w:val="28"/>
                <w:szCs w:val="28"/>
              </w:rPr>
              <w:t>,</w:t>
            </w:r>
            <w:r w:rsidRPr="00781883">
              <w:rPr>
                <w:rFonts w:ascii="Times New Roman" w:hAnsi="Times New Roman"/>
                <w:sz w:val="28"/>
                <w:szCs w:val="28"/>
              </w:rPr>
              <w:t>00</w:t>
            </w:r>
          </w:p>
        </w:tc>
      </w:tr>
      <w:tr w:rsidR="000C020D" w:rsidRPr="00781883" w:rsidTr="003948F6">
        <w:tc>
          <w:tcPr>
            <w:tcW w:w="115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Португалия</w:t>
            </w:r>
          </w:p>
        </w:tc>
        <w:tc>
          <w:tcPr>
            <w:tcW w:w="140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11</w:t>
            </w:r>
            <w:r w:rsidR="00774D01" w:rsidRPr="00781883">
              <w:rPr>
                <w:rFonts w:ascii="Times New Roman" w:hAnsi="Times New Roman"/>
                <w:sz w:val="28"/>
                <w:szCs w:val="28"/>
              </w:rPr>
              <w:t>,</w:t>
            </w:r>
            <w:r w:rsidRPr="00781883">
              <w:rPr>
                <w:rFonts w:ascii="Times New Roman" w:hAnsi="Times New Roman"/>
                <w:sz w:val="28"/>
                <w:szCs w:val="28"/>
              </w:rPr>
              <w:t>62</w:t>
            </w:r>
          </w:p>
        </w:tc>
        <w:tc>
          <w:tcPr>
            <w:tcW w:w="1185"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14</w:t>
            </w:r>
            <w:r w:rsidR="009604D0" w:rsidRPr="00781883">
              <w:rPr>
                <w:rFonts w:ascii="Times New Roman" w:hAnsi="Times New Roman"/>
                <w:sz w:val="28"/>
                <w:szCs w:val="28"/>
              </w:rPr>
              <w:t>,</w:t>
            </w:r>
            <w:r w:rsidRPr="00781883">
              <w:rPr>
                <w:rFonts w:ascii="Times New Roman" w:hAnsi="Times New Roman"/>
                <w:sz w:val="28"/>
                <w:szCs w:val="28"/>
              </w:rPr>
              <w:t>26</w:t>
            </w:r>
          </w:p>
        </w:tc>
        <w:tc>
          <w:tcPr>
            <w:tcW w:w="59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68</w:t>
            </w:r>
            <w:r w:rsidR="009604D0" w:rsidRPr="00781883">
              <w:rPr>
                <w:rFonts w:ascii="Times New Roman" w:hAnsi="Times New Roman"/>
                <w:sz w:val="28"/>
                <w:szCs w:val="28"/>
              </w:rPr>
              <w:t>,</w:t>
            </w:r>
            <w:r w:rsidRPr="00781883">
              <w:rPr>
                <w:rFonts w:ascii="Times New Roman" w:hAnsi="Times New Roman"/>
                <w:sz w:val="28"/>
                <w:szCs w:val="28"/>
              </w:rPr>
              <w:t>60</w:t>
            </w:r>
          </w:p>
        </w:tc>
        <w:tc>
          <w:tcPr>
            <w:tcW w:w="67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5</w:t>
            </w:r>
            <w:r w:rsidR="009604D0" w:rsidRPr="00781883">
              <w:rPr>
                <w:rFonts w:ascii="Times New Roman" w:hAnsi="Times New Roman"/>
                <w:sz w:val="28"/>
                <w:szCs w:val="28"/>
              </w:rPr>
              <w:t>,</w:t>
            </w:r>
            <w:r w:rsidRPr="00781883">
              <w:rPr>
                <w:rFonts w:ascii="Times New Roman" w:hAnsi="Times New Roman"/>
                <w:sz w:val="28"/>
                <w:szCs w:val="28"/>
              </w:rPr>
              <w:t>01</w:t>
            </w:r>
          </w:p>
        </w:tc>
      </w:tr>
      <w:tr w:rsidR="000C020D" w:rsidRPr="00781883" w:rsidTr="003948F6">
        <w:tc>
          <w:tcPr>
            <w:tcW w:w="115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Румыния</w:t>
            </w:r>
          </w:p>
        </w:tc>
        <w:tc>
          <w:tcPr>
            <w:tcW w:w="140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52</w:t>
            </w:r>
            <w:r w:rsidR="009604D0" w:rsidRPr="00781883">
              <w:rPr>
                <w:rFonts w:ascii="Times New Roman" w:hAnsi="Times New Roman"/>
                <w:sz w:val="28"/>
                <w:szCs w:val="28"/>
              </w:rPr>
              <w:t>,</w:t>
            </w:r>
            <w:r w:rsidRPr="00781883">
              <w:rPr>
                <w:rFonts w:ascii="Times New Roman" w:hAnsi="Times New Roman"/>
                <w:sz w:val="28"/>
                <w:szCs w:val="28"/>
              </w:rPr>
              <w:t>99</w:t>
            </w:r>
          </w:p>
        </w:tc>
        <w:tc>
          <w:tcPr>
            <w:tcW w:w="1185"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1</w:t>
            </w:r>
            <w:r w:rsidR="009604D0" w:rsidRPr="00781883">
              <w:rPr>
                <w:rFonts w:ascii="Times New Roman" w:hAnsi="Times New Roman"/>
                <w:sz w:val="28"/>
                <w:szCs w:val="28"/>
              </w:rPr>
              <w:t>,</w:t>
            </w:r>
            <w:r w:rsidRPr="00781883">
              <w:rPr>
                <w:rFonts w:ascii="Times New Roman" w:hAnsi="Times New Roman"/>
                <w:sz w:val="28"/>
                <w:szCs w:val="28"/>
              </w:rPr>
              <w:t>93</w:t>
            </w:r>
          </w:p>
        </w:tc>
        <w:tc>
          <w:tcPr>
            <w:tcW w:w="59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43</w:t>
            </w:r>
            <w:r w:rsidR="009604D0" w:rsidRPr="00781883">
              <w:rPr>
                <w:rFonts w:ascii="Times New Roman" w:hAnsi="Times New Roman"/>
                <w:sz w:val="28"/>
                <w:szCs w:val="28"/>
              </w:rPr>
              <w:t>,</w:t>
            </w:r>
            <w:r w:rsidRPr="00781883">
              <w:rPr>
                <w:rFonts w:ascii="Times New Roman" w:hAnsi="Times New Roman"/>
                <w:sz w:val="28"/>
                <w:szCs w:val="28"/>
              </w:rPr>
              <w:t>22</w:t>
            </w:r>
          </w:p>
        </w:tc>
        <w:tc>
          <w:tcPr>
            <w:tcW w:w="67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1</w:t>
            </w:r>
            <w:r w:rsidR="009604D0" w:rsidRPr="00781883">
              <w:rPr>
                <w:rFonts w:ascii="Times New Roman" w:hAnsi="Times New Roman"/>
                <w:sz w:val="28"/>
                <w:szCs w:val="28"/>
              </w:rPr>
              <w:t>,</w:t>
            </w:r>
            <w:r w:rsidRPr="00781883">
              <w:rPr>
                <w:rFonts w:ascii="Times New Roman" w:hAnsi="Times New Roman"/>
                <w:sz w:val="28"/>
                <w:szCs w:val="28"/>
              </w:rPr>
              <w:t>87</w:t>
            </w:r>
          </w:p>
        </w:tc>
      </w:tr>
      <w:tr w:rsidR="000C020D" w:rsidRPr="00781883" w:rsidTr="003948F6">
        <w:tc>
          <w:tcPr>
            <w:tcW w:w="115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Словения</w:t>
            </w:r>
          </w:p>
        </w:tc>
        <w:tc>
          <w:tcPr>
            <w:tcW w:w="140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47</w:t>
            </w:r>
            <w:r w:rsidR="009604D0" w:rsidRPr="00781883">
              <w:rPr>
                <w:rFonts w:ascii="Times New Roman" w:hAnsi="Times New Roman"/>
                <w:sz w:val="28"/>
                <w:szCs w:val="28"/>
              </w:rPr>
              <w:t>,</w:t>
            </w:r>
            <w:r w:rsidRPr="00781883">
              <w:rPr>
                <w:rFonts w:ascii="Times New Roman" w:hAnsi="Times New Roman"/>
                <w:sz w:val="28"/>
                <w:szCs w:val="28"/>
              </w:rPr>
              <w:t>12</w:t>
            </w:r>
          </w:p>
        </w:tc>
        <w:tc>
          <w:tcPr>
            <w:tcW w:w="1185"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12</w:t>
            </w:r>
            <w:r w:rsidR="009604D0" w:rsidRPr="00781883">
              <w:rPr>
                <w:rFonts w:ascii="Times New Roman" w:hAnsi="Times New Roman"/>
                <w:sz w:val="28"/>
                <w:szCs w:val="28"/>
              </w:rPr>
              <w:t>,</w:t>
            </w:r>
            <w:r w:rsidRPr="00781883">
              <w:rPr>
                <w:rFonts w:ascii="Times New Roman" w:hAnsi="Times New Roman"/>
                <w:sz w:val="28"/>
                <w:szCs w:val="28"/>
              </w:rPr>
              <w:t>99</w:t>
            </w:r>
          </w:p>
        </w:tc>
        <w:tc>
          <w:tcPr>
            <w:tcW w:w="59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39</w:t>
            </w:r>
            <w:r w:rsidR="009604D0" w:rsidRPr="00781883">
              <w:rPr>
                <w:rFonts w:ascii="Times New Roman" w:hAnsi="Times New Roman"/>
                <w:sz w:val="28"/>
                <w:szCs w:val="28"/>
              </w:rPr>
              <w:t>,</w:t>
            </w:r>
            <w:r w:rsidRPr="00781883">
              <w:rPr>
                <w:rFonts w:ascii="Times New Roman" w:hAnsi="Times New Roman"/>
                <w:sz w:val="28"/>
                <w:szCs w:val="28"/>
              </w:rPr>
              <w:t>85</w:t>
            </w:r>
          </w:p>
        </w:tc>
        <w:tc>
          <w:tcPr>
            <w:tcW w:w="67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0</w:t>
            </w:r>
            <w:r w:rsidR="009604D0" w:rsidRPr="00781883">
              <w:rPr>
                <w:rFonts w:ascii="Times New Roman" w:hAnsi="Times New Roman"/>
                <w:sz w:val="28"/>
                <w:szCs w:val="28"/>
              </w:rPr>
              <w:t>,</w:t>
            </w:r>
            <w:r w:rsidRPr="00781883">
              <w:rPr>
                <w:rFonts w:ascii="Times New Roman" w:hAnsi="Times New Roman"/>
                <w:sz w:val="28"/>
                <w:szCs w:val="28"/>
              </w:rPr>
              <w:t>03</w:t>
            </w:r>
          </w:p>
        </w:tc>
      </w:tr>
      <w:tr w:rsidR="000C020D" w:rsidRPr="00781883" w:rsidTr="003948F6">
        <w:tc>
          <w:tcPr>
            <w:tcW w:w="115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Словакия</w:t>
            </w:r>
          </w:p>
        </w:tc>
        <w:tc>
          <w:tcPr>
            <w:tcW w:w="140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55</w:t>
            </w:r>
            <w:r w:rsidR="009604D0" w:rsidRPr="00781883">
              <w:rPr>
                <w:rFonts w:ascii="Times New Roman" w:hAnsi="Times New Roman"/>
                <w:sz w:val="28"/>
                <w:szCs w:val="28"/>
              </w:rPr>
              <w:t>,</w:t>
            </w:r>
            <w:r w:rsidRPr="00781883">
              <w:rPr>
                <w:rFonts w:ascii="Times New Roman" w:hAnsi="Times New Roman"/>
                <w:sz w:val="28"/>
                <w:szCs w:val="28"/>
              </w:rPr>
              <w:t>12</w:t>
            </w:r>
          </w:p>
        </w:tc>
        <w:tc>
          <w:tcPr>
            <w:tcW w:w="1185"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14</w:t>
            </w:r>
            <w:r w:rsidR="009604D0" w:rsidRPr="00781883">
              <w:rPr>
                <w:rFonts w:ascii="Times New Roman" w:hAnsi="Times New Roman"/>
                <w:sz w:val="28"/>
                <w:szCs w:val="28"/>
              </w:rPr>
              <w:t>,</w:t>
            </w:r>
            <w:r w:rsidRPr="00781883">
              <w:rPr>
                <w:rFonts w:ascii="Times New Roman" w:hAnsi="Times New Roman"/>
                <w:sz w:val="28"/>
                <w:szCs w:val="28"/>
              </w:rPr>
              <w:t>20</w:t>
            </w:r>
          </w:p>
        </w:tc>
        <w:tc>
          <w:tcPr>
            <w:tcW w:w="59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30</w:t>
            </w:r>
            <w:r w:rsidR="009604D0" w:rsidRPr="00781883">
              <w:rPr>
                <w:rFonts w:ascii="Times New Roman" w:hAnsi="Times New Roman"/>
                <w:sz w:val="28"/>
                <w:szCs w:val="28"/>
              </w:rPr>
              <w:t>,</w:t>
            </w:r>
            <w:r w:rsidRPr="00781883">
              <w:rPr>
                <w:rFonts w:ascii="Times New Roman" w:hAnsi="Times New Roman"/>
                <w:sz w:val="28"/>
                <w:szCs w:val="28"/>
              </w:rPr>
              <w:t>66</w:t>
            </w:r>
          </w:p>
        </w:tc>
        <w:tc>
          <w:tcPr>
            <w:tcW w:w="67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0</w:t>
            </w:r>
            <w:r w:rsidR="009604D0" w:rsidRPr="00781883">
              <w:rPr>
                <w:rFonts w:ascii="Times New Roman" w:hAnsi="Times New Roman"/>
                <w:sz w:val="28"/>
                <w:szCs w:val="28"/>
              </w:rPr>
              <w:t>,</w:t>
            </w:r>
            <w:r w:rsidRPr="00781883">
              <w:rPr>
                <w:rFonts w:ascii="Times New Roman" w:hAnsi="Times New Roman"/>
                <w:sz w:val="28"/>
                <w:szCs w:val="28"/>
              </w:rPr>
              <w:t>01</w:t>
            </w:r>
          </w:p>
        </w:tc>
      </w:tr>
      <w:tr w:rsidR="000C020D" w:rsidRPr="00781883" w:rsidTr="003948F6">
        <w:tc>
          <w:tcPr>
            <w:tcW w:w="115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Финляндия</w:t>
            </w:r>
          </w:p>
        </w:tc>
        <w:tc>
          <w:tcPr>
            <w:tcW w:w="140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49</w:t>
            </w:r>
            <w:r w:rsidR="009604D0" w:rsidRPr="00781883">
              <w:rPr>
                <w:rFonts w:ascii="Times New Roman" w:hAnsi="Times New Roman"/>
                <w:sz w:val="28"/>
                <w:szCs w:val="28"/>
              </w:rPr>
              <w:t>,</w:t>
            </w:r>
            <w:r w:rsidRPr="00781883">
              <w:rPr>
                <w:rFonts w:ascii="Times New Roman" w:hAnsi="Times New Roman"/>
                <w:sz w:val="28"/>
                <w:szCs w:val="28"/>
              </w:rPr>
              <w:t>06</w:t>
            </w:r>
          </w:p>
        </w:tc>
        <w:tc>
          <w:tcPr>
            <w:tcW w:w="1185"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3</w:t>
            </w:r>
            <w:r w:rsidR="009604D0" w:rsidRPr="00781883">
              <w:rPr>
                <w:rFonts w:ascii="Times New Roman" w:hAnsi="Times New Roman"/>
                <w:sz w:val="28"/>
                <w:szCs w:val="28"/>
              </w:rPr>
              <w:t>,</w:t>
            </w:r>
            <w:r w:rsidRPr="00781883">
              <w:rPr>
                <w:rFonts w:ascii="Times New Roman" w:hAnsi="Times New Roman"/>
                <w:sz w:val="28"/>
                <w:szCs w:val="28"/>
              </w:rPr>
              <w:t>33</w:t>
            </w:r>
          </w:p>
        </w:tc>
        <w:tc>
          <w:tcPr>
            <w:tcW w:w="59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47</w:t>
            </w:r>
            <w:r w:rsidR="009604D0" w:rsidRPr="00781883">
              <w:rPr>
                <w:rFonts w:ascii="Times New Roman" w:hAnsi="Times New Roman"/>
                <w:sz w:val="28"/>
                <w:szCs w:val="28"/>
              </w:rPr>
              <w:t>,</w:t>
            </w:r>
            <w:r w:rsidRPr="00781883">
              <w:rPr>
                <w:rFonts w:ascii="Times New Roman" w:hAnsi="Times New Roman"/>
                <w:sz w:val="28"/>
                <w:szCs w:val="28"/>
              </w:rPr>
              <w:t>60</w:t>
            </w:r>
          </w:p>
        </w:tc>
        <w:tc>
          <w:tcPr>
            <w:tcW w:w="67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0</w:t>
            </w:r>
            <w:r w:rsidR="009604D0" w:rsidRPr="00781883">
              <w:rPr>
                <w:rFonts w:ascii="Times New Roman" w:hAnsi="Times New Roman"/>
                <w:sz w:val="28"/>
                <w:szCs w:val="28"/>
              </w:rPr>
              <w:t>,</w:t>
            </w:r>
            <w:r w:rsidRPr="00781883">
              <w:rPr>
                <w:rFonts w:ascii="Times New Roman" w:hAnsi="Times New Roman"/>
                <w:sz w:val="28"/>
                <w:szCs w:val="28"/>
              </w:rPr>
              <w:t>01</w:t>
            </w:r>
          </w:p>
        </w:tc>
      </w:tr>
      <w:tr w:rsidR="000C020D" w:rsidRPr="00781883" w:rsidTr="003948F6">
        <w:tc>
          <w:tcPr>
            <w:tcW w:w="115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Швеция</w:t>
            </w:r>
          </w:p>
        </w:tc>
        <w:tc>
          <w:tcPr>
            <w:tcW w:w="140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25</w:t>
            </w:r>
            <w:r w:rsidR="009604D0" w:rsidRPr="00781883">
              <w:rPr>
                <w:rFonts w:ascii="Times New Roman" w:hAnsi="Times New Roman"/>
                <w:sz w:val="28"/>
                <w:szCs w:val="28"/>
              </w:rPr>
              <w:t>,</w:t>
            </w:r>
            <w:r w:rsidRPr="00781883">
              <w:rPr>
                <w:rFonts w:ascii="Times New Roman" w:hAnsi="Times New Roman"/>
                <w:sz w:val="28"/>
                <w:szCs w:val="28"/>
              </w:rPr>
              <w:t>67</w:t>
            </w:r>
          </w:p>
        </w:tc>
        <w:tc>
          <w:tcPr>
            <w:tcW w:w="1185"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8</w:t>
            </w:r>
            <w:r w:rsidR="009604D0" w:rsidRPr="00781883">
              <w:rPr>
                <w:rFonts w:ascii="Times New Roman" w:hAnsi="Times New Roman"/>
                <w:sz w:val="28"/>
                <w:szCs w:val="28"/>
              </w:rPr>
              <w:t>,</w:t>
            </w:r>
            <w:r w:rsidRPr="00781883">
              <w:rPr>
                <w:rFonts w:ascii="Times New Roman" w:hAnsi="Times New Roman"/>
                <w:sz w:val="28"/>
                <w:szCs w:val="28"/>
              </w:rPr>
              <w:t>88</w:t>
            </w:r>
          </w:p>
        </w:tc>
        <w:tc>
          <w:tcPr>
            <w:tcW w:w="59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65</w:t>
            </w:r>
            <w:r w:rsidR="009604D0" w:rsidRPr="00781883">
              <w:rPr>
                <w:rFonts w:ascii="Times New Roman" w:hAnsi="Times New Roman"/>
                <w:sz w:val="28"/>
                <w:szCs w:val="28"/>
              </w:rPr>
              <w:t>,</w:t>
            </w:r>
            <w:r w:rsidRPr="00781883">
              <w:rPr>
                <w:rFonts w:ascii="Times New Roman" w:hAnsi="Times New Roman"/>
                <w:sz w:val="28"/>
                <w:szCs w:val="28"/>
              </w:rPr>
              <w:t>45</w:t>
            </w:r>
          </w:p>
        </w:tc>
        <w:tc>
          <w:tcPr>
            <w:tcW w:w="673" w:type="pct"/>
          </w:tcPr>
          <w:p w:rsidR="000C020D" w:rsidRPr="00781883" w:rsidRDefault="000C020D" w:rsidP="0000683E">
            <w:pPr>
              <w:spacing w:line="240" w:lineRule="auto"/>
              <w:rPr>
                <w:rFonts w:ascii="Times New Roman" w:hAnsi="Times New Roman"/>
                <w:sz w:val="28"/>
                <w:szCs w:val="28"/>
              </w:rPr>
            </w:pPr>
            <w:r w:rsidRPr="00781883">
              <w:rPr>
                <w:rFonts w:ascii="Times New Roman" w:hAnsi="Times New Roman"/>
                <w:sz w:val="28"/>
                <w:szCs w:val="28"/>
              </w:rPr>
              <w:t>0</w:t>
            </w:r>
            <w:r w:rsidR="0000683E" w:rsidRPr="00781883">
              <w:rPr>
                <w:rFonts w:ascii="Times New Roman" w:hAnsi="Times New Roman"/>
                <w:sz w:val="28"/>
                <w:szCs w:val="28"/>
              </w:rPr>
              <w:t>,</w:t>
            </w:r>
            <w:r w:rsidRPr="00781883">
              <w:rPr>
                <w:rFonts w:ascii="Times New Roman" w:hAnsi="Times New Roman"/>
                <w:sz w:val="28"/>
                <w:szCs w:val="28"/>
              </w:rPr>
              <w:t>01</w:t>
            </w:r>
          </w:p>
        </w:tc>
      </w:tr>
      <w:tr w:rsidR="000C020D" w:rsidRPr="00781883" w:rsidTr="003948F6">
        <w:tc>
          <w:tcPr>
            <w:tcW w:w="115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Великобритания</w:t>
            </w:r>
          </w:p>
        </w:tc>
        <w:tc>
          <w:tcPr>
            <w:tcW w:w="1400"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19</w:t>
            </w:r>
            <w:r w:rsidR="009604D0" w:rsidRPr="00781883">
              <w:rPr>
                <w:rFonts w:ascii="Times New Roman" w:hAnsi="Times New Roman"/>
                <w:sz w:val="28"/>
                <w:szCs w:val="28"/>
              </w:rPr>
              <w:t>,</w:t>
            </w:r>
            <w:r w:rsidRPr="00781883">
              <w:rPr>
                <w:rFonts w:ascii="Times New Roman" w:hAnsi="Times New Roman"/>
                <w:sz w:val="28"/>
                <w:szCs w:val="28"/>
              </w:rPr>
              <w:t>96</w:t>
            </w:r>
          </w:p>
        </w:tc>
        <w:tc>
          <w:tcPr>
            <w:tcW w:w="1185"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18</w:t>
            </w:r>
            <w:r w:rsidR="009604D0" w:rsidRPr="00781883">
              <w:rPr>
                <w:rFonts w:ascii="Times New Roman" w:hAnsi="Times New Roman"/>
                <w:sz w:val="28"/>
                <w:szCs w:val="28"/>
              </w:rPr>
              <w:t>,</w:t>
            </w:r>
            <w:r w:rsidRPr="00781883">
              <w:rPr>
                <w:rFonts w:ascii="Times New Roman" w:hAnsi="Times New Roman"/>
                <w:sz w:val="28"/>
                <w:szCs w:val="28"/>
              </w:rPr>
              <w:t>46</w:t>
            </w:r>
          </w:p>
        </w:tc>
        <w:tc>
          <w:tcPr>
            <w:tcW w:w="593" w:type="pct"/>
          </w:tcPr>
          <w:p w:rsidR="000C020D" w:rsidRPr="00781883" w:rsidRDefault="000C020D" w:rsidP="0000683E">
            <w:pPr>
              <w:spacing w:line="240" w:lineRule="auto"/>
              <w:rPr>
                <w:rFonts w:ascii="Times New Roman" w:hAnsi="Times New Roman"/>
                <w:sz w:val="28"/>
                <w:szCs w:val="28"/>
              </w:rPr>
            </w:pPr>
            <w:r w:rsidRPr="00781883">
              <w:rPr>
                <w:rFonts w:ascii="Times New Roman" w:hAnsi="Times New Roman"/>
                <w:sz w:val="28"/>
                <w:szCs w:val="28"/>
              </w:rPr>
              <w:t>56</w:t>
            </w:r>
            <w:r w:rsidR="0000683E" w:rsidRPr="00781883">
              <w:rPr>
                <w:rFonts w:ascii="Times New Roman" w:hAnsi="Times New Roman"/>
                <w:sz w:val="28"/>
                <w:szCs w:val="28"/>
              </w:rPr>
              <w:t>,</w:t>
            </w:r>
            <w:r w:rsidRPr="00781883">
              <w:rPr>
                <w:rFonts w:ascii="Times New Roman" w:hAnsi="Times New Roman"/>
                <w:sz w:val="28"/>
                <w:szCs w:val="28"/>
              </w:rPr>
              <w:t>99</w:t>
            </w:r>
          </w:p>
        </w:tc>
        <w:tc>
          <w:tcPr>
            <w:tcW w:w="673" w:type="pct"/>
          </w:tcPr>
          <w:p w:rsidR="000C020D" w:rsidRPr="00781883" w:rsidRDefault="000C020D" w:rsidP="003948F6">
            <w:pPr>
              <w:spacing w:line="240" w:lineRule="auto"/>
              <w:rPr>
                <w:rFonts w:ascii="Times New Roman" w:hAnsi="Times New Roman"/>
                <w:sz w:val="28"/>
                <w:szCs w:val="28"/>
              </w:rPr>
            </w:pPr>
            <w:r w:rsidRPr="00781883">
              <w:rPr>
                <w:rFonts w:ascii="Times New Roman" w:hAnsi="Times New Roman"/>
                <w:sz w:val="28"/>
                <w:szCs w:val="28"/>
              </w:rPr>
              <w:t>4</w:t>
            </w:r>
            <w:r w:rsidR="009604D0" w:rsidRPr="00781883">
              <w:rPr>
                <w:rFonts w:ascii="Times New Roman" w:hAnsi="Times New Roman"/>
                <w:sz w:val="28"/>
                <w:szCs w:val="28"/>
              </w:rPr>
              <w:t>,</w:t>
            </w:r>
            <w:r w:rsidRPr="00781883">
              <w:rPr>
                <w:rFonts w:ascii="Times New Roman" w:hAnsi="Times New Roman"/>
                <w:sz w:val="28"/>
                <w:szCs w:val="28"/>
              </w:rPr>
              <w:t>58</w:t>
            </w:r>
          </w:p>
        </w:tc>
      </w:tr>
    </w:tbl>
    <w:p w:rsidR="003E5DFC" w:rsidRPr="00781883" w:rsidRDefault="003E5DFC" w:rsidP="000C020D">
      <w:pPr>
        <w:pStyle w:val="ae"/>
        <w:spacing w:line="360" w:lineRule="auto"/>
        <w:ind w:firstLine="709"/>
        <w:contextualSpacing/>
        <w:jc w:val="both"/>
        <w:rPr>
          <w:color w:val="000000"/>
          <w:sz w:val="28"/>
          <w:szCs w:val="28"/>
        </w:rPr>
      </w:pPr>
    </w:p>
    <w:p w:rsidR="000C020D" w:rsidRPr="00781883" w:rsidRDefault="000C020D" w:rsidP="000C020D">
      <w:pPr>
        <w:pStyle w:val="ae"/>
        <w:spacing w:line="360" w:lineRule="auto"/>
        <w:ind w:firstLine="709"/>
        <w:contextualSpacing/>
        <w:jc w:val="both"/>
        <w:rPr>
          <w:color w:val="000000"/>
          <w:sz w:val="28"/>
          <w:szCs w:val="28"/>
        </w:rPr>
      </w:pPr>
      <w:r w:rsidRPr="00781883">
        <w:rPr>
          <w:color w:val="000000"/>
          <w:sz w:val="28"/>
          <w:szCs w:val="28"/>
        </w:rPr>
        <w:t xml:space="preserve">Следует подчеркнуть, что платежные системы розничных платежей в еврозоне в настоящее время значительно менее интегрированы, по сравнению с LVPS.  Платежные привычки европейцев в разных странах имеют свои традиции и особенности. По-разному организованы процессы клиринга и расчетов. Как известно, еще в 2002 г. в ЕС было принято решение создать единую зону платежей </w:t>
      </w:r>
      <w:r w:rsidR="00B07953" w:rsidRPr="00781883">
        <w:rPr>
          <w:color w:val="000000"/>
          <w:sz w:val="28"/>
          <w:szCs w:val="28"/>
        </w:rPr>
        <w:t>−</w:t>
      </w:r>
      <w:r w:rsidRPr="00781883">
        <w:rPr>
          <w:color w:val="000000"/>
          <w:sz w:val="28"/>
          <w:szCs w:val="28"/>
        </w:rPr>
        <w:t xml:space="preserve"> </w:t>
      </w:r>
      <w:r w:rsidRPr="00781883">
        <w:rPr>
          <w:color w:val="000000"/>
          <w:sz w:val="28"/>
          <w:szCs w:val="28"/>
          <w:lang w:val="en-US"/>
        </w:rPr>
        <w:t>SEPA</w:t>
      </w:r>
      <w:r w:rsidRPr="00781883">
        <w:rPr>
          <w:color w:val="000000"/>
          <w:sz w:val="28"/>
          <w:szCs w:val="28"/>
        </w:rPr>
        <w:t xml:space="preserve"> (</w:t>
      </w:r>
      <w:r w:rsidRPr="00781883">
        <w:rPr>
          <w:color w:val="000000"/>
          <w:sz w:val="28"/>
          <w:szCs w:val="28"/>
          <w:lang w:val="en-US"/>
        </w:rPr>
        <w:t>Single</w:t>
      </w:r>
      <w:r w:rsidRPr="00781883">
        <w:rPr>
          <w:color w:val="000000"/>
          <w:sz w:val="28"/>
          <w:szCs w:val="28"/>
        </w:rPr>
        <w:t xml:space="preserve"> </w:t>
      </w:r>
      <w:r w:rsidRPr="00781883">
        <w:rPr>
          <w:color w:val="000000"/>
          <w:sz w:val="28"/>
          <w:szCs w:val="28"/>
          <w:lang w:val="en-US"/>
        </w:rPr>
        <w:t>Euro</w:t>
      </w:r>
      <w:r w:rsidRPr="00781883">
        <w:rPr>
          <w:color w:val="000000"/>
          <w:sz w:val="28"/>
          <w:szCs w:val="28"/>
        </w:rPr>
        <w:t xml:space="preserve"> </w:t>
      </w:r>
      <w:r w:rsidRPr="00781883">
        <w:rPr>
          <w:color w:val="000000"/>
          <w:sz w:val="28"/>
          <w:szCs w:val="28"/>
          <w:lang w:val="en-US"/>
        </w:rPr>
        <w:t>Payments</w:t>
      </w:r>
      <w:r w:rsidRPr="00781883">
        <w:rPr>
          <w:color w:val="000000"/>
          <w:sz w:val="28"/>
          <w:szCs w:val="28"/>
        </w:rPr>
        <w:t xml:space="preserve"> </w:t>
      </w:r>
      <w:r w:rsidRPr="00781883">
        <w:rPr>
          <w:color w:val="000000"/>
          <w:sz w:val="28"/>
          <w:szCs w:val="28"/>
          <w:lang w:val="en-US"/>
        </w:rPr>
        <w:t>Area</w:t>
      </w:r>
      <w:r w:rsidRPr="00781883">
        <w:rPr>
          <w:color w:val="000000"/>
          <w:sz w:val="28"/>
          <w:szCs w:val="28"/>
        </w:rPr>
        <w:t xml:space="preserve">). Ее основная цель </w:t>
      </w:r>
      <w:r w:rsidR="00B07953" w:rsidRPr="00781883">
        <w:rPr>
          <w:color w:val="000000"/>
          <w:sz w:val="28"/>
          <w:szCs w:val="28"/>
        </w:rPr>
        <w:t>−</w:t>
      </w:r>
      <w:r w:rsidRPr="00781883">
        <w:rPr>
          <w:color w:val="000000"/>
          <w:sz w:val="28"/>
          <w:szCs w:val="28"/>
        </w:rPr>
        <w:t xml:space="preserve"> сформировать в еврозоне полностью интегрированный рынок розничных платежей без каких-либо различий между трансграничными и национальными платежами. Розничные платежи в еврозоне сейчас в большинстве случаев осуществляются с использованием национальных платежных инструментов и систем. Национальные платежные системы, безусловно, обладают определенными преимуществами: они </w:t>
      </w:r>
      <w:r w:rsidRPr="00781883">
        <w:rPr>
          <w:color w:val="000000"/>
          <w:sz w:val="28"/>
          <w:szCs w:val="28"/>
        </w:rPr>
        <w:lastRenderedPageBreak/>
        <w:t>оказываются, как правило, дешевле и эффективнее и предоставляют пользователям более высокий уровень услуг, когда речь заходит о внутренних платежах. Вместе с тем, в сфере трансграничных платежей их использование серьезно усложняет процесс расчетов и снижает качество услуг. Национальные системы розничных платежей создавались в соответствии с требованиями и деловыми традициями каждой отдельной страны, сильно отличаются по своим стандартам и поэтому эффективны</w:t>
      </w:r>
      <w:r w:rsidR="00B07953" w:rsidRPr="00781883">
        <w:rPr>
          <w:color w:val="000000"/>
          <w:sz w:val="28"/>
          <w:szCs w:val="28"/>
        </w:rPr>
        <w:t xml:space="preserve"> в основном</w:t>
      </w:r>
      <w:r w:rsidRPr="00781883">
        <w:rPr>
          <w:color w:val="000000"/>
          <w:sz w:val="28"/>
          <w:szCs w:val="28"/>
        </w:rPr>
        <w:t xml:space="preserve"> в рамках национальных границ. Для данных национальных систем характерны различные принципы организации клиринговых и расчетных услуг. В некоторых странах, например, клиринговые и расчетные модели специфичны для различных платежных инструментов, в то время как в других странах все трансакции централизованы и осуществляются в рамках единой инфраструктуры.</w:t>
      </w:r>
    </w:p>
    <w:p w:rsidR="000C020D" w:rsidRPr="00781883" w:rsidRDefault="000C020D" w:rsidP="000C020D">
      <w:pPr>
        <w:pStyle w:val="ae"/>
        <w:spacing w:line="360" w:lineRule="auto"/>
        <w:ind w:firstLine="709"/>
        <w:contextualSpacing/>
        <w:jc w:val="both"/>
        <w:rPr>
          <w:color w:val="000000"/>
          <w:sz w:val="28"/>
          <w:szCs w:val="28"/>
        </w:rPr>
      </w:pPr>
      <w:r w:rsidRPr="00781883">
        <w:rPr>
          <w:color w:val="000000"/>
          <w:sz w:val="28"/>
          <w:szCs w:val="28"/>
        </w:rPr>
        <w:t xml:space="preserve">Перечень систем розничных платежей, охватывающих всю еврозону, сегодня представлен, по сути, двумя платформами </w:t>
      </w:r>
      <w:r w:rsidR="00356354" w:rsidRPr="00781883">
        <w:rPr>
          <w:color w:val="000000"/>
          <w:sz w:val="28"/>
          <w:szCs w:val="28"/>
        </w:rPr>
        <w:t>−</w:t>
      </w:r>
      <w:r w:rsidRPr="00781883">
        <w:rPr>
          <w:color w:val="000000"/>
          <w:sz w:val="28"/>
          <w:szCs w:val="28"/>
        </w:rPr>
        <w:t xml:space="preserve"> </w:t>
      </w:r>
      <w:r w:rsidRPr="00781883">
        <w:rPr>
          <w:color w:val="000000"/>
          <w:sz w:val="28"/>
          <w:szCs w:val="28"/>
          <w:lang w:val="en-US"/>
        </w:rPr>
        <w:t>STEP</w:t>
      </w:r>
      <w:r w:rsidRPr="00781883">
        <w:rPr>
          <w:color w:val="000000"/>
          <w:sz w:val="28"/>
          <w:szCs w:val="28"/>
        </w:rPr>
        <w:t xml:space="preserve">1 и </w:t>
      </w:r>
      <w:r w:rsidRPr="00781883">
        <w:rPr>
          <w:color w:val="000000"/>
          <w:sz w:val="28"/>
          <w:szCs w:val="28"/>
          <w:lang w:val="en-US"/>
        </w:rPr>
        <w:t>STEP</w:t>
      </w:r>
      <w:r w:rsidRPr="00781883">
        <w:rPr>
          <w:color w:val="000000"/>
          <w:sz w:val="28"/>
          <w:szCs w:val="28"/>
        </w:rPr>
        <w:t xml:space="preserve">2, дополняющими платежную систему для крупных сумм </w:t>
      </w:r>
      <w:r w:rsidRPr="00781883">
        <w:rPr>
          <w:color w:val="000000"/>
          <w:sz w:val="28"/>
          <w:szCs w:val="28"/>
          <w:lang w:val="en-US"/>
        </w:rPr>
        <w:t>EURO</w:t>
      </w:r>
      <w:r w:rsidRPr="00781883">
        <w:rPr>
          <w:color w:val="000000"/>
          <w:sz w:val="28"/>
          <w:szCs w:val="28"/>
        </w:rPr>
        <w:t xml:space="preserve">1. Можно предполагать, что с запуском единой зоны платежей </w:t>
      </w:r>
      <w:r w:rsidRPr="00781883">
        <w:rPr>
          <w:color w:val="000000"/>
          <w:sz w:val="28"/>
          <w:szCs w:val="28"/>
          <w:lang w:val="en-US"/>
        </w:rPr>
        <w:t>SEPA</w:t>
      </w:r>
      <w:r w:rsidRPr="00781883">
        <w:rPr>
          <w:color w:val="000000"/>
          <w:sz w:val="28"/>
          <w:szCs w:val="28"/>
        </w:rPr>
        <w:t xml:space="preserve"> европейский рынок будет постепенно перестраиваться в направлении использования общих платежных инструментов и расчетных систем, и уже в ближайшей перспективе картина на рынке розничных платежей может измениться. </w:t>
      </w:r>
      <w:r w:rsidR="000A6BF9" w:rsidRPr="00781883">
        <w:rPr>
          <w:color w:val="000000"/>
          <w:sz w:val="28"/>
          <w:szCs w:val="28"/>
        </w:rPr>
        <w:t>Главной</w:t>
      </w:r>
      <w:r w:rsidRPr="00781883">
        <w:rPr>
          <w:color w:val="000000"/>
          <w:sz w:val="28"/>
          <w:szCs w:val="28"/>
        </w:rPr>
        <w:t xml:space="preserve"> целью инициативы по созданию </w:t>
      </w:r>
      <w:r w:rsidRPr="00781883">
        <w:rPr>
          <w:color w:val="000000"/>
          <w:sz w:val="28"/>
          <w:szCs w:val="28"/>
          <w:lang w:val="en-US"/>
        </w:rPr>
        <w:t>SEPA</w:t>
      </w:r>
      <w:r w:rsidRPr="00781883">
        <w:rPr>
          <w:color w:val="000000"/>
          <w:sz w:val="28"/>
          <w:szCs w:val="28"/>
        </w:rPr>
        <w:t xml:space="preserve"> является внедрение общих инструментов, стандартов и инфраструктуры для осуществления розничных платежей в евро. Предполагается, что пользователи смогут осуществлять платежи в евро на территории всей Европы с использованием единого набора платежных инструментов так же просто и безопасно, как в рамках национальных платежных систем.</w:t>
      </w:r>
    </w:p>
    <w:p w:rsidR="000C020D" w:rsidRPr="00781883" w:rsidRDefault="000C020D" w:rsidP="000C020D">
      <w:pPr>
        <w:pStyle w:val="ae"/>
        <w:spacing w:line="360" w:lineRule="auto"/>
        <w:ind w:firstLine="709"/>
        <w:contextualSpacing/>
        <w:jc w:val="both"/>
        <w:rPr>
          <w:color w:val="000000"/>
          <w:sz w:val="28"/>
          <w:szCs w:val="28"/>
        </w:rPr>
      </w:pPr>
      <w:r w:rsidRPr="00781883">
        <w:rPr>
          <w:color w:val="000000"/>
          <w:sz w:val="28"/>
          <w:szCs w:val="28"/>
        </w:rPr>
        <w:t xml:space="preserve">Процесс создания и внедрения проекта </w:t>
      </w:r>
      <w:r w:rsidRPr="00781883">
        <w:rPr>
          <w:color w:val="000000"/>
          <w:sz w:val="28"/>
          <w:szCs w:val="28"/>
          <w:lang w:val="en-US"/>
        </w:rPr>
        <w:t>SEPA</w:t>
      </w:r>
      <w:r w:rsidRPr="00781883">
        <w:rPr>
          <w:color w:val="000000"/>
          <w:sz w:val="28"/>
          <w:szCs w:val="28"/>
        </w:rPr>
        <w:t xml:space="preserve"> разделен на три основные фазы: разработка инфраструктуры, внедрение инфраструктуры и миграция. Первая, подготовительная фаза, началась в 2004 г. и продолжалась до 2007 г. Она включала создание новых схем кредитовых переводов и прямого </w:t>
      </w:r>
      <w:r w:rsidRPr="00781883">
        <w:rPr>
          <w:color w:val="000000"/>
          <w:sz w:val="28"/>
          <w:szCs w:val="28"/>
        </w:rPr>
        <w:lastRenderedPageBreak/>
        <w:t xml:space="preserve">дебетования, процессинговой инфраструктуры, инфраструктуры наличных и карточных платежей, а также разработку необходимых стандартов. В 2007–2008 гг. был проведен второй этап </w:t>
      </w:r>
      <w:r w:rsidR="00DF780B" w:rsidRPr="00781883">
        <w:rPr>
          <w:color w:val="000000"/>
          <w:sz w:val="28"/>
          <w:szCs w:val="28"/>
        </w:rPr>
        <w:t>−</w:t>
      </w:r>
      <w:r w:rsidRPr="00781883">
        <w:rPr>
          <w:color w:val="000000"/>
          <w:sz w:val="28"/>
          <w:szCs w:val="28"/>
        </w:rPr>
        <w:t xml:space="preserve"> внедрение системы. В 2008 г. ЕС вступил в переходный этап, когда национальные системы еще какое-то время будут существ</w:t>
      </w:r>
      <w:r w:rsidR="00DF780B" w:rsidRPr="00781883">
        <w:rPr>
          <w:color w:val="000000"/>
          <w:sz w:val="28"/>
          <w:szCs w:val="28"/>
        </w:rPr>
        <w:t>овать</w:t>
      </w:r>
      <w:r w:rsidRPr="00781883">
        <w:rPr>
          <w:color w:val="000000"/>
          <w:sz w:val="28"/>
          <w:szCs w:val="28"/>
        </w:rPr>
        <w:t xml:space="preserve"> наряду с </w:t>
      </w:r>
      <w:r w:rsidRPr="00781883">
        <w:rPr>
          <w:color w:val="000000"/>
          <w:sz w:val="28"/>
          <w:szCs w:val="28"/>
          <w:lang w:val="en-US"/>
        </w:rPr>
        <w:t>SEPA</w:t>
      </w:r>
      <w:r w:rsidRPr="00781883">
        <w:rPr>
          <w:color w:val="000000"/>
          <w:sz w:val="28"/>
          <w:szCs w:val="28"/>
        </w:rPr>
        <w:t xml:space="preserve">, а затем постепенно </w:t>
      </w:r>
      <w:r w:rsidR="00DF780B" w:rsidRPr="00781883">
        <w:rPr>
          <w:color w:val="000000"/>
          <w:sz w:val="28"/>
          <w:szCs w:val="28"/>
        </w:rPr>
        <w:t xml:space="preserve">новая платформа </w:t>
      </w:r>
      <w:r w:rsidRPr="00781883">
        <w:rPr>
          <w:color w:val="000000"/>
          <w:sz w:val="28"/>
          <w:szCs w:val="28"/>
        </w:rPr>
        <w:t>будет окончательно внедрен</w:t>
      </w:r>
      <w:r w:rsidR="00DF780B" w:rsidRPr="00781883">
        <w:rPr>
          <w:color w:val="000000"/>
          <w:sz w:val="28"/>
          <w:szCs w:val="28"/>
        </w:rPr>
        <w:t>а</w:t>
      </w:r>
      <w:r w:rsidRPr="00781883">
        <w:rPr>
          <w:color w:val="000000"/>
          <w:sz w:val="28"/>
          <w:szCs w:val="28"/>
        </w:rPr>
        <w:t xml:space="preserve">. Изначально планировалось, что подавляющая часть платежей будет переведена на платежные инструменты </w:t>
      </w:r>
      <w:r w:rsidRPr="00781883">
        <w:rPr>
          <w:color w:val="000000"/>
          <w:sz w:val="28"/>
          <w:szCs w:val="28"/>
          <w:lang w:val="en-US"/>
        </w:rPr>
        <w:t>SEPA</w:t>
      </w:r>
      <w:r w:rsidRPr="00781883">
        <w:rPr>
          <w:color w:val="000000"/>
          <w:sz w:val="28"/>
          <w:szCs w:val="28"/>
        </w:rPr>
        <w:t xml:space="preserve"> уже к концу 2010 г.</w:t>
      </w:r>
      <w:r w:rsidR="00DF780B" w:rsidRPr="00781883">
        <w:rPr>
          <w:color w:val="000000"/>
          <w:sz w:val="28"/>
          <w:szCs w:val="28"/>
        </w:rPr>
        <w:t xml:space="preserve"> </w:t>
      </w:r>
      <w:r w:rsidRPr="00781883">
        <w:rPr>
          <w:color w:val="000000"/>
          <w:sz w:val="28"/>
          <w:szCs w:val="28"/>
        </w:rPr>
        <w:t>Такие сроки оказались труднореализуемыми</w:t>
      </w:r>
      <w:r w:rsidR="00385A88">
        <w:rPr>
          <w:color w:val="000000"/>
          <w:sz w:val="28"/>
          <w:szCs w:val="28"/>
        </w:rPr>
        <w:t>. И</w:t>
      </w:r>
      <w:r w:rsidR="00F42D25" w:rsidRPr="00781883">
        <w:rPr>
          <w:color w:val="000000"/>
          <w:sz w:val="28"/>
          <w:szCs w:val="28"/>
        </w:rPr>
        <w:t xml:space="preserve"> </w:t>
      </w:r>
      <w:r w:rsidR="00912340" w:rsidRPr="00781883">
        <w:rPr>
          <w:color w:val="000000"/>
          <w:sz w:val="28"/>
          <w:szCs w:val="28"/>
        </w:rPr>
        <w:t xml:space="preserve">поэтому </w:t>
      </w:r>
      <w:r w:rsidRPr="00781883">
        <w:rPr>
          <w:color w:val="000000"/>
          <w:sz w:val="28"/>
          <w:szCs w:val="28"/>
        </w:rPr>
        <w:t xml:space="preserve"> конечную дату решено было отодвинуть.</w:t>
      </w:r>
    </w:p>
    <w:p w:rsidR="000C020D" w:rsidRPr="00781883" w:rsidRDefault="000C020D" w:rsidP="000C020D">
      <w:pPr>
        <w:pStyle w:val="ae"/>
        <w:spacing w:line="360" w:lineRule="auto"/>
        <w:ind w:firstLine="709"/>
        <w:contextualSpacing/>
        <w:jc w:val="both"/>
        <w:rPr>
          <w:color w:val="000000"/>
          <w:sz w:val="28"/>
          <w:szCs w:val="28"/>
        </w:rPr>
      </w:pPr>
      <w:r w:rsidRPr="00781883">
        <w:rPr>
          <w:color w:val="000000"/>
          <w:sz w:val="28"/>
          <w:szCs w:val="28"/>
        </w:rPr>
        <w:t xml:space="preserve">Как представляется, переход к новой системе должен существенно повысить влияние ЕЦБ и </w:t>
      </w:r>
      <w:r w:rsidR="00297BB3" w:rsidRPr="00781883">
        <w:rPr>
          <w:color w:val="000000"/>
          <w:sz w:val="28"/>
          <w:szCs w:val="28"/>
        </w:rPr>
        <w:t>на</w:t>
      </w:r>
      <w:r w:rsidRPr="00781883">
        <w:rPr>
          <w:color w:val="000000"/>
          <w:sz w:val="28"/>
          <w:szCs w:val="28"/>
        </w:rPr>
        <w:t>циональных центральных банков стран ЕС на рынок розничных платежей. В настоящее время и</w:t>
      </w:r>
      <w:r w:rsidR="00297BB3" w:rsidRPr="00781883">
        <w:rPr>
          <w:color w:val="000000"/>
          <w:sz w:val="28"/>
          <w:szCs w:val="28"/>
        </w:rPr>
        <w:t>х роль в этом сегменте сводится,</w:t>
      </w:r>
      <w:r w:rsidRPr="00781883">
        <w:rPr>
          <w:color w:val="000000"/>
          <w:sz w:val="28"/>
          <w:szCs w:val="28"/>
        </w:rPr>
        <w:t xml:space="preserve"> </w:t>
      </w:r>
      <w:r w:rsidR="00297BB3" w:rsidRPr="00781883">
        <w:rPr>
          <w:color w:val="000000"/>
          <w:sz w:val="28"/>
          <w:szCs w:val="28"/>
        </w:rPr>
        <w:t>по сути,</w:t>
      </w:r>
      <w:r w:rsidRPr="00781883">
        <w:rPr>
          <w:color w:val="000000"/>
          <w:sz w:val="28"/>
          <w:szCs w:val="28"/>
        </w:rPr>
        <w:t xml:space="preserve"> к функции регулятора. Ожидается, что реализация проекта </w:t>
      </w:r>
      <w:r w:rsidRPr="00781883">
        <w:rPr>
          <w:color w:val="000000"/>
          <w:sz w:val="28"/>
          <w:szCs w:val="28"/>
          <w:lang w:val="en-US"/>
        </w:rPr>
        <w:t>SEPA</w:t>
      </w:r>
      <w:r w:rsidRPr="00781883">
        <w:rPr>
          <w:color w:val="000000"/>
          <w:sz w:val="28"/>
          <w:szCs w:val="28"/>
        </w:rPr>
        <w:t xml:space="preserve"> будет способствовать изменению инфраструктуры платежных инструментов в сегменте розничных платежей, в частности, систем платежных карт, на долю которых сегодня приходится основной объем безналичных платежей в еврозоне. До недавнего времени активному распространению платежных карт способствовало наличие дешевых и эффективных национальных систем дебетовых карт, дополняемых международными системами кредитных карт. Дебетовые карты занимают сильные позиции на местных рынках, но имеют слабое распространение за пределами собственной страны.</w:t>
      </w:r>
    </w:p>
    <w:p w:rsidR="000C020D" w:rsidRPr="00781883" w:rsidRDefault="000C020D" w:rsidP="000C020D">
      <w:pPr>
        <w:pStyle w:val="ae"/>
        <w:spacing w:before="0" w:beforeAutospacing="0" w:after="0" w:afterAutospacing="0" w:line="360" w:lineRule="auto"/>
        <w:ind w:firstLine="709"/>
        <w:contextualSpacing/>
        <w:jc w:val="both"/>
        <w:rPr>
          <w:color w:val="000000"/>
          <w:sz w:val="28"/>
          <w:szCs w:val="28"/>
        </w:rPr>
      </w:pPr>
      <w:r w:rsidRPr="00781883">
        <w:rPr>
          <w:color w:val="000000"/>
          <w:sz w:val="28"/>
          <w:szCs w:val="28"/>
        </w:rPr>
        <w:t xml:space="preserve">Можно прогнозировать, что многие национальные системы платежных карт столкнутся с трудностями при введении </w:t>
      </w:r>
      <w:r w:rsidRPr="00781883">
        <w:rPr>
          <w:color w:val="000000"/>
          <w:sz w:val="28"/>
          <w:szCs w:val="28"/>
          <w:lang w:val="en-US"/>
        </w:rPr>
        <w:t>SEPA</w:t>
      </w:r>
      <w:r w:rsidRPr="00781883">
        <w:rPr>
          <w:color w:val="000000"/>
          <w:sz w:val="28"/>
          <w:szCs w:val="28"/>
        </w:rPr>
        <w:t>. Не исключено, что некоторые системы платежных карт перестанут существовать и будут заменены на более универсальные, но более дорогостоящие. В связи с этим сейчас рассматриваются варианты создания единой европейской системы платежных карт, которая помогла бы оптимизировать инфраструктуру карточных платежей в еврозоне и снизить издержки.</w:t>
      </w:r>
    </w:p>
    <w:p w:rsidR="000C020D" w:rsidRPr="00781883" w:rsidRDefault="000C020D" w:rsidP="000C020D">
      <w:pPr>
        <w:spacing w:after="0" w:line="360" w:lineRule="auto"/>
        <w:ind w:firstLine="720"/>
        <w:contextualSpacing/>
        <w:jc w:val="both"/>
        <w:rPr>
          <w:rFonts w:ascii="Times New Roman" w:hAnsi="Times New Roman"/>
          <w:snapToGrid w:val="0"/>
          <w:color w:val="000000"/>
          <w:sz w:val="28"/>
          <w:szCs w:val="28"/>
        </w:rPr>
      </w:pPr>
      <w:r w:rsidRPr="00781883">
        <w:rPr>
          <w:rFonts w:ascii="Times New Roman" w:hAnsi="Times New Roman"/>
          <w:color w:val="000000"/>
          <w:sz w:val="28"/>
          <w:szCs w:val="28"/>
        </w:rPr>
        <w:lastRenderedPageBreak/>
        <w:t xml:space="preserve">Другим важным аспектом при реализации инфраструктурных проектов  в процессе формирования в ЕС региональной финансовой системы является консолидация </w:t>
      </w:r>
      <w:r w:rsidR="006B0DA9">
        <w:rPr>
          <w:rFonts w:ascii="Times New Roman" w:hAnsi="Times New Roman"/>
          <w:color w:val="000000"/>
          <w:sz w:val="28"/>
          <w:szCs w:val="28"/>
        </w:rPr>
        <w:t>«</w:t>
      </w:r>
      <w:r w:rsidRPr="00781883">
        <w:rPr>
          <w:rFonts w:ascii="Times New Roman" w:hAnsi="Times New Roman"/>
          <w:snapToGrid w:val="0"/>
          <w:color w:val="000000"/>
          <w:sz w:val="28"/>
          <w:szCs w:val="28"/>
        </w:rPr>
        <w:t xml:space="preserve">трейдинговых и расчетно-клиринговых инфраструктур, которые  проходят в двух основных формах: горизонтальной и вертикальной консолидации. Горизонтальная консолидация сопровождается объединением операций в рамках одного уровня деятельности, будь то трейдинг, клиринг или расчеты, в то время как вертикальная охватывает разные уровни деятельности и объединяет различные виды операций. </w:t>
      </w:r>
      <w:r w:rsidR="00297BB3" w:rsidRPr="00781883">
        <w:rPr>
          <w:rFonts w:ascii="Times New Roman" w:hAnsi="Times New Roman"/>
          <w:snapToGrid w:val="0"/>
          <w:color w:val="000000"/>
          <w:sz w:val="28"/>
          <w:szCs w:val="28"/>
        </w:rPr>
        <w:t>Нап</w:t>
      </w:r>
      <w:r w:rsidRPr="00781883">
        <w:rPr>
          <w:rFonts w:ascii="Times New Roman" w:hAnsi="Times New Roman"/>
          <w:snapToGrid w:val="0"/>
          <w:color w:val="000000"/>
          <w:sz w:val="28"/>
          <w:szCs w:val="28"/>
        </w:rPr>
        <w:t xml:space="preserve">ример, на фондовом рынке горизонтальная консолидация осуществляется путем слияний и поглощений между местными фондовыми биржами, что зачастую сопровождается акционированием и листингом самих бирж. В рамках вертикальной консолидации фондовые рынки объединяют как трейдинговые, так и посттрейдинговые операции, что дает биржам возможность укрепить контроль над всей торговой цепочкой и снизить операционные издержки. </w:t>
      </w:r>
    </w:p>
    <w:p w:rsidR="000C020D" w:rsidRPr="00781883" w:rsidRDefault="000C020D" w:rsidP="000C020D">
      <w:pPr>
        <w:spacing w:before="100" w:after="100" w:line="360" w:lineRule="auto"/>
        <w:ind w:firstLine="720"/>
        <w:contextualSpacing/>
        <w:jc w:val="both"/>
        <w:rPr>
          <w:rFonts w:ascii="Times New Roman" w:hAnsi="Times New Roman"/>
          <w:color w:val="000000"/>
          <w:sz w:val="28"/>
          <w:szCs w:val="28"/>
        </w:rPr>
      </w:pPr>
      <w:r w:rsidRPr="00781883">
        <w:rPr>
          <w:rFonts w:ascii="Times New Roman" w:hAnsi="Times New Roman"/>
          <w:color w:val="000000"/>
          <w:sz w:val="28"/>
          <w:szCs w:val="28"/>
        </w:rPr>
        <w:t xml:space="preserve">Консолидация инфраструктуры осуществляется на трех уровнях: национальном, европейском и трансатлантическом. На национальном уровне процессы слияния региональных бирж начались задолго до введения евро. Так, немецкая </w:t>
      </w:r>
      <w:r w:rsidRPr="00781883">
        <w:rPr>
          <w:rFonts w:ascii="Times New Roman" w:hAnsi="Times New Roman"/>
          <w:color w:val="000000"/>
          <w:sz w:val="28"/>
          <w:szCs w:val="28"/>
          <w:lang w:val="en-US"/>
        </w:rPr>
        <w:t>Deutsche</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Borse</w:t>
      </w:r>
      <w:r w:rsidRPr="00781883">
        <w:rPr>
          <w:rFonts w:ascii="Times New Roman" w:hAnsi="Times New Roman"/>
          <w:color w:val="000000"/>
          <w:sz w:val="28"/>
          <w:szCs w:val="28"/>
        </w:rPr>
        <w:t xml:space="preserve"> была образована в 1992 г. в результате слияния </w:t>
      </w:r>
      <w:r w:rsidR="00E05A77" w:rsidRPr="00781883">
        <w:rPr>
          <w:rFonts w:ascii="Times New Roman" w:hAnsi="Times New Roman"/>
          <w:color w:val="000000"/>
          <w:sz w:val="28"/>
          <w:szCs w:val="28"/>
        </w:rPr>
        <w:t>8</w:t>
      </w:r>
      <w:r w:rsidRPr="00781883">
        <w:rPr>
          <w:rFonts w:ascii="Times New Roman" w:hAnsi="Times New Roman"/>
          <w:color w:val="000000"/>
          <w:sz w:val="28"/>
          <w:szCs w:val="28"/>
        </w:rPr>
        <w:t xml:space="preserve"> региональных фондовых бирж. В Испании четыре региональные биржи </w:t>
      </w:r>
      <w:r w:rsidR="00E05A77" w:rsidRPr="00781883">
        <w:rPr>
          <w:rFonts w:ascii="Times New Roman" w:hAnsi="Times New Roman"/>
          <w:color w:val="000000"/>
          <w:sz w:val="28"/>
          <w:szCs w:val="28"/>
        </w:rPr>
        <w:t>(</w:t>
      </w:r>
      <w:r w:rsidRPr="00781883">
        <w:rPr>
          <w:rFonts w:ascii="Times New Roman" w:hAnsi="Times New Roman"/>
          <w:color w:val="000000"/>
          <w:sz w:val="28"/>
          <w:szCs w:val="28"/>
          <w:lang w:val="en-US"/>
        </w:rPr>
        <w:t>Barcelona</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Bilbao</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Madrid</w:t>
      </w:r>
      <w:r w:rsidRPr="00781883">
        <w:rPr>
          <w:rFonts w:ascii="Times New Roman" w:hAnsi="Times New Roman"/>
          <w:color w:val="000000"/>
          <w:sz w:val="28"/>
          <w:szCs w:val="28"/>
        </w:rPr>
        <w:t xml:space="preserve"> и </w:t>
      </w:r>
      <w:r w:rsidRPr="00781883">
        <w:rPr>
          <w:rFonts w:ascii="Times New Roman" w:hAnsi="Times New Roman"/>
          <w:color w:val="000000"/>
          <w:sz w:val="28"/>
          <w:szCs w:val="28"/>
          <w:lang w:val="en-US"/>
        </w:rPr>
        <w:t>Valencia</w:t>
      </w:r>
      <w:r w:rsidR="00E05A77" w:rsidRPr="00781883">
        <w:rPr>
          <w:rFonts w:ascii="Times New Roman" w:hAnsi="Times New Roman"/>
          <w:color w:val="000000"/>
          <w:sz w:val="28"/>
          <w:szCs w:val="28"/>
        </w:rPr>
        <w:t>)</w:t>
      </w:r>
      <w:r w:rsidRPr="00781883">
        <w:rPr>
          <w:rFonts w:ascii="Times New Roman" w:hAnsi="Times New Roman"/>
          <w:color w:val="000000"/>
          <w:sz w:val="28"/>
          <w:szCs w:val="28"/>
        </w:rPr>
        <w:t xml:space="preserve"> действуют с 1999 г. под единым брендом «</w:t>
      </w:r>
      <w:r w:rsidRPr="00781883">
        <w:rPr>
          <w:rFonts w:ascii="Times New Roman" w:hAnsi="Times New Roman"/>
          <w:color w:val="000000"/>
          <w:sz w:val="28"/>
          <w:szCs w:val="28"/>
          <w:lang w:val="en-US"/>
        </w:rPr>
        <w:t>Bolsasy</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Mercados</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Espanoles</w:t>
      </w:r>
      <w:r w:rsidRPr="00781883">
        <w:rPr>
          <w:rFonts w:ascii="Times New Roman" w:hAnsi="Times New Roman"/>
          <w:color w:val="000000"/>
          <w:sz w:val="28"/>
          <w:szCs w:val="28"/>
        </w:rPr>
        <w:t>» (</w:t>
      </w:r>
      <w:r w:rsidRPr="00781883">
        <w:rPr>
          <w:rFonts w:ascii="Times New Roman" w:hAnsi="Times New Roman"/>
          <w:color w:val="000000"/>
          <w:sz w:val="28"/>
          <w:szCs w:val="28"/>
          <w:lang w:val="en-US"/>
        </w:rPr>
        <w:t>BME</w:t>
      </w:r>
      <w:r w:rsidRPr="00781883">
        <w:rPr>
          <w:rFonts w:ascii="Times New Roman" w:hAnsi="Times New Roman"/>
          <w:color w:val="000000"/>
          <w:sz w:val="28"/>
          <w:szCs w:val="28"/>
        </w:rPr>
        <w:t>).</w:t>
      </w:r>
    </w:p>
    <w:p w:rsidR="000C020D" w:rsidRPr="00781883" w:rsidRDefault="000C020D" w:rsidP="000C020D">
      <w:pPr>
        <w:spacing w:before="100" w:after="100" w:line="360" w:lineRule="auto"/>
        <w:ind w:firstLine="720"/>
        <w:contextualSpacing/>
        <w:jc w:val="both"/>
        <w:rPr>
          <w:rFonts w:ascii="Times New Roman" w:hAnsi="Times New Roman"/>
          <w:color w:val="000000"/>
          <w:sz w:val="28"/>
          <w:szCs w:val="28"/>
        </w:rPr>
      </w:pPr>
      <w:r w:rsidRPr="00781883">
        <w:rPr>
          <w:rFonts w:ascii="Times New Roman" w:hAnsi="Times New Roman"/>
          <w:color w:val="000000"/>
          <w:sz w:val="28"/>
          <w:szCs w:val="28"/>
        </w:rPr>
        <w:t xml:space="preserve">Начало консолидации на европейском уровне стало логическим продолжением соответствующих процессов, протекавших на уровне отдельных стран. В частности, в 1998 г. появилась крупнейшая в Европе биржа по торговле деривативами </w:t>
      </w:r>
      <w:r w:rsidR="00090845" w:rsidRPr="00781883">
        <w:rPr>
          <w:rFonts w:ascii="Times New Roman" w:hAnsi="Times New Roman" w:cs="Times New Roman"/>
          <w:color w:val="000000"/>
          <w:sz w:val="28"/>
          <w:szCs w:val="28"/>
        </w:rPr>
        <w:t>−</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Eurex</w:t>
      </w:r>
      <w:r w:rsidRPr="00781883">
        <w:rPr>
          <w:rFonts w:ascii="Times New Roman" w:hAnsi="Times New Roman"/>
          <w:color w:val="000000"/>
          <w:sz w:val="28"/>
          <w:szCs w:val="28"/>
        </w:rPr>
        <w:t>. Она была образована и продолжает управляться двумя европейскими биржевыми группами</w:t>
      </w:r>
      <w:r w:rsidR="00090845" w:rsidRPr="00781883">
        <w:rPr>
          <w:rFonts w:ascii="Times New Roman" w:hAnsi="Times New Roman"/>
          <w:color w:val="000000"/>
          <w:sz w:val="28"/>
          <w:szCs w:val="28"/>
        </w:rPr>
        <w:t>:</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Deutsche</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Borse</w:t>
      </w:r>
      <w:r w:rsidRPr="00781883">
        <w:rPr>
          <w:rFonts w:ascii="Times New Roman" w:hAnsi="Times New Roman"/>
          <w:color w:val="000000"/>
          <w:sz w:val="28"/>
          <w:szCs w:val="28"/>
        </w:rPr>
        <w:t xml:space="preserve"> и </w:t>
      </w:r>
      <w:r w:rsidRPr="00781883">
        <w:rPr>
          <w:rFonts w:ascii="Times New Roman" w:hAnsi="Times New Roman"/>
          <w:color w:val="000000"/>
          <w:sz w:val="28"/>
          <w:szCs w:val="28"/>
          <w:lang w:val="en-US"/>
        </w:rPr>
        <w:t>SIX</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Swiss</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Exchange</w:t>
      </w:r>
      <w:r w:rsidRPr="00781883">
        <w:rPr>
          <w:rFonts w:ascii="Times New Roman" w:hAnsi="Times New Roman"/>
          <w:color w:val="000000"/>
          <w:sz w:val="28"/>
          <w:szCs w:val="28"/>
        </w:rPr>
        <w:t xml:space="preserve">. В 2000 г. в результате слияния бирж Амстердама, Брюсселя и Парижа была создана площадка </w:t>
      </w:r>
      <w:r w:rsidRPr="00781883">
        <w:rPr>
          <w:rFonts w:ascii="Times New Roman" w:hAnsi="Times New Roman"/>
          <w:color w:val="000000"/>
          <w:sz w:val="28"/>
          <w:szCs w:val="28"/>
          <w:lang w:val="en-US"/>
        </w:rPr>
        <w:t>Euronext</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Euronext</w:t>
      </w:r>
      <w:r w:rsidRPr="00781883">
        <w:rPr>
          <w:rFonts w:ascii="Times New Roman" w:hAnsi="Times New Roman"/>
          <w:color w:val="000000"/>
          <w:sz w:val="28"/>
          <w:szCs w:val="28"/>
        </w:rPr>
        <w:t xml:space="preserve"> затем приобрела Лондонскую международную биржу финансовых фьючерсов и опционов </w:t>
      </w:r>
      <w:r w:rsidRPr="00781883">
        <w:rPr>
          <w:rFonts w:ascii="Times New Roman" w:hAnsi="Times New Roman"/>
          <w:color w:val="000000"/>
          <w:sz w:val="28"/>
          <w:szCs w:val="28"/>
          <w:lang w:val="en-US"/>
        </w:rPr>
        <w:t>LIFFE</w:t>
      </w:r>
      <w:r w:rsidRPr="00781883">
        <w:rPr>
          <w:rFonts w:ascii="Times New Roman" w:hAnsi="Times New Roman"/>
          <w:color w:val="000000"/>
          <w:sz w:val="28"/>
          <w:szCs w:val="28"/>
        </w:rPr>
        <w:t>, а в 2002 г</w:t>
      </w:r>
      <w:r w:rsidR="00090845" w:rsidRPr="00781883">
        <w:rPr>
          <w:rFonts w:ascii="Times New Roman" w:hAnsi="Times New Roman"/>
          <w:color w:val="000000"/>
          <w:sz w:val="28"/>
          <w:szCs w:val="28"/>
        </w:rPr>
        <w:t>.</w:t>
      </w:r>
      <w:r w:rsidRPr="00781883">
        <w:rPr>
          <w:rFonts w:ascii="Times New Roman" w:hAnsi="Times New Roman"/>
          <w:color w:val="000000"/>
          <w:sz w:val="28"/>
          <w:szCs w:val="28"/>
        </w:rPr>
        <w:t xml:space="preserve"> объединилась с португальской </w:t>
      </w:r>
      <w:r w:rsidRPr="00781883">
        <w:rPr>
          <w:rFonts w:ascii="Times New Roman" w:hAnsi="Times New Roman"/>
          <w:color w:val="000000"/>
          <w:sz w:val="28"/>
          <w:szCs w:val="28"/>
          <w:lang w:val="en-US"/>
        </w:rPr>
        <w:t>BVLP</w:t>
      </w:r>
      <w:r w:rsidRPr="00781883">
        <w:rPr>
          <w:rFonts w:ascii="Times New Roman" w:hAnsi="Times New Roman"/>
          <w:color w:val="000000"/>
          <w:sz w:val="28"/>
          <w:szCs w:val="28"/>
        </w:rPr>
        <w:t xml:space="preserve">. Еще одним </w:t>
      </w:r>
      <w:r w:rsidRPr="00781883">
        <w:rPr>
          <w:rFonts w:ascii="Times New Roman" w:hAnsi="Times New Roman"/>
          <w:color w:val="000000"/>
          <w:sz w:val="28"/>
          <w:szCs w:val="28"/>
        </w:rPr>
        <w:lastRenderedPageBreak/>
        <w:t xml:space="preserve">характерным примером консолидации на европейском уровне является слияние итальянской </w:t>
      </w:r>
      <w:r w:rsidRPr="00781883">
        <w:rPr>
          <w:rFonts w:ascii="Times New Roman" w:hAnsi="Times New Roman"/>
          <w:color w:val="000000"/>
          <w:sz w:val="28"/>
          <w:szCs w:val="28"/>
          <w:lang w:val="en-US"/>
        </w:rPr>
        <w:t>BorsaItaliana</w:t>
      </w:r>
      <w:r w:rsidRPr="00781883">
        <w:rPr>
          <w:rFonts w:ascii="Times New Roman" w:hAnsi="Times New Roman"/>
          <w:color w:val="000000"/>
          <w:sz w:val="28"/>
          <w:szCs w:val="28"/>
        </w:rPr>
        <w:t xml:space="preserve"> с Лондонской фондовой биржей </w:t>
      </w:r>
      <w:r w:rsidRPr="00781883">
        <w:rPr>
          <w:rFonts w:ascii="Times New Roman" w:hAnsi="Times New Roman"/>
          <w:color w:val="000000"/>
          <w:sz w:val="28"/>
          <w:szCs w:val="28"/>
          <w:lang w:val="en-US"/>
        </w:rPr>
        <w:t>LSE</w:t>
      </w:r>
      <w:r w:rsidRPr="00781883">
        <w:rPr>
          <w:rFonts w:ascii="Times New Roman" w:hAnsi="Times New Roman"/>
          <w:color w:val="000000"/>
          <w:sz w:val="28"/>
          <w:szCs w:val="28"/>
        </w:rPr>
        <w:t xml:space="preserve">, состоявшееся в октябре 2007 г. </w:t>
      </w:r>
    </w:p>
    <w:p w:rsidR="000C020D" w:rsidRPr="00781883" w:rsidRDefault="000C020D" w:rsidP="000C020D">
      <w:pPr>
        <w:spacing w:before="100" w:after="100" w:line="360" w:lineRule="auto"/>
        <w:ind w:firstLine="720"/>
        <w:jc w:val="both"/>
        <w:rPr>
          <w:rFonts w:ascii="Times New Roman" w:hAnsi="Times New Roman"/>
          <w:snapToGrid w:val="0"/>
          <w:color w:val="000000"/>
          <w:sz w:val="28"/>
          <w:szCs w:val="28"/>
        </w:rPr>
      </w:pPr>
      <w:r w:rsidRPr="00781883">
        <w:rPr>
          <w:rFonts w:ascii="Times New Roman" w:hAnsi="Times New Roman"/>
          <w:noProof/>
          <w:color w:val="000000"/>
          <w:sz w:val="28"/>
          <w:szCs w:val="28"/>
        </w:rPr>
        <w:drawing>
          <wp:anchor distT="0" distB="0" distL="114300" distR="114300" simplePos="0" relativeHeight="251663360" behindDoc="1" locked="0" layoutInCell="1" allowOverlap="1" wp14:anchorId="31A31CC0" wp14:editId="5992B4BC">
            <wp:simplePos x="0" y="0"/>
            <wp:positionH relativeFrom="column">
              <wp:posOffset>-123825</wp:posOffset>
            </wp:positionH>
            <wp:positionV relativeFrom="paragraph">
              <wp:posOffset>0</wp:posOffset>
            </wp:positionV>
            <wp:extent cx="5988050" cy="3153410"/>
            <wp:effectExtent l="0" t="0" r="0" b="0"/>
            <wp:wrapThrough wrapText="bothSides">
              <wp:wrapPolygon edited="0">
                <wp:start x="11270" y="652"/>
                <wp:lineTo x="2611" y="2610"/>
                <wp:lineTo x="1787" y="4828"/>
                <wp:lineTo x="1787" y="5480"/>
                <wp:lineTo x="3161" y="6916"/>
                <wp:lineTo x="3711" y="6916"/>
                <wp:lineTo x="3298" y="8221"/>
                <wp:lineTo x="3161" y="8873"/>
                <wp:lineTo x="1580" y="10178"/>
                <wp:lineTo x="1443" y="11091"/>
                <wp:lineTo x="206" y="12135"/>
                <wp:lineTo x="275" y="13049"/>
                <wp:lineTo x="6666" y="13179"/>
                <wp:lineTo x="1443" y="13832"/>
                <wp:lineTo x="1443" y="14876"/>
                <wp:lineTo x="2955" y="15658"/>
                <wp:lineTo x="2955" y="16702"/>
                <wp:lineTo x="6666" y="17355"/>
                <wp:lineTo x="2405" y="17746"/>
                <wp:lineTo x="2405" y="19443"/>
                <wp:lineTo x="1718" y="19443"/>
                <wp:lineTo x="1787" y="20487"/>
                <wp:lineTo x="6666" y="20878"/>
                <wp:lineTo x="7009" y="20878"/>
                <wp:lineTo x="7421" y="20487"/>
                <wp:lineTo x="7421" y="19573"/>
                <wp:lineTo x="7009" y="19443"/>
                <wp:lineTo x="7902" y="18660"/>
                <wp:lineTo x="7902" y="17746"/>
                <wp:lineTo x="7009" y="17355"/>
                <wp:lineTo x="7902" y="16572"/>
                <wp:lineTo x="7902" y="15789"/>
                <wp:lineTo x="7009" y="15267"/>
                <wp:lineTo x="8040" y="15006"/>
                <wp:lineTo x="8040" y="14093"/>
                <wp:lineTo x="7009" y="13179"/>
                <wp:lineTo x="11476" y="13179"/>
                <wp:lineTo x="14156" y="12396"/>
                <wp:lineTo x="14156" y="9004"/>
                <wp:lineTo x="14499" y="9004"/>
                <wp:lineTo x="15874" y="7307"/>
                <wp:lineTo x="16217" y="6916"/>
                <wp:lineTo x="17110" y="5350"/>
                <wp:lineTo x="17042" y="4828"/>
                <wp:lineTo x="19035" y="4828"/>
                <wp:lineTo x="21371" y="3654"/>
                <wp:lineTo x="21302" y="2218"/>
                <wp:lineTo x="14980" y="652"/>
                <wp:lineTo x="12575" y="652"/>
                <wp:lineTo x="11270" y="652"/>
              </wp:wrapPolygon>
            </wp:wrapThrough>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2" cstate="print"/>
                    <a:srcRect/>
                    <a:stretch>
                      <a:fillRect/>
                    </a:stretch>
                  </pic:blipFill>
                  <pic:spPr bwMode="auto">
                    <a:xfrm>
                      <a:off x="0" y="0"/>
                      <a:ext cx="5988050" cy="3153410"/>
                    </a:xfrm>
                    <a:prstGeom prst="rect">
                      <a:avLst/>
                    </a:prstGeom>
                    <a:noFill/>
                  </pic:spPr>
                </pic:pic>
              </a:graphicData>
            </a:graphic>
          </wp:anchor>
        </w:drawing>
      </w:r>
    </w:p>
    <w:p w:rsidR="000C020D" w:rsidRPr="00781883" w:rsidRDefault="000C020D" w:rsidP="000C020D">
      <w:pPr>
        <w:spacing w:before="100" w:after="100" w:line="360" w:lineRule="auto"/>
        <w:ind w:left="708" w:firstLine="12"/>
        <w:jc w:val="both"/>
        <w:rPr>
          <w:rFonts w:ascii="Times New Roman" w:hAnsi="Times New Roman"/>
          <w:snapToGrid w:val="0"/>
          <w:color w:val="000000"/>
          <w:sz w:val="28"/>
          <w:szCs w:val="28"/>
        </w:rPr>
      </w:pPr>
    </w:p>
    <w:p w:rsidR="000C020D" w:rsidRPr="00781883" w:rsidRDefault="000C020D" w:rsidP="000C020D">
      <w:pPr>
        <w:spacing w:before="100" w:after="100" w:line="360" w:lineRule="auto"/>
        <w:ind w:left="708" w:firstLine="12"/>
        <w:jc w:val="both"/>
        <w:rPr>
          <w:rFonts w:ascii="Times New Roman" w:hAnsi="Times New Roman"/>
          <w:snapToGrid w:val="0"/>
          <w:color w:val="000000"/>
          <w:sz w:val="28"/>
          <w:szCs w:val="28"/>
        </w:rPr>
      </w:pPr>
    </w:p>
    <w:p w:rsidR="000C020D" w:rsidRPr="00781883" w:rsidRDefault="000C020D" w:rsidP="000C020D">
      <w:pPr>
        <w:spacing w:before="100" w:after="100" w:line="360" w:lineRule="auto"/>
        <w:ind w:left="708" w:firstLine="12"/>
        <w:jc w:val="both"/>
        <w:rPr>
          <w:rFonts w:ascii="Times New Roman" w:hAnsi="Times New Roman"/>
          <w:snapToGrid w:val="0"/>
          <w:color w:val="000000"/>
          <w:sz w:val="28"/>
          <w:szCs w:val="28"/>
        </w:rPr>
      </w:pPr>
    </w:p>
    <w:p w:rsidR="000C020D" w:rsidRPr="00781883" w:rsidRDefault="000C020D" w:rsidP="000C020D">
      <w:pPr>
        <w:spacing w:before="100" w:after="100" w:line="360" w:lineRule="auto"/>
        <w:ind w:left="708" w:firstLine="12"/>
        <w:jc w:val="both"/>
        <w:rPr>
          <w:rFonts w:ascii="Times New Roman" w:hAnsi="Times New Roman"/>
          <w:snapToGrid w:val="0"/>
          <w:color w:val="000000"/>
          <w:sz w:val="28"/>
          <w:szCs w:val="28"/>
        </w:rPr>
      </w:pPr>
    </w:p>
    <w:p w:rsidR="000C020D" w:rsidRPr="00781883" w:rsidRDefault="000C020D" w:rsidP="000C020D">
      <w:pPr>
        <w:spacing w:before="100" w:after="100" w:line="360" w:lineRule="auto"/>
        <w:ind w:left="708" w:firstLine="12"/>
        <w:jc w:val="both"/>
        <w:rPr>
          <w:rFonts w:ascii="Times New Roman" w:hAnsi="Times New Roman"/>
          <w:snapToGrid w:val="0"/>
          <w:color w:val="000000"/>
          <w:sz w:val="28"/>
          <w:szCs w:val="28"/>
        </w:rPr>
      </w:pPr>
    </w:p>
    <w:p w:rsidR="000C020D" w:rsidRPr="00781883" w:rsidRDefault="000C020D" w:rsidP="000C020D">
      <w:pPr>
        <w:spacing w:before="100" w:after="100" w:line="360" w:lineRule="auto"/>
        <w:ind w:left="708" w:firstLine="12"/>
        <w:jc w:val="both"/>
        <w:rPr>
          <w:rFonts w:ascii="Times New Roman" w:hAnsi="Times New Roman"/>
          <w:snapToGrid w:val="0"/>
          <w:color w:val="000000"/>
          <w:sz w:val="28"/>
          <w:szCs w:val="28"/>
        </w:rPr>
      </w:pPr>
    </w:p>
    <w:p w:rsidR="000C020D" w:rsidRPr="00781883" w:rsidRDefault="000C020D" w:rsidP="000C020D">
      <w:pPr>
        <w:spacing w:before="100" w:after="100" w:line="360" w:lineRule="auto"/>
        <w:ind w:left="708" w:firstLine="12"/>
        <w:jc w:val="both"/>
        <w:rPr>
          <w:rFonts w:ascii="Times New Roman" w:hAnsi="Times New Roman"/>
          <w:snapToGrid w:val="0"/>
          <w:color w:val="000000"/>
          <w:sz w:val="28"/>
          <w:szCs w:val="28"/>
        </w:rPr>
      </w:pPr>
    </w:p>
    <w:p w:rsidR="000C020D" w:rsidRPr="00781883" w:rsidRDefault="000C020D" w:rsidP="000C020D">
      <w:pPr>
        <w:spacing w:before="100" w:after="100" w:line="360" w:lineRule="auto"/>
        <w:ind w:left="708" w:firstLine="12"/>
        <w:jc w:val="both"/>
        <w:rPr>
          <w:rFonts w:ascii="Times New Roman" w:hAnsi="Times New Roman"/>
          <w:snapToGrid w:val="0"/>
          <w:color w:val="000000"/>
          <w:sz w:val="28"/>
          <w:szCs w:val="28"/>
        </w:rPr>
      </w:pPr>
    </w:p>
    <w:p w:rsidR="000C020D" w:rsidRPr="00781883" w:rsidRDefault="000C020D" w:rsidP="00781883">
      <w:pPr>
        <w:jc w:val="center"/>
        <w:rPr>
          <w:rFonts w:ascii="Arial" w:hAnsi="Arial" w:cs="Arial"/>
          <w:b/>
          <w:bCs/>
          <w:sz w:val="20"/>
          <w:szCs w:val="20"/>
        </w:rPr>
      </w:pPr>
      <w:r w:rsidRPr="00781883">
        <w:rPr>
          <w:rFonts w:ascii="Times New Roman" w:hAnsi="Times New Roman" w:cs="Times New Roman"/>
          <w:b/>
          <w:bCs/>
          <w:sz w:val="28"/>
          <w:szCs w:val="28"/>
        </w:rPr>
        <w:t>Рис. 2.4. Объем торгов по акциям на основных биржах в еврозоне, декабрь 2013 г.</w:t>
      </w:r>
      <w:r w:rsidRPr="00781883">
        <w:rPr>
          <w:rStyle w:val="a9"/>
          <w:rFonts w:ascii="Times New Roman" w:hAnsi="Times New Roman"/>
          <w:snapToGrid w:val="0"/>
          <w:color w:val="FF0000"/>
          <w:sz w:val="28"/>
          <w:szCs w:val="28"/>
        </w:rPr>
        <w:t xml:space="preserve"> </w:t>
      </w:r>
      <w:r w:rsidR="002C5396" w:rsidRPr="00781883">
        <w:rPr>
          <w:rFonts w:ascii="Times New Roman" w:hAnsi="Times New Roman" w:cs="Times New Roman"/>
          <w:snapToGrid w:val="0"/>
          <w:sz w:val="28"/>
          <w:szCs w:val="28"/>
        </w:rPr>
        <w:t>(в млрд евро)</w:t>
      </w:r>
      <w:r w:rsidR="002C5396" w:rsidRPr="00781883">
        <w:rPr>
          <w:snapToGrid w:val="0"/>
        </w:rPr>
        <w:t xml:space="preserve"> </w:t>
      </w:r>
      <w:r w:rsidRPr="00781883">
        <w:rPr>
          <w:rStyle w:val="a9"/>
          <w:snapToGrid w:val="0"/>
        </w:rPr>
        <w:footnoteReference w:id="148"/>
      </w:r>
    </w:p>
    <w:p w:rsidR="000C020D" w:rsidRPr="00781883" w:rsidRDefault="000C020D" w:rsidP="000C020D">
      <w:pPr>
        <w:spacing w:before="100" w:after="100" w:line="360" w:lineRule="auto"/>
        <w:ind w:firstLine="720"/>
        <w:jc w:val="both"/>
        <w:rPr>
          <w:rFonts w:ascii="Times New Roman" w:hAnsi="Times New Roman"/>
          <w:snapToGrid w:val="0"/>
          <w:color w:val="000000"/>
          <w:sz w:val="28"/>
          <w:szCs w:val="28"/>
        </w:rPr>
      </w:pPr>
      <w:r w:rsidRPr="00781883">
        <w:rPr>
          <w:rFonts w:ascii="Times New Roman" w:hAnsi="Times New Roman"/>
          <w:snapToGrid w:val="0"/>
          <w:color w:val="000000"/>
          <w:sz w:val="28"/>
          <w:szCs w:val="28"/>
        </w:rPr>
        <w:t>Из представленных на рис</w:t>
      </w:r>
      <w:r w:rsidR="00090845" w:rsidRPr="00781883">
        <w:rPr>
          <w:rFonts w:ascii="Times New Roman" w:hAnsi="Times New Roman"/>
          <w:snapToGrid w:val="0"/>
          <w:color w:val="000000"/>
          <w:sz w:val="28"/>
          <w:szCs w:val="28"/>
        </w:rPr>
        <w:t>.</w:t>
      </w:r>
      <w:r w:rsidRPr="00781883">
        <w:rPr>
          <w:rFonts w:ascii="Times New Roman" w:hAnsi="Times New Roman"/>
          <w:snapToGrid w:val="0"/>
          <w:color w:val="000000"/>
          <w:sz w:val="28"/>
          <w:szCs w:val="28"/>
        </w:rPr>
        <w:t xml:space="preserve"> 2.4 данных видно, что, несмотря на сохраняющуюся пока определенную фрагментарность финансового рынка еврозоны, основная часть денежного оборота приходится на крупнейшие площадки. </w:t>
      </w:r>
      <w:r w:rsidRPr="00781883">
        <w:rPr>
          <w:rFonts w:ascii="Times New Roman" w:hAnsi="Times New Roman"/>
          <w:snapToGrid w:val="0"/>
          <w:color w:val="FF0000"/>
          <w:sz w:val="28"/>
          <w:szCs w:val="28"/>
        </w:rPr>
        <w:t xml:space="preserve"> </w:t>
      </w:r>
      <w:r w:rsidRPr="00781883">
        <w:rPr>
          <w:rFonts w:ascii="Times New Roman" w:hAnsi="Times New Roman"/>
          <w:snapToGrid w:val="0"/>
          <w:color w:val="000000"/>
          <w:sz w:val="28"/>
          <w:szCs w:val="28"/>
        </w:rPr>
        <w:t>При этом, в результате консолидации в европейской трейдинговой индустрии</w:t>
      </w:r>
      <w:r w:rsidR="00090845" w:rsidRPr="00781883">
        <w:rPr>
          <w:rFonts w:ascii="Times New Roman" w:hAnsi="Times New Roman"/>
          <w:snapToGrid w:val="0"/>
          <w:color w:val="000000"/>
          <w:sz w:val="28"/>
          <w:szCs w:val="28"/>
        </w:rPr>
        <w:t>,</w:t>
      </w:r>
      <w:r w:rsidRPr="00781883">
        <w:rPr>
          <w:rFonts w:ascii="Times New Roman" w:hAnsi="Times New Roman"/>
          <w:snapToGrid w:val="0"/>
          <w:color w:val="000000"/>
          <w:sz w:val="28"/>
          <w:szCs w:val="28"/>
        </w:rPr>
        <w:t xml:space="preserve"> сформировал</w:t>
      </w:r>
      <w:r w:rsidR="00053006" w:rsidRPr="00781883">
        <w:rPr>
          <w:rFonts w:ascii="Times New Roman" w:hAnsi="Times New Roman"/>
          <w:snapToGrid w:val="0"/>
          <w:color w:val="000000"/>
          <w:sz w:val="28"/>
          <w:szCs w:val="28"/>
        </w:rPr>
        <w:t>о</w:t>
      </w:r>
      <w:r w:rsidRPr="00781883">
        <w:rPr>
          <w:rFonts w:ascii="Times New Roman" w:hAnsi="Times New Roman"/>
          <w:snapToGrid w:val="0"/>
          <w:color w:val="000000"/>
          <w:sz w:val="28"/>
          <w:szCs w:val="28"/>
        </w:rPr>
        <w:t>сь несколько крупных трансграничных структур и ряд национальных бирж. Отметим, что п</w:t>
      </w:r>
      <w:r w:rsidRPr="00781883">
        <w:rPr>
          <w:rFonts w:ascii="Times New Roman" w:hAnsi="Times New Roman"/>
          <w:color w:val="000000"/>
          <w:sz w:val="28"/>
          <w:szCs w:val="28"/>
        </w:rPr>
        <w:t xml:space="preserve">роцесс трансатлантической консолидации был запущен в апреле 2007 г. с созданием холдинговой компании </w:t>
      </w:r>
      <w:r w:rsidRPr="00781883">
        <w:rPr>
          <w:rFonts w:ascii="Times New Roman" w:hAnsi="Times New Roman"/>
          <w:color w:val="000000"/>
          <w:sz w:val="28"/>
          <w:szCs w:val="28"/>
          <w:lang w:val="en-US"/>
        </w:rPr>
        <w:t>NYSE</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Euronext</w:t>
      </w:r>
      <w:r w:rsidRPr="00781883">
        <w:rPr>
          <w:rFonts w:ascii="Times New Roman" w:hAnsi="Times New Roman"/>
          <w:color w:val="000000"/>
          <w:sz w:val="28"/>
          <w:szCs w:val="28"/>
        </w:rPr>
        <w:t xml:space="preserve">, объединившей Нью-йоркскую </w:t>
      </w:r>
      <w:r w:rsidRPr="00781883">
        <w:rPr>
          <w:rFonts w:ascii="Times New Roman" w:hAnsi="Times New Roman"/>
          <w:color w:val="000000"/>
          <w:sz w:val="28"/>
          <w:szCs w:val="28"/>
        </w:rPr>
        <w:lastRenderedPageBreak/>
        <w:t xml:space="preserve">группу </w:t>
      </w:r>
      <w:r w:rsidRPr="00781883">
        <w:rPr>
          <w:rFonts w:ascii="Times New Roman" w:hAnsi="Times New Roman"/>
          <w:color w:val="000000"/>
          <w:sz w:val="28"/>
          <w:szCs w:val="28"/>
          <w:lang w:val="en-US"/>
        </w:rPr>
        <w:t>NYSE</w:t>
      </w:r>
      <w:r w:rsidRPr="00781883">
        <w:rPr>
          <w:rFonts w:ascii="Times New Roman" w:hAnsi="Times New Roman"/>
          <w:color w:val="000000"/>
          <w:sz w:val="28"/>
          <w:szCs w:val="28"/>
        </w:rPr>
        <w:t xml:space="preserve"> и европейскую </w:t>
      </w:r>
      <w:r w:rsidRPr="00781883">
        <w:rPr>
          <w:rFonts w:ascii="Times New Roman" w:hAnsi="Times New Roman"/>
          <w:color w:val="000000"/>
          <w:sz w:val="28"/>
          <w:szCs w:val="28"/>
          <w:lang w:val="en-US"/>
        </w:rPr>
        <w:t>Euronext</w:t>
      </w:r>
      <w:r w:rsidRPr="00781883">
        <w:rPr>
          <w:rFonts w:ascii="Times New Roman" w:hAnsi="Times New Roman"/>
          <w:color w:val="000000"/>
          <w:sz w:val="28"/>
          <w:szCs w:val="28"/>
        </w:rPr>
        <w:t xml:space="preserve">. Благодаря этому слиянию под эгидой </w:t>
      </w:r>
      <w:r w:rsidRPr="00781883">
        <w:rPr>
          <w:rFonts w:ascii="Times New Roman" w:hAnsi="Times New Roman"/>
          <w:color w:val="000000"/>
          <w:sz w:val="28"/>
          <w:szCs w:val="28"/>
          <w:lang w:val="en-US"/>
        </w:rPr>
        <w:t>NYSE</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Euronext</w:t>
      </w:r>
      <w:r w:rsidRPr="00781883">
        <w:rPr>
          <w:rFonts w:ascii="Times New Roman" w:hAnsi="Times New Roman"/>
          <w:color w:val="000000"/>
          <w:sz w:val="28"/>
          <w:szCs w:val="28"/>
        </w:rPr>
        <w:t xml:space="preserve"> оказалось </w:t>
      </w:r>
      <w:r w:rsidR="00053006" w:rsidRPr="00781883">
        <w:rPr>
          <w:rFonts w:ascii="Times New Roman" w:hAnsi="Times New Roman"/>
          <w:color w:val="000000"/>
          <w:sz w:val="28"/>
          <w:szCs w:val="28"/>
        </w:rPr>
        <w:t>6</w:t>
      </w:r>
      <w:r w:rsidRPr="00781883">
        <w:rPr>
          <w:rFonts w:ascii="Times New Roman" w:hAnsi="Times New Roman"/>
          <w:color w:val="000000"/>
          <w:sz w:val="28"/>
          <w:szCs w:val="28"/>
        </w:rPr>
        <w:t xml:space="preserve"> акционерных площадок в пяти странах мира и </w:t>
      </w:r>
      <w:r w:rsidR="00053006" w:rsidRPr="00781883">
        <w:rPr>
          <w:rFonts w:ascii="Times New Roman" w:hAnsi="Times New Roman"/>
          <w:color w:val="000000"/>
          <w:sz w:val="28"/>
          <w:szCs w:val="28"/>
        </w:rPr>
        <w:t>6</w:t>
      </w:r>
      <w:r w:rsidRPr="00781883">
        <w:rPr>
          <w:rFonts w:ascii="Times New Roman" w:hAnsi="Times New Roman"/>
          <w:color w:val="000000"/>
          <w:sz w:val="28"/>
          <w:szCs w:val="28"/>
        </w:rPr>
        <w:t xml:space="preserve"> бирж деривативов. </w:t>
      </w:r>
      <w:r w:rsidRPr="00781883">
        <w:rPr>
          <w:rFonts w:ascii="Times New Roman" w:hAnsi="Times New Roman"/>
          <w:snapToGrid w:val="0"/>
          <w:color w:val="000000"/>
          <w:sz w:val="28"/>
          <w:szCs w:val="28"/>
        </w:rPr>
        <w:t xml:space="preserve"> </w:t>
      </w:r>
    </w:p>
    <w:p w:rsidR="000C020D" w:rsidRPr="00781883" w:rsidRDefault="000C020D" w:rsidP="000C020D">
      <w:pPr>
        <w:spacing w:before="100" w:after="100" w:line="360" w:lineRule="auto"/>
        <w:ind w:firstLine="709"/>
        <w:contextualSpacing/>
        <w:jc w:val="both"/>
        <w:rPr>
          <w:rFonts w:ascii="Times New Roman" w:hAnsi="Times New Roman"/>
          <w:snapToGrid w:val="0"/>
          <w:color w:val="000000"/>
          <w:sz w:val="28"/>
          <w:szCs w:val="28"/>
        </w:rPr>
      </w:pPr>
      <w:r w:rsidRPr="00781883">
        <w:rPr>
          <w:rFonts w:ascii="Times New Roman" w:hAnsi="Times New Roman"/>
          <w:snapToGrid w:val="0"/>
          <w:color w:val="000000"/>
          <w:sz w:val="28"/>
          <w:szCs w:val="28"/>
        </w:rPr>
        <w:t>Важно отметить, что в последние годы в еврозоне было осуществлено несколько инициатив, направленных на дальнейшее ускорение интеграционных процессов и оптимизацию работы рынков ценных бумаг. Так, в 2001 г. специальная консультативная группа банковских экспертов составила доклад о ситуации в области трансграничного клиринга и расчетов, в котором выявила 15 барьеров, препятствующих созданию эффективной среды для расчетно-клиринговой деятельности в еврозоне. Список барьеров получил название «барьеры Джованнини» (</w:t>
      </w:r>
      <w:r w:rsidRPr="00781883">
        <w:rPr>
          <w:rFonts w:ascii="Times New Roman" w:hAnsi="Times New Roman"/>
          <w:snapToGrid w:val="0"/>
          <w:color w:val="000000"/>
          <w:sz w:val="28"/>
          <w:szCs w:val="28"/>
          <w:lang w:val="en-US"/>
        </w:rPr>
        <w:t>Giovannini</w:t>
      </w:r>
      <w:r w:rsidRPr="00781883">
        <w:rPr>
          <w:rFonts w:ascii="Times New Roman" w:hAnsi="Times New Roman"/>
          <w:snapToGrid w:val="0"/>
          <w:color w:val="000000"/>
          <w:sz w:val="28"/>
          <w:szCs w:val="28"/>
        </w:rPr>
        <w:t xml:space="preserve"> </w:t>
      </w:r>
      <w:r w:rsidRPr="00781883">
        <w:rPr>
          <w:rFonts w:ascii="Times New Roman" w:hAnsi="Times New Roman"/>
          <w:snapToGrid w:val="0"/>
          <w:color w:val="000000"/>
          <w:sz w:val="28"/>
          <w:szCs w:val="28"/>
          <w:lang w:val="en-US"/>
        </w:rPr>
        <w:t>barriers</w:t>
      </w:r>
      <w:r w:rsidRPr="00781883">
        <w:rPr>
          <w:rFonts w:ascii="Times New Roman" w:hAnsi="Times New Roman"/>
          <w:snapToGrid w:val="0"/>
          <w:color w:val="000000"/>
          <w:sz w:val="28"/>
          <w:szCs w:val="28"/>
        </w:rPr>
        <w:t>). Они связаны с определенными техническими стандартами, правовыми аспектами, а также различиями в налоговых процедурах. В частности, среди препятствий для дальнейшей интеграции расчетно-клиринговой инфраструктуры в рамках еврозоны назывались местные различия в применяемых информационных технологиях, различное понимание прав собственности в странах ЕС, несовпадения в продолжительности расчетных циклов, разные операционные часы. Во втором докладе Джованнини, опубликованном в 2003 г., была предложена стратегия по устранению этих барьеров</w:t>
      </w:r>
      <w:r w:rsidR="006B0DA9">
        <w:rPr>
          <w:rFonts w:ascii="Times New Roman" w:hAnsi="Times New Roman"/>
          <w:snapToGrid w:val="0"/>
          <w:color w:val="000000"/>
          <w:sz w:val="28"/>
          <w:szCs w:val="28"/>
        </w:rPr>
        <w:t>»</w:t>
      </w:r>
      <w:r w:rsidR="006B0DA9">
        <w:rPr>
          <w:rStyle w:val="a9"/>
          <w:rFonts w:ascii="Times New Roman" w:hAnsi="Times New Roman"/>
          <w:snapToGrid w:val="0"/>
          <w:color w:val="000000"/>
          <w:sz w:val="28"/>
          <w:szCs w:val="28"/>
        </w:rPr>
        <w:footnoteReference w:id="149"/>
      </w:r>
      <w:r w:rsidRPr="00781883">
        <w:rPr>
          <w:rFonts w:ascii="Times New Roman" w:hAnsi="Times New Roman"/>
          <w:snapToGrid w:val="0"/>
          <w:color w:val="000000"/>
          <w:sz w:val="28"/>
          <w:szCs w:val="28"/>
        </w:rPr>
        <w:t xml:space="preserve">. </w:t>
      </w:r>
    </w:p>
    <w:p w:rsidR="000C020D" w:rsidRPr="00781883" w:rsidRDefault="000C020D" w:rsidP="000C020D">
      <w:pPr>
        <w:spacing w:before="100" w:after="100" w:line="360" w:lineRule="auto"/>
        <w:ind w:firstLine="709"/>
        <w:contextualSpacing/>
        <w:jc w:val="both"/>
        <w:rPr>
          <w:rFonts w:ascii="Times New Roman" w:hAnsi="Times New Roman"/>
          <w:color w:val="000000"/>
          <w:sz w:val="28"/>
          <w:szCs w:val="28"/>
        </w:rPr>
      </w:pPr>
      <w:r w:rsidRPr="00781883">
        <w:rPr>
          <w:rFonts w:ascii="Times New Roman" w:hAnsi="Times New Roman"/>
          <w:color w:val="000000"/>
          <w:sz w:val="28"/>
          <w:szCs w:val="28"/>
        </w:rPr>
        <w:t>В ноябре 2006 г. европейские ассоциации, объединившие представителей фондовых рынков и посттрейдинговой инфраструктуры, подписали так называемый «Кодекс поведения» (</w:t>
      </w:r>
      <w:r w:rsidRPr="00781883">
        <w:rPr>
          <w:rFonts w:ascii="Times New Roman" w:hAnsi="Times New Roman"/>
          <w:color w:val="000000"/>
          <w:sz w:val="28"/>
          <w:szCs w:val="28"/>
          <w:lang w:val="en-US"/>
        </w:rPr>
        <w:t>Code</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of</w:t>
      </w:r>
      <w:r w:rsidRPr="00781883">
        <w:rPr>
          <w:rFonts w:ascii="Times New Roman" w:hAnsi="Times New Roman"/>
          <w:color w:val="000000"/>
          <w:sz w:val="28"/>
          <w:szCs w:val="28"/>
        </w:rPr>
        <w:t xml:space="preserve"> </w:t>
      </w:r>
      <w:r w:rsidRPr="00781883">
        <w:rPr>
          <w:rFonts w:ascii="Times New Roman" w:hAnsi="Times New Roman"/>
          <w:color w:val="000000"/>
          <w:sz w:val="28"/>
          <w:szCs w:val="28"/>
          <w:lang w:val="en-US"/>
        </w:rPr>
        <w:t>Conduct</w:t>
      </w:r>
      <w:r w:rsidRPr="00781883">
        <w:rPr>
          <w:rFonts w:ascii="Times New Roman" w:hAnsi="Times New Roman"/>
          <w:color w:val="000000"/>
          <w:sz w:val="28"/>
          <w:szCs w:val="28"/>
        </w:rPr>
        <w:t xml:space="preserve">). Он направлен на расширение конкуренции и повышение эффективности расчетно-клиринговой деятельности в ЕС посредством обеспечения прозрачности цен и услуг, эффективных прав доступа и операционной совместимости фондовых рынков, центральных контрагентов и центральных депозитариев. </w:t>
      </w:r>
    </w:p>
    <w:p w:rsidR="000C020D" w:rsidRPr="00781883" w:rsidRDefault="000C020D" w:rsidP="000C020D">
      <w:pPr>
        <w:spacing w:after="0" w:line="360" w:lineRule="auto"/>
        <w:ind w:firstLine="709"/>
        <w:jc w:val="both"/>
        <w:rPr>
          <w:rFonts w:ascii="Times New Roman" w:hAnsi="Times New Roman"/>
          <w:color w:val="000000"/>
          <w:sz w:val="28"/>
          <w:szCs w:val="28"/>
        </w:rPr>
      </w:pPr>
      <w:r w:rsidRPr="00781883">
        <w:rPr>
          <w:rFonts w:ascii="Times New Roman" w:hAnsi="Times New Roman"/>
          <w:color w:val="000000"/>
          <w:sz w:val="28"/>
          <w:szCs w:val="28"/>
        </w:rPr>
        <w:lastRenderedPageBreak/>
        <w:t>В частности, значительный прогресс был достигнут в сфере создания более безопасных и эффективных систем клиринга и расчетов с ценными бумагами. Современные системы расчетов с ценными бумагами предлагают механизмы на основе принципа «поставок против платежа» (</w:t>
      </w:r>
      <w:r w:rsidRPr="00781883">
        <w:rPr>
          <w:rFonts w:ascii="Times New Roman" w:hAnsi="Times New Roman"/>
          <w:color w:val="000000"/>
          <w:sz w:val="28"/>
          <w:szCs w:val="28"/>
          <w:lang w:val="en-US"/>
        </w:rPr>
        <w:t>delivery</w:t>
      </w:r>
      <w:r w:rsidRPr="00781883">
        <w:rPr>
          <w:rFonts w:ascii="Times New Roman" w:hAnsi="Times New Roman"/>
          <w:color w:val="000000"/>
          <w:sz w:val="28"/>
          <w:szCs w:val="28"/>
        </w:rPr>
        <w:t>-</w:t>
      </w:r>
      <w:r w:rsidRPr="00781883">
        <w:rPr>
          <w:rFonts w:ascii="Times New Roman" w:hAnsi="Times New Roman"/>
          <w:color w:val="000000"/>
          <w:sz w:val="28"/>
          <w:szCs w:val="28"/>
          <w:lang w:val="en-US"/>
        </w:rPr>
        <w:t>versus</w:t>
      </w:r>
      <w:r w:rsidRPr="00781883">
        <w:rPr>
          <w:rFonts w:ascii="Times New Roman" w:hAnsi="Times New Roman"/>
          <w:color w:val="000000"/>
          <w:sz w:val="28"/>
          <w:szCs w:val="28"/>
        </w:rPr>
        <w:t>-</w:t>
      </w:r>
      <w:r w:rsidRPr="00781883">
        <w:rPr>
          <w:rFonts w:ascii="Times New Roman" w:hAnsi="Times New Roman"/>
          <w:color w:val="000000"/>
          <w:sz w:val="28"/>
          <w:szCs w:val="28"/>
          <w:lang w:val="en-US"/>
        </w:rPr>
        <w:t>payment</w:t>
      </w:r>
      <w:r w:rsidRPr="00781883">
        <w:rPr>
          <w:rFonts w:ascii="Times New Roman" w:hAnsi="Times New Roman"/>
          <w:color w:val="000000"/>
          <w:sz w:val="28"/>
          <w:szCs w:val="28"/>
        </w:rPr>
        <w:t>), обеспечивают эффективное управление залоговым обеспечением, а в сделках с иностранной валютой все чаще используют принцип «платеж против платежа» (</w:t>
      </w:r>
      <w:r w:rsidRPr="00781883">
        <w:rPr>
          <w:rFonts w:ascii="Times New Roman" w:hAnsi="Times New Roman"/>
          <w:color w:val="000000"/>
          <w:sz w:val="28"/>
          <w:szCs w:val="28"/>
          <w:lang w:val="en-US"/>
        </w:rPr>
        <w:t>payment</w:t>
      </w:r>
      <w:r w:rsidRPr="00781883">
        <w:rPr>
          <w:rFonts w:ascii="Times New Roman" w:hAnsi="Times New Roman"/>
          <w:color w:val="000000"/>
          <w:sz w:val="28"/>
          <w:szCs w:val="28"/>
        </w:rPr>
        <w:t>-</w:t>
      </w:r>
      <w:r w:rsidRPr="00781883">
        <w:rPr>
          <w:rFonts w:ascii="Times New Roman" w:hAnsi="Times New Roman"/>
          <w:color w:val="000000"/>
          <w:sz w:val="28"/>
          <w:szCs w:val="28"/>
          <w:lang w:val="en-US"/>
        </w:rPr>
        <w:t>versus</w:t>
      </w:r>
      <w:r w:rsidRPr="00781883">
        <w:rPr>
          <w:rFonts w:ascii="Times New Roman" w:hAnsi="Times New Roman"/>
          <w:color w:val="000000"/>
          <w:sz w:val="28"/>
          <w:szCs w:val="28"/>
        </w:rPr>
        <w:t>-</w:t>
      </w:r>
      <w:r w:rsidRPr="00781883">
        <w:rPr>
          <w:rFonts w:ascii="Times New Roman" w:hAnsi="Times New Roman"/>
          <w:color w:val="000000"/>
          <w:sz w:val="28"/>
          <w:szCs w:val="28"/>
          <w:lang w:val="en-US"/>
        </w:rPr>
        <w:t>payment</w:t>
      </w:r>
      <w:r w:rsidRPr="00781883">
        <w:rPr>
          <w:rFonts w:ascii="Times New Roman" w:hAnsi="Times New Roman"/>
          <w:color w:val="000000"/>
          <w:sz w:val="28"/>
          <w:szCs w:val="28"/>
        </w:rPr>
        <w:t>). Распространение данных механизмов способствовало повышению стабильности и предсказуемости платежных рынков, устранению ряда системных рисков.</w:t>
      </w:r>
    </w:p>
    <w:p w:rsidR="000C020D" w:rsidRPr="00781883" w:rsidRDefault="000C020D" w:rsidP="000C020D">
      <w:pPr>
        <w:spacing w:after="0" w:line="360" w:lineRule="auto"/>
        <w:ind w:firstLine="709"/>
        <w:contextualSpacing/>
        <w:jc w:val="both"/>
        <w:rPr>
          <w:rFonts w:ascii="Times New Roman" w:hAnsi="Times New Roman"/>
          <w:color w:val="000000"/>
          <w:sz w:val="28"/>
          <w:szCs w:val="28"/>
        </w:rPr>
      </w:pPr>
      <w:r w:rsidRPr="00781883">
        <w:rPr>
          <w:rFonts w:ascii="Times New Roman" w:hAnsi="Times New Roman"/>
          <w:color w:val="000000"/>
          <w:sz w:val="28"/>
          <w:szCs w:val="28"/>
        </w:rPr>
        <w:t>В то же время интенсивное развитие международных торговых связей, усиливающаяся интеграция фондовых рынков (включая глобальный рынок деривативов) и огромные объемы финансовых потоков способствовали росту спроса на механизмы, обеспечивающие осуществление трансграничных платежей, что, в свою очередь, создало определенные проблемы, касающиеся принципов функционирования всей системы платежей и предупреждения новых возможных рисков. В связи с этим неизбежно возникает вопрос о повышении ответственности участников рынка и необходимости выработки более эффективных механизмов, позволяющих контролировать рыночные процессы.</w:t>
      </w:r>
    </w:p>
    <w:p w:rsidR="000C020D" w:rsidRPr="00781883" w:rsidRDefault="000C020D" w:rsidP="000C020D">
      <w:pPr>
        <w:spacing w:after="0" w:line="360" w:lineRule="auto"/>
        <w:ind w:firstLine="709"/>
        <w:contextualSpacing/>
        <w:jc w:val="both"/>
        <w:rPr>
          <w:rFonts w:ascii="Times New Roman" w:hAnsi="Times New Roman"/>
          <w:color w:val="000000"/>
          <w:sz w:val="28"/>
          <w:szCs w:val="28"/>
        </w:rPr>
      </w:pPr>
      <w:r w:rsidRPr="00781883">
        <w:rPr>
          <w:rFonts w:ascii="Times New Roman" w:hAnsi="Times New Roman"/>
          <w:color w:val="000000"/>
          <w:sz w:val="28"/>
          <w:szCs w:val="28"/>
        </w:rPr>
        <w:t>Помимо технологических нововведений характерной чертой нынешнего этапа развития фондовых рынков ЕС является распространение единых стандартов, сыгравших важную роль в реформировании платежной инфраструктуры. Разработка соответствующих стандартов в области безопасности и технологий позволила добиться большей совместимости платежных систем, облегчить взаимодействие между ними, заметно увеличить их доступность за счет создания межбанковских сетей.</w:t>
      </w:r>
    </w:p>
    <w:p w:rsidR="000C020D" w:rsidRPr="00781883" w:rsidRDefault="000C020D" w:rsidP="000C020D">
      <w:pPr>
        <w:spacing w:after="0" w:line="360" w:lineRule="auto"/>
        <w:ind w:firstLine="709"/>
        <w:contextualSpacing/>
        <w:jc w:val="both"/>
        <w:rPr>
          <w:rFonts w:ascii="Times New Roman" w:hAnsi="Times New Roman"/>
          <w:color w:val="000000"/>
          <w:sz w:val="28"/>
          <w:szCs w:val="28"/>
        </w:rPr>
      </w:pPr>
      <w:r w:rsidRPr="00781883">
        <w:rPr>
          <w:rFonts w:ascii="Times New Roman" w:hAnsi="Times New Roman"/>
          <w:color w:val="000000"/>
          <w:sz w:val="28"/>
          <w:szCs w:val="28"/>
        </w:rPr>
        <w:t xml:space="preserve">Благодаря быстрому развитию международной торговли и финансов </w:t>
      </w:r>
      <w:r w:rsidR="001C7987" w:rsidRPr="00781883">
        <w:rPr>
          <w:rFonts w:ascii="Times New Roman" w:hAnsi="Times New Roman"/>
          <w:color w:val="000000"/>
          <w:sz w:val="28"/>
          <w:szCs w:val="28"/>
        </w:rPr>
        <w:t xml:space="preserve">в последнее десятилетие </w:t>
      </w:r>
      <w:r w:rsidRPr="00781883">
        <w:rPr>
          <w:rFonts w:ascii="Times New Roman" w:hAnsi="Times New Roman"/>
          <w:color w:val="000000"/>
          <w:sz w:val="28"/>
          <w:szCs w:val="28"/>
        </w:rPr>
        <w:t xml:space="preserve">широкое распространение получили трансграничные платежи. Активно налаживается взаимодействие между платежными системами различных стран и валютных зон. В связи с этим все чаще </w:t>
      </w:r>
      <w:r w:rsidRPr="00781883">
        <w:rPr>
          <w:rFonts w:ascii="Times New Roman" w:hAnsi="Times New Roman"/>
          <w:color w:val="000000"/>
          <w:sz w:val="28"/>
          <w:szCs w:val="28"/>
        </w:rPr>
        <w:lastRenderedPageBreak/>
        <w:t xml:space="preserve">поднимается вопрос о необходимости унификации платежных систем, выдвигаются предложения по разработке единых требований к их безопасности и надежности. </w:t>
      </w:r>
    </w:p>
    <w:p w:rsidR="00385A88" w:rsidRDefault="000D2760" w:rsidP="00385A88">
      <w:pPr>
        <w:spacing w:before="100" w:after="100" w:line="360" w:lineRule="auto"/>
        <w:ind w:firstLine="709"/>
        <w:contextualSpacing/>
        <w:jc w:val="both"/>
        <w:rPr>
          <w:rFonts w:ascii="Times New Roman" w:hAnsi="Times New Roman"/>
          <w:color w:val="000000"/>
          <w:sz w:val="28"/>
          <w:szCs w:val="28"/>
        </w:rPr>
      </w:pPr>
      <w:r>
        <w:rPr>
          <w:rFonts w:ascii="Times New Roman" w:hAnsi="Times New Roman"/>
          <w:snapToGrid w:val="0"/>
          <w:sz w:val="28"/>
          <w:szCs w:val="28"/>
        </w:rPr>
        <w:t>«</w:t>
      </w:r>
      <w:r w:rsidR="000C020D" w:rsidRPr="00781883">
        <w:rPr>
          <w:rFonts w:ascii="Times New Roman" w:hAnsi="Times New Roman"/>
          <w:color w:val="000000"/>
          <w:sz w:val="28"/>
          <w:szCs w:val="28"/>
        </w:rPr>
        <w:t>Таким образом, платежные системы в их широком понимании, включающем всю рыночную инфраструктуру для осуществления платежей, торговли ценными бумагами и деривативами, являются наряду с ры</w:t>
      </w:r>
      <w:r w:rsidR="001C7987" w:rsidRPr="00781883">
        <w:rPr>
          <w:rFonts w:ascii="Times New Roman" w:hAnsi="Times New Roman"/>
          <w:color w:val="000000"/>
          <w:sz w:val="28"/>
          <w:szCs w:val="28"/>
        </w:rPr>
        <w:t>нками и финансовыми институтами</w:t>
      </w:r>
      <w:r w:rsidR="000C020D" w:rsidRPr="00781883">
        <w:rPr>
          <w:rFonts w:ascii="Times New Roman" w:hAnsi="Times New Roman"/>
          <w:color w:val="000000"/>
          <w:sz w:val="28"/>
          <w:szCs w:val="28"/>
        </w:rPr>
        <w:t xml:space="preserve"> одним из трех основных элементов финансовой системы ЕС. В период, предшествующий введению единой валюты, инфраструктура для осуществления торговли, клиринга и расчетов формировалась, в первую очередь, под требования местных рынков, поэтому с появлением евро возникла необходимость в выработке общих принципов, механизмов и стандартов. Переход к евро стал главным катализатором усилий по реформированию, оптимизации и интеграции инфраструктуры рынка ценных бумаг в еврозоне. Это должно было снизить стоимость трансакций, расширить возможности для диверсификации, обеспечить эффективное размещение капиталов, предоставить участникам рынка новые инвестицио</w:t>
      </w:r>
      <w:r w:rsidR="00A238C6">
        <w:rPr>
          <w:rFonts w:ascii="Times New Roman" w:hAnsi="Times New Roman"/>
          <w:color w:val="000000"/>
          <w:sz w:val="28"/>
          <w:szCs w:val="28"/>
        </w:rPr>
        <w:t>нные и коммерческие возможности»</w:t>
      </w:r>
      <w:r w:rsidR="00A238C6">
        <w:rPr>
          <w:rStyle w:val="a9"/>
          <w:rFonts w:ascii="Times New Roman" w:hAnsi="Times New Roman"/>
          <w:color w:val="000000"/>
          <w:sz w:val="28"/>
          <w:szCs w:val="28"/>
        </w:rPr>
        <w:footnoteReference w:id="150"/>
      </w:r>
      <w:r w:rsidR="00417D35">
        <w:rPr>
          <w:rFonts w:ascii="Times New Roman" w:hAnsi="Times New Roman"/>
          <w:color w:val="000000"/>
          <w:sz w:val="28"/>
          <w:szCs w:val="28"/>
        </w:rPr>
        <w:t xml:space="preserve">.  </w:t>
      </w:r>
    </w:p>
    <w:p w:rsidR="000C020D" w:rsidRDefault="000C020D" w:rsidP="00385A88">
      <w:pPr>
        <w:spacing w:before="100" w:after="100" w:line="360" w:lineRule="auto"/>
        <w:ind w:firstLine="709"/>
        <w:contextualSpacing/>
        <w:jc w:val="both"/>
        <w:rPr>
          <w:rFonts w:ascii="Times New Roman" w:hAnsi="Times New Roman"/>
          <w:snapToGrid w:val="0"/>
          <w:sz w:val="28"/>
          <w:szCs w:val="28"/>
        </w:rPr>
      </w:pPr>
      <w:r w:rsidRPr="00781883">
        <w:rPr>
          <w:rFonts w:ascii="Times New Roman" w:hAnsi="Times New Roman"/>
          <w:snapToGrid w:val="0"/>
          <w:sz w:val="28"/>
          <w:szCs w:val="28"/>
        </w:rPr>
        <w:t>В то же время введение евро, использование новых коммуникационных и информационных технологий, либерализация рынков, увеличение масштабов финансовых операций оказали заметное влияние на фондовые рынки ЕС и определили ряд особенностей их развития, в частности, повышение транспарентности, ликвидности и эффективности. Кроме того, появились новые финансовые инструменты на рынках акций, облигаций, процентных ставок.</w:t>
      </w:r>
    </w:p>
    <w:p w:rsidR="004034AE" w:rsidRDefault="004034AE" w:rsidP="009807DC">
      <w:pPr>
        <w:spacing w:after="0" w:line="360" w:lineRule="auto"/>
        <w:jc w:val="both"/>
        <w:rPr>
          <w:rFonts w:ascii="Times New Roman" w:hAnsi="Times New Roman" w:cs="Times New Roman"/>
          <w:sz w:val="28"/>
          <w:szCs w:val="28"/>
        </w:rPr>
      </w:pPr>
    </w:p>
    <w:p w:rsidR="003A4B28" w:rsidRDefault="003A4B28" w:rsidP="009807DC">
      <w:pPr>
        <w:spacing w:after="0" w:line="360" w:lineRule="auto"/>
        <w:jc w:val="both"/>
        <w:rPr>
          <w:rFonts w:ascii="Times New Roman" w:hAnsi="Times New Roman" w:cs="Times New Roman"/>
          <w:sz w:val="28"/>
          <w:szCs w:val="28"/>
        </w:rPr>
      </w:pPr>
    </w:p>
    <w:p w:rsidR="00781883" w:rsidRDefault="00781883" w:rsidP="005D2D20">
      <w:pPr>
        <w:spacing w:before="100" w:after="0"/>
        <w:ind w:firstLine="720"/>
        <w:jc w:val="center"/>
        <w:rPr>
          <w:rFonts w:ascii="Times New Roman" w:hAnsi="Times New Roman"/>
          <w:b/>
          <w:bCs/>
          <w:snapToGrid w:val="0"/>
          <w:sz w:val="28"/>
          <w:szCs w:val="28"/>
        </w:rPr>
      </w:pPr>
    </w:p>
    <w:p w:rsidR="00322637" w:rsidRDefault="00322637" w:rsidP="00781883">
      <w:pPr>
        <w:spacing w:before="100"/>
        <w:ind w:firstLine="720"/>
        <w:jc w:val="center"/>
        <w:rPr>
          <w:rFonts w:ascii="Times New Roman" w:hAnsi="Times New Roman"/>
          <w:b/>
          <w:bCs/>
          <w:snapToGrid w:val="0"/>
          <w:sz w:val="28"/>
          <w:szCs w:val="28"/>
        </w:rPr>
      </w:pPr>
    </w:p>
    <w:p w:rsidR="005D2D20" w:rsidRPr="00781883" w:rsidRDefault="00855163" w:rsidP="00781883">
      <w:pPr>
        <w:spacing w:before="100"/>
        <w:ind w:firstLine="720"/>
        <w:jc w:val="center"/>
        <w:rPr>
          <w:rFonts w:ascii="Times New Roman" w:hAnsi="Times New Roman"/>
          <w:b/>
          <w:bCs/>
          <w:sz w:val="28"/>
          <w:szCs w:val="28"/>
        </w:rPr>
      </w:pPr>
      <w:r w:rsidRPr="00781883">
        <w:rPr>
          <w:rFonts w:ascii="Times New Roman" w:hAnsi="Times New Roman"/>
          <w:b/>
          <w:bCs/>
          <w:snapToGrid w:val="0"/>
          <w:sz w:val="28"/>
          <w:szCs w:val="28"/>
        </w:rPr>
        <w:lastRenderedPageBreak/>
        <w:t>Г</w:t>
      </w:r>
      <w:r w:rsidR="00402019" w:rsidRPr="00781883">
        <w:rPr>
          <w:rFonts w:ascii="Times New Roman" w:hAnsi="Times New Roman"/>
          <w:b/>
          <w:bCs/>
          <w:snapToGrid w:val="0"/>
          <w:sz w:val="28"/>
          <w:szCs w:val="28"/>
        </w:rPr>
        <w:t>ЛАВА</w:t>
      </w:r>
      <w:r w:rsidRPr="00781883">
        <w:rPr>
          <w:rFonts w:ascii="Times New Roman" w:hAnsi="Times New Roman"/>
          <w:b/>
          <w:bCs/>
          <w:snapToGrid w:val="0"/>
          <w:sz w:val="28"/>
          <w:szCs w:val="28"/>
        </w:rPr>
        <w:t xml:space="preserve"> 3. </w:t>
      </w:r>
      <w:r w:rsidRPr="00781883">
        <w:rPr>
          <w:rFonts w:ascii="Times New Roman" w:hAnsi="Times New Roman"/>
          <w:b/>
          <w:bCs/>
          <w:sz w:val="28"/>
          <w:szCs w:val="28"/>
        </w:rPr>
        <w:t>Роль национальных финансовых систем стран-членов ЕС</w:t>
      </w:r>
      <w:r w:rsidR="0029425C" w:rsidRPr="00781883">
        <w:rPr>
          <w:rFonts w:ascii="Times New Roman" w:hAnsi="Times New Roman"/>
          <w:b/>
          <w:bCs/>
          <w:sz w:val="28"/>
          <w:szCs w:val="28"/>
        </w:rPr>
        <w:t xml:space="preserve"> </w:t>
      </w:r>
      <w:r w:rsidR="00781883" w:rsidRPr="00781883">
        <w:rPr>
          <w:rFonts w:ascii="Times New Roman" w:hAnsi="Times New Roman"/>
          <w:b/>
          <w:bCs/>
          <w:sz w:val="28"/>
          <w:szCs w:val="28"/>
        </w:rPr>
        <w:t xml:space="preserve">в </w:t>
      </w:r>
      <w:r w:rsidRPr="00781883">
        <w:rPr>
          <w:rFonts w:ascii="Times New Roman" w:hAnsi="Times New Roman"/>
          <w:b/>
          <w:bCs/>
          <w:sz w:val="28"/>
          <w:szCs w:val="28"/>
        </w:rPr>
        <w:t>обеспечении устойчивости региональной финансовой системы</w:t>
      </w:r>
    </w:p>
    <w:p w:rsidR="00855163" w:rsidRPr="00781883" w:rsidRDefault="005D2D20" w:rsidP="00781883">
      <w:pPr>
        <w:spacing w:before="100" w:line="360" w:lineRule="auto"/>
        <w:ind w:firstLine="720"/>
        <w:contextualSpacing/>
        <w:jc w:val="both"/>
        <w:rPr>
          <w:rFonts w:ascii="Times New Roman" w:hAnsi="Times New Roman"/>
          <w:sz w:val="28"/>
          <w:szCs w:val="28"/>
        </w:rPr>
      </w:pPr>
      <w:r w:rsidRPr="00781883">
        <w:rPr>
          <w:rFonts w:ascii="Times New Roman" w:hAnsi="Times New Roman"/>
          <w:sz w:val="28"/>
          <w:szCs w:val="28"/>
        </w:rPr>
        <w:t xml:space="preserve">В </w:t>
      </w:r>
      <w:r w:rsidR="00855163" w:rsidRPr="00781883">
        <w:rPr>
          <w:rFonts w:ascii="Times New Roman" w:hAnsi="Times New Roman"/>
          <w:sz w:val="28"/>
          <w:szCs w:val="28"/>
        </w:rPr>
        <w:t>данной главе изучен</w:t>
      </w:r>
      <w:r w:rsidR="009A6A7E" w:rsidRPr="00781883">
        <w:rPr>
          <w:rFonts w:ascii="Times New Roman" w:hAnsi="Times New Roman"/>
          <w:sz w:val="28"/>
          <w:szCs w:val="28"/>
        </w:rPr>
        <w:t>ы</w:t>
      </w:r>
      <w:r w:rsidR="00855163" w:rsidRPr="00781883">
        <w:rPr>
          <w:rFonts w:ascii="Times New Roman" w:hAnsi="Times New Roman"/>
          <w:sz w:val="28"/>
          <w:szCs w:val="28"/>
        </w:rPr>
        <w:t xml:space="preserve"> роль и соответствующее влияние национальных финансовых систем стран-членов ЕС на процесс формирования региональной финансовой системы и обеспечения е</w:t>
      </w:r>
      <w:r w:rsidR="009A6A7E" w:rsidRPr="00781883">
        <w:rPr>
          <w:rFonts w:ascii="Times New Roman" w:hAnsi="Times New Roman"/>
          <w:sz w:val="28"/>
          <w:szCs w:val="28"/>
        </w:rPr>
        <w:t>е устойчивости. В этом контексте</w:t>
      </w:r>
      <w:r w:rsidR="00855163" w:rsidRPr="00781883">
        <w:rPr>
          <w:rFonts w:ascii="Times New Roman" w:hAnsi="Times New Roman"/>
          <w:sz w:val="28"/>
          <w:szCs w:val="28"/>
        </w:rPr>
        <w:t xml:space="preserve"> рассмотрены</w:t>
      </w:r>
      <w:r w:rsidR="009A6A7E" w:rsidRPr="00781883">
        <w:rPr>
          <w:rFonts w:ascii="Times New Roman" w:hAnsi="Times New Roman"/>
          <w:sz w:val="28"/>
          <w:szCs w:val="28"/>
        </w:rPr>
        <w:t>,</w:t>
      </w:r>
      <w:r w:rsidR="00855163" w:rsidRPr="00781883">
        <w:rPr>
          <w:rFonts w:ascii="Times New Roman" w:hAnsi="Times New Roman"/>
          <w:sz w:val="28"/>
          <w:szCs w:val="28"/>
        </w:rPr>
        <w:t xml:space="preserve"> </w:t>
      </w:r>
      <w:r w:rsidR="009A6A7E" w:rsidRPr="00781883">
        <w:rPr>
          <w:rFonts w:ascii="Times New Roman" w:hAnsi="Times New Roman"/>
          <w:sz w:val="28"/>
          <w:szCs w:val="28"/>
        </w:rPr>
        <w:t xml:space="preserve">в частности, </w:t>
      </w:r>
      <w:r w:rsidR="00855163" w:rsidRPr="00781883">
        <w:rPr>
          <w:rFonts w:ascii="Times New Roman" w:hAnsi="Times New Roman"/>
          <w:sz w:val="28"/>
          <w:szCs w:val="28"/>
        </w:rPr>
        <w:t xml:space="preserve">актуальные вопросы, связанные с </w:t>
      </w:r>
      <w:r w:rsidR="00855163" w:rsidRPr="00781883">
        <w:rPr>
          <w:rFonts w:ascii="Times New Roman" w:hAnsi="Times New Roman"/>
          <w:bCs/>
          <w:sz w:val="28"/>
          <w:szCs w:val="28"/>
        </w:rPr>
        <w:t>гармонизацией бюджетно-налоговой системы и условий функционирования фондового рынка.</w:t>
      </w:r>
    </w:p>
    <w:p w:rsidR="00855163" w:rsidRPr="00781883" w:rsidRDefault="00855163" w:rsidP="00855163">
      <w:pPr>
        <w:spacing w:before="100" w:after="100" w:line="360" w:lineRule="auto"/>
        <w:ind w:firstLine="720"/>
        <w:contextualSpacing/>
        <w:jc w:val="both"/>
        <w:rPr>
          <w:rFonts w:ascii="Times New Roman" w:hAnsi="Times New Roman"/>
          <w:sz w:val="28"/>
          <w:szCs w:val="28"/>
        </w:rPr>
      </w:pPr>
      <w:r w:rsidRPr="00781883">
        <w:rPr>
          <w:rFonts w:ascii="Times New Roman" w:hAnsi="Times New Roman"/>
          <w:sz w:val="28"/>
          <w:szCs w:val="28"/>
        </w:rPr>
        <w:t xml:space="preserve">На фоне заметного </w:t>
      </w:r>
      <w:r w:rsidR="009A6A7E" w:rsidRPr="00781883">
        <w:rPr>
          <w:rFonts w:ascii="Times New Roman" w:hAnsi="Times New Roman"/>
          <w:sz w:val="28"/>
          <w:szCs w:val="28"/>
        </w:rPr>
        <w:t>обостр</w:t>
      </w:r>
      <w:r w:rsidRPr="00781883">
        <w:rPr>
          <w:rFonts w:ascii="Times New Roman" w:hAnsi="Times New Roman"/>
          <w:sz w:val="28"/>
          <w:szCs w:val="28"/>
        </w:rPr>
        <w:t>ения проблем в ЕС в контексте развития мирового финансово-экономического кризиса отмечено, что при формировании в ЕС региональной финансовой системы для обеспечения ее устойчивости необходимо гармонизировать финансовые и налоговые системы государств</w:t>
      </w:r>
      <w:r w:rsidR="009A6A7E" w:rsidRPr="00781883">
        <w:rPr>
          <w:rFonts w:ascii="Times New Roman" w:hAnsi="Times New Roman"/>
          <w:sz w:val="28"/>
          <w:szCs w:val="28"/>
        </w:rPr>
        <w:t xml:space="preserve"> </w:t>
      </w:r>
      <w:r w:rsidR="009A6A7E" w:rsidRPr="00781883">
        <w:rPr>
          <w:rFonts w:ascii="Times New Roman" w:hAnsi="Times New Roman" w:cs="Times New Roman"/>
          <w:sz w:val="28"/>
          <w:szCs w:val="28"/>
        </w:rPr>
        <w:t>−</w:t>
      </w:r>
      <w:r w:rsidR="009A6A7E" w:rsidRPr="00781883">
        <w:rPr>
          <w:rFonts w:ascii="Times New Roman" w:hAnsi="Times New Roman"/>
          <w:sz w:val="28"/>
          <w:szCs w:val="28"/>
        </w:rPr>
        <w:t xml:space="preserve"> </w:t>
      </w:r>
      <w:r w:rsidRPr="00781883">
        <w:rPr>
          <w:rFonts w:ascii="Times New Roman" w:hAnsi="Times New Roman"/>
          <w:sz w:val="28"/>
          <w:szCs w:val="28"/>
        </w:rPr>
        <w:t>членов ЕС. Данный вывод сделан, в том числе, и на основе тщательного анализа показателей и структуры бюджетов, а также ключевых тенденций в рамках реализации бюджетно-налоговой политики в странах ЕС. Описаны факторы, характеризующие существенные различия в бюджетно-налоговой политике европейских государств, включая страны Восточной Европы и Прибалтики. Определено, что неоднородность бюджетно-налоговых политик выступает в качестве существенного ограничения для обеспечения устойчивости и дальнейшей консолидации европейской региональной финансовой системы.</w:t>
      </w:r>
    </w:p>
    <w:p w:rsidR="00855163" w:rsidRPr="00781883" w:rsidRDefault="00855163" w:rsidP="00855163">
      <w:pPr>
        <w:spacing w:after="0" w:line="360" w:lineRule="auto"/>
        <w:ind w:firstLine="709"/>
        <w:jc w:val="both"/>
        <w:rPr>
          <w:rFonts w:ascii="Times New Roman" w:hAnsi="Times New Roman"/>
          <w:b/>
          <w:bCs/>
          <w:sz w:val="28"/>
          <w:szCs w:val="28"/>
        </w:rPr>
      </w:pPr>
      <w:r w:rsidRPr="00781883">
        <w:rPr>
          <w:rFonts w:ascii="Times New Roman" w:hAnsi="Times New Roman"/>
          <w:sz w:val="28"/>
          <w:szCs w:val="28"/>
        </w:rPr>
        <w:t>Кроме того, особое внимание уделено изучению структуры расходов консолидированного бюджета ЕС, рассмотрены важнейшие статьи этого бюджета и динамика изменений с учетом особенностей предкризисного и кризисного периодов в мировой экономике. Показано, что общий бюджет ЕС пока не оказывает существенного влияния на формирование региональной финансовой системы, где ключевые направления экономической политики во многом остаются под контролем ведущих национальных государств</w:t>
      </w:r>
      <w:r w:rsidR="009A6A7E" w:rsidRPr="00781883">
        <w:rPr>
          <w:rFonts w:ascii="Times New Roman" w:hAnsi="Times New Roman"/>
          <w:sz w:val="28"/>
          <w:szCs w:val="28"/>
        </w:rPr>
        <w:t xml:space="preserve"> </w:t>
      </w:r>
      <w:r w:rsidR="009A6A7E" w:rsidRPr="00781883">
        <w:rPr>
          <w:rFonts w:ascii="Times New Roman" w:hAnsi="Times New Roman" w:cs="Times New Roman"/>
          <w:sz w:val="28"/>
          <w:szCs w:val="28"/>
        </w:rPr>
        <w:t>−</w:t>
      </w:r>
      <w:r w:rsidR="009A6A7E" w:rsidRPr="00781883">
        <w:rPr>
          <w:rFonts w:ascii="Times New Roman" w:hAnsi="Times New Roman"/>
          <w:sz w:val="28"/>
          <w:szCs w:val="28"/>
        </w:rPr>
        <w:t xml:space="preserve"> </w:t>
      </w:r>
      <w:r w:rsidRPr="00781883">
        <w:rPr>
          <w:rFonts w:ascii="Times New Roman" w:hAnsi="Times New Roman"/>
          <w:sz w:val="28"/>
          <w:szCs w:val="28"/>
        </w:rPr>
        <w:t>членов ЕС, и, прежде всего</w:t>
      </w:r>
      <w:r w:rsidR="009A6A7E" w:rsidRPr="00781883">
        <w:rPr>
          <w:rFonts w:ascii="Times New Roman" w:hAnsi="Times New Roman"/>
          <w:sz w:val="28"/>
          <w:szCs w:val="28"/>
        </w:rPr>
        <w:t>,</w:t>
      </w:r>
      <w:r w:rsidRPr="00781883">
        <w:rPr>
          <w:rFonts w:ascii="Times New Roman" w:hAnsi="Times New Roman"/>
          <w:sz w:val="28"/>
          <w:szCs w:val="28"/>
        </w:rPr>
        <w:t xml:space="preserve"> Германии. </w:t>
      </w:r>
    </w:p>
    <w:p w:rsidR="00855163" w:rsidRPr="00781883" w:rsidRDefault="00855163" w:rsidP="00855163">
      <w:pPr>
        <w:spacing w:after="0" w:line="360" w:lineRule="auto"/>
        <w:ind w:firstLine="709"/>
        <w:jc w:val="both"/>
        <w:rPr>
          <w:rFonts w:ascii="Times New Roman" w:hAnsi="Times New Roman"/>
          <w:snapToGrid w:val="0"/>
          <w:sz w:val="28"/>
          <w:szCs w:val="28"/>
        </w:rPr>
      </w:pPr>
      <w:r w:rsidRPr="00781883">
        <w:rPr>
          <w:rFonts w:ascii="Times New Roman" w:hAnsi="Times New Roman"/>
          <w:bCs/>
          <w:sz w:val="28"/>
          <w:szCs w:val="28"/>
        </w:rPr>
        <w:lastRenderedPageBreak/>
        <w:t>Для решени</w:t>
      </w:r>
      <w:r w:rsidRPr="00781883">
        <w:rPr>
          <w:rFonts w:ascii="Times New Roman" w:hAnsi="Times New Roman"/>
          <w:snapToGrid w:val="0"/>
          <w:sz w:val="28"/>
          <w:szCs w:val="28"/>
        </w:rPr>
        <w:t>я актуальных задач формирования региональной финансовой ЕС системы на нынешнем этапе политико-экономической интеграции европейских стран требуется единство или, по крайней мере, высокий уровень согласованности бюджетно-налоговых политик, гармонизация налогового законодательства государств</w:t>
      </w:r>
      <w:r w:rsidR="00C4331D" w:rsidRPr="00781883">
        <w:rPr>
          <w:rFonts w:ascii="Times New Roman" w:hAnsi="Times New Roman"/>
          <w:snapToGrid w:val="0"/>
          <w:sz w:val="28"/>
          <w:szCs w:val="28"/>
        </w:rPr>
        <w:t xml:space="preserve"> </w:t>
      </w:r>
      <w:r w:rsidR="00C4331D" w:rsidRPr="00781883">
        <w:rPr>
          <w:rFonts w:ascii="Times New Roman" w:hAnsi="Times New Roman" w:cs="Times New Roman"/>
          <w:snapToGrid w:val="0"/>
          <w:sz w:val="28"/>
          <w:szCs w:val="28"/>
        </w:rPr>
        <w:t>−</w:t>
      </w:r>
      <w:r w:rsidR="00C4331D" w:rsidRPr="00781883">
        <w:rPr>
          <w:rFonts w:ascii="Times New Roman" w:hAnsi="Times New Roman"/>
          <w:snapToGrid w:val="0"/>
          <w:sz w:val="28"/>
          <w:szCs w:val="28"/>
        </w:rPr>
        <w:t xml:space="preserve"> </w:t>
      </w:r>
      <w:r w:rsidRPr="00781883">
        <w:rPr>
          <w:rFonts w:ascii="Times New Roman" w:hAnsi="Times New Roman"/>
          <w:snapToGrid w:val="0"/>
          <w:sz w:val="28"/>
          <w:szCs w:val="28"/>
        </w:rPr>
        <w:t>участников ЕС. Одной из важных предпосылок для этого является развитие процесса гармонизации бюджетных расходов, устранение и сглаживание существующих диспропорций.</w:t>
      </w:r>
      <w:r w:rsidRPr="00781883">
        <w:rPr>
          <w:rFonts w:ascii="Times New Roman" w:hAnsi="Times New Roman"/>
          <w:b/>
          <w:bCs/>
          <w:sz w:val="28"/>
          <w:szCs w:val="28"/>
        </w:rPr>
        <w:t xml:space="preserve"> </w:t>
      </w:r>
      <w:r w:rsidRPr="00781883">
        <w:rPr>
          <w:rFonts w:ascii="Times New Roman" w:hAnsi="Times New Roman"/>
          <w:bCs/>
          <w:sz w:val="28"/>
          <w:szCs w:val="28"/>
        </w:rPr>
        <w:t>Несмотря на то, что</w:t>
      </w:r>
      <w:r w:rsidRPr="00781883">
        <w:rPr>
          <w:rFonts w:ascii="Times New Roman" w:hAnsi="Times New Roman"/>
          <w:snapToGrid w:val="0"/>
          <w:sz w:val="28"/>
          <w:szCs w:val="28"/>
        </w:rPr>
        <w:t xml:space="preserve"> структура бюджетных расходов в государствах ЕС во многом схожа, есть существенные различия по странам в объемах и специфике социальных расходов, которые занимают самую большую долю расходов во всех государствах ЕС. Это отражает различия в подходах к социальной политике</w:t>
      </w:r>
      <w:r w:rsidR="002758F1" w:rsidRPr="00781883">
        <w:rPr>
          <w:rFonts w:ascii="Times New Roman" w:hAnsi="Times New Roman"/>
          <w:snapToGrid w:val="0"/>
          <w:sz w:val="28"/>
          <w:szCs w:val="28"/>
        </w:rPr>
        <w:t xml:space="preserve">. </w:t>
      </w:r>
    </w:p>
    <w:p w:rsidR="003029DE" w:rsidRPr="00781883" w:rsidRDefault="003029DE" w:rsidP="003029DE">
      <w:pPr>
        <w:spacing w:before="100" w:after="100" w:line="360" w:lineRule="auto"/>
        <w:ind w:firstLine="720"/>
        <w:jc w:val="both"/>
        <w:rPr>
          <w:rFonts w:ascii="Times New Roman" w:hAnsi="Times New Roman"/>
          <w:snapToGrid w:val="0"/>
          <w:sz w:val="28"/>
          <w:szCs w:val="28"/>
        </w:rPr>
      </w:pPr>
      <w:r w:rsidRPr="00781883">
        <w:rPr>
          <w:rFonts w:ascii="Times New Roman" w:hAnsi="Times New Roman"/>
          <w:snapToGrid w:val="0"/>
          <w:sz w:val="28"/>
          <w:szCs w:val="28"/>
        </w:rPr>
        <w:t>В данной глав</w:t>
      </w:r>
      <w:r w:rsidR="00781883" w:rsidRPr="00781883">
        <w:rPr>
          <w:rFonts w:ascii="Times New Roman" w:hAnsi="Times New Roman"/>
          <w:snapToGrid w:val="0"/>
          <w:sz w:val="28"/>
          <w:szCs w:val="28"/>
        </w:rPr>
        <w:t>е</w:t>
      </w:r>
      <w:r w:rsidRPr="00781883">
        <w:rPr>
          <w:rFonts w:ascii="Times New Roman" w:hAnsi="Times New Roman"/>
          <w:snapToGrid w:val="0"/>
          <w:sz w:val="28"/>
          <w:szCs w:val="28"/>
        </w:rPr>
        <w:t xml:space="preserve"> особое место уделено рассмотрению вопросов взаимодействия региональных и национальных финансовых систем в преодолении мирового финансово-экономического кризиса, который начался в 2007 г. и продемонстрировал тесную зависимость еврозоны от глобального рынка капиталов. Отмечается, что одним из важнейших последствий кризиса стало понимание необходимости реформирования системы регулирования финансовых рынков как на уровне отдельных стран, так и на международном уровне.</w:t>
      </w:r>
    </w:p>
    <w:p w:rsidR="00855163" w:rsidRPr="00781883" w:rsidRDefault="00855163" w:rsidP="00855163">
      <w:pPr>
        <w:spacing w:before="100" w:after="100" w:line="360" w:lineRule="auto"/>
        <w:ind w:firstLine="720"/>
        <w:contextualSpacing/>
        <w:jc w:val="both"/>
        <w:rPr>
          <w:rFonts w:ascii="Times New Roman" w:hAnsi="Times New Roman"/>
          <w:b/>
          <w:bCs/>
          <w:snapToGrid w:val="0"/>
          <w:sz w:val="28"/>
          <w:szCs w:val="28"/>
        </w:rPr>
      </w:pPr>
    </w:p>
    <w:p w:rsidR="00855163" w:rsidRPr="00781883" w:rsidRDefault="00855163" w:rsidP="00855163">
      <w:pPr>
        <w:spacing w:before="240" w:after="100"/>
        <w:jc w:val="center"/>
        <w:rPr>
          <w:rFonts w:ascii="Times New Roman" w:hAnsi="Times New Roman"/>
          <w:b/>
          <w:bCs/>
          <w:snapToGrid w:val="0"/>
          <w:sz w:val="28"/>
          <w:szCs w:val="28"/>
        </w:rPr>
      </w:pPr>
      <w:r w:rsidRPr="00781883">
        <w:rPr>
          <w:rFonts w:ascii="Times New Roman" w:hAnsi="Times New Roman"/>
          <w:b/>
          <w:bCs/>
          <w:snapToGrid w:val="0"/>
          <w:sz w:val="28"/>
          <w:szCs w:val="28"/>
        </w:rPr>
        <w:t>3.1.</w:t>
      </w:r>
      <w:r w:rsidRPr="00781883">
        <w:rPr>
          <w:rFonts w:ascii="Times New Roman" w:hAnsi="Times New Roman"/>
          <w:b/>
          <w:bCs/>
          <w:sz w:val="28"/>
          <w:szCs w:val="28"/>
        </w:rPr>
        <w:t xml:space="preserve"> Гармонизация бюджетно-налоговой системы и условий функционирования фондового рынка </w:t>
      </w:r>
    </w:p>
    <w:p w:rsidR="00855163" w:rsidRPr="00781883" w:rsidRDefault="00855163" w:rsidP="00855163">
      <w:pPr>
        <w:spacing w:before="24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В ЕС важной характеристикой интеграционных процессов является их институционализация. Интеграция стран ЕС реализуется в условиях ведущей роли государств и правительств, создающих наднациональные органы с исполнительно-координационными функциями. </w:t>
      </w:r>
      <w:r w:rsidR="009F03F9">
        <w:rPr>
          <w:rFonts w:ascii="Times New Roman" w:hAnsi="Times New Roman"/>
          <w:snapToGrid w:val="0"/>
          <w:sz w:val="28"/>
          <w:szCs w:val="28"/>
        </w:rPr>
        <w:t>«</w:t>
      </w:r>
      <w:r w:rsidRPr="00781883">
        <w:rPr>
          <w:rFonts w:ascii="Times New Roman" w:hAnsi="Times New Roman"/>
          <w:snapToGrid w:val="0"/>
          <w:sz w:val="28"/>
          <w:szCs w:val="28"/>
        </w:rPr>
        <w:t xml:space="preserve">В частности, функционирование внутреннего рынка сильно зависит от наличия общей системы налогообложения всех трансакций внутри ЕС, благодаря чему </w:t>
      </w:r>
      <w:r w:rsidRPr="00781883">
        <w:rPr>
          <w:rFonts w:ascii="Times New Roman" w:hAnsi="Times New Roman"/>
          <w:snapToGrid w:val="0"/>
          <w:sz w:val="28"/>
          <w:szCs w:val="28"/>
        </w:rPr>
        <w:lastRenderedPageBreak/>
        <w:t>должно обеспечиваться свободное обращение товаров и услуг. Более того, многие направления внутренней политики ЕС, перераспределительные по своей природе (в частности, единая сельскохозяйственная политика, социальная и региональная политика), зависят от эффективности</w:t>
      </w:r>
      <w:r w:rsidR="009127EB">
        <w:rPr>
          <w:rFonts w:ascii="Times New Roman" w:hAnsi="Times New Roman"/>
          <w:snapToGrid w:val="0"/>
          <w:sz w:val="28"/>
          <w:szCs w:val="28"/>
        </w:rPr>
        <w:t>,</w:t>
      </w:r>
      <w:r w:rsidRPr="00781883">
        <w:rPr>
          <w:rFonts w:ascii="Times New Roman" w:hAnsi="Times New Roman"/>
          <w:snapToGrid w:val="0"/>
          <w:sz w:val="28"/>
          <w:szCs w:val="28"/>
        </w:rPr>
        <w:t xml:space="preserve"> проводимой в ЕС общей бюджетной политики. И, наконец, основой валютного союза непременно должна быть скоординированная фискальная политика. В существующей практике налоговая среда внутри ЕС и во многих вступающих в него странах еще не гармонизирована, но, тем не менее, </w:t>
      </w:r>
      <w:r w:rsidR="00332B04" w:rsidRPr="00781883">
        <w:rPr>
          <w:rFonts w:ascii="Times New Roman" w:hAnsi="Times New Roman"/>
          <w:snapToGrid w:val="0"/>
          <w:sz w:val="28"/>
          <w:szCs w:val="28"/>
        </w:rPr>
        <w:t>базируется</w:t>
      </w:r>
      <w:r w:rsidRPr="00781883">
        <w:rPr>
          <w:rFonts w:ascii="Times New Roman" w:hAnsi="Times New Roman"/>
          <w:snapToGrid w:val="0"/>
          <w:sz w:val="28"/>
          <w:szCs w:val="28"/>
        </w:rPr>
        <w:t xml:space="preserve"> на общих принципах. Так, в настоящее время положения, определяющие налоговую политику в ЕС, представляют собой совокупность отдельных решений, которые оформляются в виде директив, регламентов, рекомендаций и заключений наднациональных институтов</w:t>
      </w:r>
      <w:r w:rsidR="009F03F9">
        <w:rPr>
          <w:rFonts w:ascii="Times New Roman" w:hAnsi="Times New Roman"/>
          <w:snapToGrid w:val="0"/>
          <w:sz w:val="28"/>
          <w:szCs w:val="28"/>
        </w:rPr>
        <w:t>»</w:t>
      </w:r>
      <w:r w:rsidR="009F03F9">
        <w:rPr>
          <w:rStyle w:val="a9"/>
          <w:rFonts w:ascii="Times New Roman" w:hAnsi="Times New Roman"/>
          <w:snapToGrid w:val="0"/>
          <w:sz w:val="28"/>
          <w:szCs w:val="28"/>
        </w:rPr>
        <w:footnoteReference w:id="151"/>
      </w:r>
      <w:r w:rsidRPr="00781883">
        <w:rPr>
          <w:rFonts w:ascii="Times New Roman" w:hAnsi="Times New Roman"/>
          <w:snapToGrid w:val="0"/>
          <w:sz w:val="28"/>
          <w:szCs w:val="28"/>
        </w:rPr>
        <w:t>.</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При этом к ключевым задачам бюджетно-налоговой политики в ЕС относ</w:t>
      </w:r>
      <w:r w:rsidR="003B522E" w:rsidRPr="00781883">
        <w:rPr>
          <w:rFonts w:ascii="Times New Roman" w:hAnsi="Times New Roman"/>
          <w:snapToGrid w:val="0"/>
          <w:sz w:val="28"/>
          <w:szCs w:val="28"/>
        </w:rPr>
        <w:t>я</w:t>
      </w:r>
      <w:r w:rsidRPr="00781883">
        <w:rPr>
          <w:rFonts w:ascii="Times New Roman" w:hAnsi="Times New Roman"/>
          <w:snapToGrid w:val="0"/>
          <w:sz w:val="28"/>
          <w:szCs w:val="28"/>
        </w:rPr>
        <w:t>тся обеспечение равномерности экономического пространства и государственные социальные гарантии, что достигается посредством действующей системы трансфертов. В основе бюджетных отношений в ЕС находятся важные принципы, характерные для кооперативной модели бюджетного федерализма. В частности, разграничение полномочий снизу вверх между всеми уровнями власти по расходам (принцип субсидарности), наделение соответствующих уровней власти достаточными для реализации этих полномочий фискальными функциями, а также сглаживание вертикальных и горизонтальных дисбалансов посредством системы бюджетных трансфертов для дальнейшей интеграции социально-экономического пространства.</w:t>
      </w:r>
    </w:p>
    <w:p w:rsidR="00855163" w:rsidRPr="00781883" w:rsidRDefault="00855163" w:rsidP="00855163">
      <w:pPr>
        <w:spacing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Вместе с тем, важно подчеркнуть, что в странах ЕС в ходе гармонизации законодательства национального уровня с положениями международного права зачастую реализуется такой прием, как позитивная и негативная рецепция. Это означает либо включение в национальное </w:t>
      </w:r>
      <w:r w:rsidRPr="00781883">
        <w:rPr>
          <w:rFonts w:ascii="Times New Roman" w:hAnsi="Times New Roman"/>
          <w:snapToGrid w:val="0"/>
          <w:sz w:val="28"/>
          <w:szCs w:val="28"/>
        </w:rPr>
        <w:lastRenderedPageBreak/>
        <w:t>законодательство норм международного права без изменений, либо исключение норм, не соответствующих международным актам. При работе над унификацией  бюджетно-налогового законодательства стран</w:t>
      </w:r>
      <w:r w:rsidR="00E80E50" w:rsidRPr="00781883">
        <w:rPr>
          <w:rFonts w:ascii="Times New Roman" w:hAnsi="Times New Roman"/>
          <w:snapToGrid w:val="0"/>
          <w:sz w:val="28"/>
          <w:szCs w:val="28"/>
        </w:rPr>
        <w:t xml:space="preserve"> </w:t>
      </w:r>
      <w:r w:rsidR="00E80E50" w:rsidRPr="00781883">
        <w:rPr>
          <w:rFonts w:ascii="Times New Roman" w:hAnsi="Times New Roman" w:cs="Times New Roman"/>
          <w:snapToGrid w:val="0"/>
          <w:sz w:val="28"/>
          <w:szCs w:val="28"/>
        </w:rPr>
        <w:t>−</w:t>
      </w:r>
      <w:r w:rsidR="00E80E50" w:rsidRPr="00781883">
        <w:rPr>
          <w:rFonts w:ascii="Times New Roman" w:hAnsi="Times New Roman"/>
          <w:snapToGrid w:val="0"/>
          <w:sz w:val="28"/>
          <w:szCs w:val="28"/>
        </w:rPr>
        <w:t xml:space="preserve"> </w:t>
      </w:r>
      <w:r w:rsidRPr="00781883">
        <w:rPr>
          <w:rFonts w:ascii="Times New Roman" w:hAnsi="Times New Roman"/>
          <w:snapToGrid w:val="0"/>
          <w:sz w:val="28"/>
          <w:szCs w:val="28"/>
        </w:rPr>
        <w:t>членов ЕС применение данного принципа можно считать достаточно эффективным. В то же время гармонизация национального права с нормами международного права является сложным и трудоемким процессом и вряд ли способна привести к полной интеграции. Важно с максимальной степенью точности выявить расхождения и особенности регулирования в конкретных системах права и учитывать их в процессе применения. Абсолютный отказ от специфики национальных традиций права, отражающих разнообразие и уникальность экономических традиций в разных государствах, не является целью гармонизации законодательства.</w:t>
      </w:r>
    </w:p>
    <w:p w:rsidR="00855163" w:rsidRPr="00781883" w:rsidRDefault="00855163" w:rsidP="00855163">
      <w:pPr>
        <w:spacing w:after="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Отметим, что в ЕС уже накоплен определенный опыт гармонизации законодательства. В, частности, активно используются рамочные, модельные законы и иные приемы, влияющие на состав и содержание правовых актов заинтересованных сторон. При этом очевидные проблемы возникают в связи с тем, что государства значительное время имели разные модели своих национальных экономик, различные подходы к решению социальных проблем и социальной политике в целом. В процессе унификации законодательства это практически во всех странах с неизбежностью приводит к внутренним противоречиям. Перед национальными правительствами возникает дилемма: следовать намеченным межгосударственным программам, рискуя при этом потерять значительную часть электората, или, в первую очередь, выполнять краткосрочные внутренние обязательства, что может притормозить ход общеевропейской интеграции и процесс формирования в ЕС региональной финансовой системы.</w:t>
      </w:r>
    </w:p>
    <w:p w:rsidR="00855163" w:rsidRPr="00781883" w:rsidRDefault="00855163" w:rsidP="00855163">
      <w:pPr>
        <w:spacing w:before="100" w:after="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Известно, что достижение примерного равенства в жизненных стандартах и равного доступа к общественным благам является одной из целей бюджетно-налоговой политики стран</w:t>
      </w:r>
      <w:r w:rsidR="00E80E50" w:rsidRPr="00781883">
        <w:rPr>
          <w:rFonts w:ascii="Times New Roman" w:hAnsi="Times New Roman"/>
          <w:snapToGrid w:val="0"/>
          <w:sz w:val="28"/>
          <w:szCs w:val="28"/>
        </w:rPr>
        <w:t xml:space="preserve"> </w:t>
      </w:r>
      <w:r w:rsidR="00E80E50" w:rsidRPr="00781883">
        <w:rPr>
          <w:rFonts w:ascii="Times New Roman" w:hAnsi="Times New Roman" w:cs="Times New Roman"/>
          <w:snapToGrid w:val="0"/>
          <w:sz w:val="28"/>
          <w:szCs w:val="28"/>
        </w:rPr>
        <w:t>−</w:t>
      </w:r>
      <w:r w:rsidR="00E80E50" w:rsidRPr="00781883">
        <w:rPr>
          <w:rFonts w:ascii="Times New Roman" w:hAnsi="Times New Roman"/>
          <w:snapToGrid w:val="0"/>
          <w:sz w:val="28"/>
          <w:szCs w:val="28"/>
        </w:rPr>
        <w:t xml:space="preserve"> </w:t>
      </w:r>
      <w:r w:rsidRPr="00781883">
        <w:rPr>
          <w:rFonts w:ascii="Times New Roman" w:hAnsi="Times New Roman"/>
          <w:snapToGrid w:val="0"/>
          <w:sz w:val="28"/>
          <w:szCs w:val="28"/>
        </w:rPr>
        <w:t xml:space="preserve">членов ЕС. </w:t>
      </w:r>
      <w:r w:rsidR="00426886" w:rsidRPr="00781883">
        <w:rPr>
          <w:rFonts w:ascii="Times New Roman" w:hAnsi="Times New Roman"/>
          <w:snapToGrid w:val="0"/>
          <w:sz w:val="28"/>
          <w:szCs w:val="28"/>
        </w:rPr>
        <w:t>Р</w:t>
      </w:r>
      <w:r w:rsidRPr="00781883">
        <w:rPr>
          <w:rFonts w:ascii="Times New Roman" w:hAnsi="Times New Roman"/>
          <w:snapToGrid w:val="0"/>
          <w:sz w:val="28"/>
          <w:szCs w:val="28"/>
        </w:rPr>
        <w:t>е</w:t>
      </w:r>
      <w:r w:rsidR="00426886" w:rsidRPr="00781883">
        <w:rPr>
          <w:rFonts w:ascii="Times New Roman" w:hAnsi="Times New Roman"/>
          <w:snapToGrid w:val="0"/>
          <w:sz w:val="28"/>
          <w:szCs w:val="28"/>
        </w:rPr>
        <w:t>шить</w:t>
      </w:r>
      <w:r w:rsidRPr="00781883">
        <w:rPr>
          <w:rFonts w:ascii="Times New Roman" w:hAnsi="Times New Roman"/>
          <w:snapToGrid w:val="0"/>
          <w:sz w:val="28"/>
          <w:szCs w:val="28"/>
        </w:rPr>
        <w:t xml:space="preserve"> данн</w:t>
      </w:r>
      <w:r w:rsidR="00426886" w:rsidRPr="00781883">
        <w:rPr>
          <w:rFonts w:ascii="Times New Roman" w:hAnsi="Times New Roman"/>
          <w:snapToGrid w:val="0"/>
          <w:sz w:val="28"/>
          <w:szCs w:val="28"/>
        </w:rPr>
        <w:t>ую</w:t>
      </w:r>
      <w:r w:rsidRPr="00781883">
        <w:rPr>
          <w:rFonts w:ascii="Times New Roman" w:hAnsi="Times New Roman"/>
          <w:snapToGrid w:val="0"/>
          <w:sz w:val="28"/>
          <w:szCs w:val="28"/>
        </w:rPr>
        <w:t xml:space="preserve"> </w:t>
      </w:r>
      <w:r w:rsidRPr="00781883">
        <w:rPr>
          <w:rFonts w:ascii="Times New Roman" w:hAnsi="Times New Roman"/>
          <w:snapToGrid w:val="0"/>
          <w:sz w:val="28"/>
          <w:szCs w:val="28"/>
        </w:rPr>
        <w:lastRenderedPageBreak/>
        <w:t>задач</w:t>
      </w:r>
      <w:r w:rsidR="00426886" w:rsidRPr="00781883">
        <w:rPr>
          <w:rFonts w:ascii="Times New Roman" w:hAnsi="Times New Roman"/>
          <w:snapToGrid w:val="0"/>
          <w:sz w:val="28"/>
          <w:szCs w:val="28"/>
        </w:rPr>
        <w:t>у</w:t>
      </w:r>
      <w:r w:rsidRPr="00781883">
        <w:rPr>
          <w:rFonts w:ascii="Times New Roman" w:hAnsi="Times New Roman"/>
          <w:snapToGrid w:val="0"/>
          <w:sz w:val="28"/>
          <w:szCs w:val="28"/>
        </w:rPr>
        <w:t xml:space="preserve"> для ряда европейских государств достаточно сложно. Поэтому совершенствование системы межбюджетных трансфертов в рамках ЕС представляет собой один из инструментов, направленных на выравнивание диспропорций между странами и регионами. Эффективность решения задач бюджетно-налоговой политики ЕС во многом определяется ситуацией в налоговой сфере, поскольку налоги служат основным источником доходов государственного бюджета. Проиллюстрируем данное положение с помощью </w:t>
      </w:r>
      <w:r w:rsidR="003E6834" w:rsidRPr="00781883">
        <w:rPr>
          <w:rFonts w:ascii="Times New Roman" w:hAnsi="Times New Roman"/>
          <w:snapToGrid w:val="0"/>
          <w:sz w:val="28"/>
          <w:szCs w:val="28"/>
        </w:rPr>
        <w:t>таб</w:t>
      </w:r>
      <w:r w:rsidRPr="00781883">
        <w:rPr>
          <w:rFonts w:ascii="Times New Roman" w:hAnsi="Times New Roman"/>
          <w:snapToGrid w:val="0"/>
          <w:sz w:val="28"/>
          <w:szCs w:val="28"/>
        </w:rPr>
        <w:t>л</w:t>
      </w:r>
      <w:r w:rsidR="003E6834" w:rsidRPr="00781883">
        <w:rPr>
          <w:rFonts w:ascii="Times New Roman" w:hAnsi="Times New Roman"/>
          <w:snapToGrid w:val="0"/>
          <w:sz w:val="28"/>
          <w:szCs w:val="28"/>
        </w:rPr>
        <w:t>. 3.1</w:t>
      </w:r>
      <w:r w:rsidRPr="00781883">
        <w:rPr>
          <w:rFonts w:ascii="Times New Roman" w:hAnsi="Times New Roman"/>
          <w:snapToGrid w:val="0"/>
          <w:sz w:val="28"/>
          <w:szCs w:val="28"/>
        </w:rPr>
        <w:t xml:space="preserve">. </w:t>
      </w:r>
    </w:p>
    <w:p w:rsidR="00855163" w:rsidRPr="00781883" w:rsidRDefault="00855163" w:rsidP="00855163">
      <w:pPr>
        <w:spacing w:before="100" w:after="100" w:line="360" w:lineRule="auto"/>
        <w:ind w:firstLine="720"/>
        <w:jc w:val="right"/>
        <w:rPr>
          <w:rFonts w:ascii="Times New Roman" w:hAnsi="Times New Roman"/>
          <w:b/>
          <w:bCs/>
          <w:snapToGrid w:val="0"/>
          <w:sz w:val="28"/>
          <w:szCs w:val="28"/>
        </w:rPr>
      </w:pPr>
      <w:r w:rsidRPr="00781883">
        <w:rPr>
          <w:rFonts w:ascii="Times New Roman" w:hAnsi="Times New Roman"/>
          <w:b/>
          <w:bCs/>
          <w:snapToGrid w:val="0"/>
          <w:sz w:val="28"/>
          <w:szCs w:val="28"/>
        </w:rPr>
        <w:t>Таблица 3.1</w:t>
      </w:r>
    </w:p>
    <w:p w:rsidR="00855163" w:rsidRPr="00781883" w:rsidRDefault="00855163" w:rsidP="00855163">
      <w:pPr>
        <w:spacing w:line="360" w:lineRule="auto"/>
        <w:jc w:val="center"/>
        <w:rPr>
          <w:rFonts w:ascii="Arial" w:hAnsi="Arial" w:cs="Arial"/>
          <w:b/>
          <w:bCs/>
          <w:sz w:val="16"/>
          <w:szCs w:val="16"/>
          <w:vertAlign w:val="superscript"/>
        </w:rPr>
      </w:pPr>
      <w:r w:rsidRPr="00781883">
        <w:rPr>
          <w:rFonts w:ascii="Times New Roman" w:hAnsi="Times New Roman"/>
          <w:b/>
          <w:bCs/>
          <w:snapToGrid w:val="0"/>
          <w:sz w:val="28"/>
          <w:szCs w:val="28"/>
        </w:rPr>
        <w:t xml:space="preserve">Структура доходов консолидированного государственного бюджета (2013 г., </w:t>
      </w:r>
      <w:r w:rsidR="003E6834" w:rsidRPr="00781883">
        <w:rPr>
          <w:rFonts w:ascii="Times New Roman" w:hAnsi="Times New Roman"/>
          <w:b/>
          <w:bCs/>
          <w:snapToGrid w:val="0"/>
          <w:sz w:val="28"/>
          <w:szCs w:val="28"/>
        </w:rPr>
        <w:t>%</w:t>
      </w:r>
      <w:r w:rsidRPr="00781883">
        <w:rPr>
          <w:rFonts w:ascii="Times New Roman" w:hAnsi="Times New Roman"/>
          <w:b/>
          <w:bCs/>
          <w:snapToGrid w:val="0"/>
          <w:sz w:val="28"/>
          <w:szCs w:val="28"/>
        </w:rPr>
        <w:t>).</w:t>
      </w:r>
      <w:r w:rsidRPr="00781883">
        <w:rPr>
          <w:rStyle w:val="a9"/>
          <w:b/>
          <w:bCs/>
          <w:snapToGrid w:val="0"/>
          <w:sz w:val="28"/>
          <w:szCs w:val="28"/>
        </w:rPr>
        <w:footnoteReference w:id="152"/>
      </w:r>
      <w:r w:rsidRPr="00781883">
        <w:rPr>
          <w:rFonts w:ascii="Times New Roman" w:hAnsi="Times New Roman"/>
          <w:b/>
          <w:bCs/>
          <w:snapToGrid w:val="0"/>
          <w:sz w:val="28"/>
          <w:szCs w:val="28"/>
        </w:rPr>
        <w:t xml:space="preserve"> </w:t>
      </w:r>
    </w:p>
    <w:tbl>
      <w:tblPr>
        <w:tblW w:w="48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1417"/>
        <w:gridCol w:w="1844"/>
        <w:gridCol w:w="1985"/>
        <w:gridCol w:w="1416"/>
      </w:tblGrid>
      <w:tr w:rsidR="00855163" w:rsidRPr="00781883" w:rsidTr="00781883">
        <w:trPr>
          <w:trHeight w:val="293"/>
        </w:trPr>
        <w:tc>
          <w:tcPr>
            <w:tcW w:w="2552"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60" w:after="60" w:line="360" w:lineRule="auto"/>
              <w:jc w:val="center"/>
              <w:rPr>
                <w:rFonts w:ascii="Times New Roman" w:hAnsi="Times New Roman"/>
                <w:sz w:val="28"/>
                <w:szCs w:val="28"/>
              </w:rPr>
            </w:pPr>
            <w:r w:rsidRPr="00781883">
              <w:rPr>
                <w:rFonts w:ascii="Times New Roman" w:hAnsi="Times New Roman"/>
                <w:sz w:val="28"/>
                <w:szCs w:val="28"/>
              </w:rPr>
              <w:t>Страны</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60" w:after="60" w:line="360" w:lineRule="auto"/>
              <w:jc w:val="center"/>
              <w:rPr>
                <w:rFonts w:ascii="Times New Roman" w:hAnsi="Times New Roman"/>
                <w:sz w:val="28"/>
                <w:szCs w:val="28"/>
              </w:rPr>
            </w:pPr>
            <w:r w:rsidRPr="00781883">
              <w:rPr>
                <w:rFonts w:ascii="Times New Roman" w:hAnsi="Times New Roman"/>
                <w:sz w:val="28"/>
                <w:szCs w:val="28"/>
              </w:rPr>
              <w:t>Налоги</w:t>
            </w:r>
          </w:p>
        </w:tc>
        <w:tc>
          <w:tcPr>
            <w:tcW w:w="1844"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60" w:after="60" w:line="360" w:lineRule="auto"/>
              <w:jc w:val="center"/>
              <w:rPr>
                <w:rFonts w:ascii="Times New Roman" w:hAnsi="Times New Roman"/>
                <w:sz w:val="28"/>
                <w:szCs w:val="28"/>
              </w:rPr>
            </w:pPr>
            <w:r w:rsidRPr="00781883">
              <w:rPr>
                <w:rFonts w:ascii="Times New Roman" w:hAnsi="Times New Roman"/>
                <w:sz w:val="28"/>
                <w:szCs w:val="28"/>
              </w:rPr>
              <w:t xml:space="preserve">Отчисления на социальное </w:t>
            </w:r>
            <w:r w:rsidRPr="00781883">
              <w:rPr>
                <w:rFonts w:ascii="Times New Roman" w:hAnsi="Times New Roman"/>
                <w:sz w:val="28"/>
                <w:szCs w:val="28"/>
              </w:rPr>
              <w:br/>
              <w:t>страхование</w:t>
            </w:r>
          </w:p>
        </w:tc>
        <w:tc>
          <w:tcPr>
            <w:tcW w:w="1985"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60" w:after="60" w:line="360" w:lineRule="auto"/>
              <w:jc w:val="center"/>
              <w:rPr>
                <w:rFonts w:ascii="Times New Roman" w:hAnsi="Times New Roman"/>
                <w:sz w:val="28"/>
                <w:szCs w:val="28"/>
              </w:rPr>
            </w:pPr>
            <w:r w:rsidRPr="00781883">
              <w:rPr>
                <w:rFonts w:ascii="Times New Roman" w:hAnsi="Times New Roman"/>
                <w:sz w:val="28"/>
                <w:szCs w:val="28"/>
              </w:rPr>
              <w:t>Официальные трансферты</w:t>
            </w:r>
          </w:p>
        </w:tc>
        <w:tc>
          <w:tcPr>
            <w:tcW w:w="141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60" w:after="60" w:line="360" w:lineRule="auto"/>
              <w:jc w:val="center"/>
              <w:rPr>
                <w:rFonts w:ascii="Times New Roman" w:hAnsi="Times New Roman"/>
                <w:sz w:val="28"/>
                <w:szCs w:val="28"/>
              </w:rPr>
            </w:pPr>
            <w:r w:rsidRPr="00781883">
              <w:rPr>
                <w:rFonts w:ascii="Times New Roman" w:hAnsi="Times New Roman"/>
                <w:sz w:val="28"/>
                <w:szCs w:val="28"/>
              </w:rPr>
              <w:t>Прочие доходы</w:t>
            </w:r>
          </w:p>
        </w:tc>
      </w:tr>
      <w:tr w:rsidR="00855163" w:rsidRPr="00781883" w:rsidTr="00781883">
        <w:tc>
          <w:tcPr>
            <w:tcW w:w="2552"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80" w:after="0" w:line="360" w:lineRule="auto"/>
              <w:ind w:left="170"/>
              <w:rPr>
                <w:rFonts w:ascii="Times New Roman" w:hAnsi="Times New Roman"/>
                <w:sz w:val="28"/>
                <w:szCs w:val="28"/>
              </w:rPr>
            </w:pPr>
            <w:r w:rsidRPr="00781883">
              <w:rPr>
                <w:rFonts w:ascii="Times New Roman" w:hAnsi="Times New Roman"/>
                <w:sz w:val="28"/>
                <w:szCs w:val="28"/>
              </w:rPr>
              <w:t>Австрия</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57,6</w:t>
            </w:r>
          </w:p>
        </w:tc>
        <w:tc>
          <w:tcPr>
            <w:tcW w:w="1844"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33,5</w:t>
            </w:r>
          </w:p>
        </w:tc>
        <w:tc>
          <w:tcPr>
            <w:tcW w:w="1985"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0</w:t>
            </w:r>
          </w:p>
        </w:tc>
        <w:tc>
          <w:tcPr>
            <w:tcW w:w="141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9,0</w:t>
            </w:r>
          </w:p>
        </w:tc>
      </w:tr>
      <w:tr w:rsidR="00855163" w:rsidRPr="00781883" w:rsidTr="00781883">
        <w:tc>
          <w:tcPr>
            <w:tcW w:w="2552"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80" w:after="0" w:line="360" w:lineRule="auto"/>
              <w:ind w:left="170"/>
              <w:rPr>
                <w:rFonts w:ascii="Times New Roman" w:hAnsi="Times New Roman"/>
                <w:sz w:val="28"/>
                <w:szCs w:val="28"/>
              </w:rPr>
            </w:pPr>
            <w:r w:rsidRPr="00781883">
              <w:rPr>
                <w:rFonts w:ascii="Times New Roman" w:hAnsi="Times New Roman"/>
                <w:sz w:val="28"/>
                <w:szCs w:val="28"/>
              </w:rPr>
              <w:t xml:space="preserve">Бельгия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59,2</w:t>
            </w:r>
          </w:p>
        </w:tc>
        <w:tc>
          <w:tcPr>
            <w:tcW w:w="1844"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33,4</w:t>
            </w:r>
          </w:p>
        </w:tc>
        <w:tc>
          <w:tcPr>
            <w:tcW w:w="1985"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0</w:t>
            </w:r>
          </w:p>
        </w:tc>
        <w:tc>
          <w:tcPr>
            <w:tcW w:w="141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7,4</w:t>
            </w:r>
          </w:p>
        </w:tc>
      </w:tr>
      <w:tr w:rsidR="00855163" w:rsidRPr="00781883" w:rsidTr="00781883">
        <w:tc>
          <w:tcPr>
            <w:tcW w:w="2552"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80" w:after="0" w:line="360" w:lineRule="auto"/>
              <w:ind w:left="170"/>
              <w:rPr>
                <w:rFonts w:ascii="Times New Roman" w:hAnsi="Times New Roman"/>
                <w:sz w:val="28"/>
                <w:szCs w:val="28"/>
              </w:rPr>
            </w:pPr>
            <w:r w:rsidRPr="00781883">
              <w:rPr>
                <w:rFonts w:ascii="Times New Roman" w:hAnsi="Times New Roman"/>
                <w:sz w:val="28"/>
                <w:szCs w:val="28"/>
              </w:rPr>
              <w:t>Болгария</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57,9</w:t>
            </w:r>
          </w:p>
        </w:tc>
        <w:tc>
          <w:tcPr>
            <w:tcW w:w="1844"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17,1</w:t>
            </w:r>
          </w:p>
        </w:tc>
        <w:tc>
          <w:tcPr>
            <w:tcW w:w="1985"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11,8</w:t>
            </w:r>
          </w:p>
        </w:tc>
        <w:tc>
          <w:tcPr>
            <w:tcW w:w="141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13,2</w:t>
            </w:r>
          </w:p>
        </w:tc>
      </w:tr>
      <w:tr w:rsidR="00781883" w:rsidRPr="00781883" w:rsidTr="00781883">
        <w:tc>
          <w:tcPr>
            <w:tcW w:w="2552" w:type="dxa"/>
            <w:tcBorders>
              <w:top w:val="single" w:sz="4" w:space="0" w:color="000000"/>
              <w:left w:val="single" w:sz="4" w:space="0" w:color="000000"/>
              <w:bottom w:val="single" w:sz="4" w:space="0" w:color="000000"/>
              <w:right w:val="single" w:sz="4" w:space="0" w:color="000000"/>
            </w:tcBorders>
          </w:tcPr>
          <w:p w:rsidR="00781883" w:rsidRPr="00781883" w:rsidRDefault="00781883" w:rsidP="00A650FE">
            <w:pPr>
              <w:spacing w:before="80" w:after="0" w:line="360" w:lineRule="auto"/>
              <w:ind w:left="170"/>
              <w:rPr>
                <w:rFonts w:ascii="Times New Roman" w:hAnsi="Times New Roman"/>
                <w:sz w:val="28"/>
                <w:szCs w:val="28"/>
              </w:rPr>
            </w:pPr>
            <w:r w:rsidRPr="00781883">
              <w:rPr>
                <w:rFonts w:ascii="Times New Roman" w:hAnsi="Times New Roman"/>
                <w:sz w:val="28"/>
                <w:szCs w:val="28"/>
              </w:rPr>
              <w:t>Великобритания</w:t>
            </w:r>
          </w:p>
        </w:tc>
        <w:tc>
          <w:tcPr>
            <w:tcW w:w="1417" w:type="dxa"/>
            <w:tcBorders>
              <w:top w:val="single" w:sz="4" w:space="0" w:color="000000"/>
              <w:left w:val="single" w:sz="4" w:space="0" w:color="000000"/>
              <w:bottom w:val="single" w:sz="4" w:space="0" w:color="000000"/>
              <w:right w:val="single" w:sz="4" w:space="0" w:color="000000"/>
            </w:tcBorders>
          </w:tcPr>
          <w:p w:rsidR="00781883" w:rsidRPr="00781883" w:rsidRDefault="00781883" w:rsidP="00A650FE">
            <w:pPr>
              <w:spacing w:after="0" w:line="360" w:lineRule="auto"/>
              <w:ind w:right="227"/>
              <w:jc w:val="right"/>
              <w:rPr>
                <w:rFonts w:ascii="Times New Roman" w:hAnsi="Times New Roman"/>
                <w:sz w:val="28"/>
                <w:szCs w:val="28"/>
              </w:rPr>
            </w:pPr>
            <w:r w:rsidRPr="00781883">
              <w:rPr>
                <w:rFonts w:ascii="Times New Roman" w:hAnsi="Times New Roman"/>
                <w:sz w:val="28"/>
                <w:szCs w:val="28"/>
              </w:rPr>
              <w:t>75,3</w:t>
            </w:r>
          </w:p>
        </w:tc>
        <w:tc>
          <w:tcPr>
            <w:tcW w:w="1844" w:type="dxa"/>
            <w:tcBorders>
              <w:top w:val="single" w:sz="4" w:space="0" w:color="000000"/>
              <w:left w:val="single" w:sz="4" w:space="0" w:color="000000"/>
              <w:bottom w:val="single" w:sz="4" w:space="0" w:color="000000"/>
              <w:right w:val="single" w:sz="4" w:space="0" w:color="000000"/>
            </w:tcBorders>
          </w:tcPr>
          <w:p w:rsidR="00781883" w:rsidRPr="00781883" w:rsidRDefault="00781883" w:rsidP="00A650FE">
            <w:pPr>
              <w:spacing w:after="0" w:line="360" w:lineRule="auto"/>
              <w:ind w:right="227"/>
              <w:jc w:val="right"/>
              <w:rPr>
                <w:rFonts w:ascii="Times New Roman" w:hAnsi="Times New Roman"/>
                <w:sz w:val="28"/>
                <w:szCs w:val="28"/>
              </w:rPr>
            </w:pPr>
            <w:r w:rsidRPr="00781883">
              <w:rPr>
                <w:rFonts w:ascii="Times New Roman" w:hAnsi="Times New Roman"/>
                <w:sz w:val="28"/>
                <w:szCs w:val="28"/>
              </w:rPr>
              <w:t>17,4</w:t>
            </w:r>
          </w:p>
        </w:tc>
        <w:tc>
          <w:tcPr>
            <w:tcW w:w="1985" w:type="dxa"/>
            <w:tcBorders>
              <w:top w:val="single" w:sz="4" w:space="0" w:color="000000"/>
              <w:left w:val="single" w:sz="4" w:space="0" w:color="000000"/>
              <w:bottom w:val="single" w:sz="4" w:space="0" w:color="000000"/>
              <w:right w:val="single" w:sz="4" w:space="0" w:color="000000"/>
            </w:tcBorders>
          </w:tcPr>
          <w:p w:rsidR="00781883" w:rsidRPr="00781883" w:rsidRDefault="00781883" w:rsidP="00A650FE">
            <w:pPr>
              <w:spacing w:after="0" w:line="360" w:lineRule="auto"/>
              <w:ind w:right="227"/>
              <w:jc w:val="right"/>
              <w:rPr>
                <w:rFonts w:ascii="Times New Roman" w:hAnsi="Times New Roman"/>
                <w:sz w:val="28"/>
                <w:szCs w:val="28"/>
              </w:rPr>
            </w:pPr>
            <w:r w:rsidRPr="00781883">
              <w:rPr>
                <w:rFonts w:ascii="Times New Roman" w:hAnsi="Times New Roman"/>
                <w:sz w:val="28"/>
                <w:szCs w:val="28"/>
              </w:rPr>
              <w:t>0</w:t>
            </w:r>
          </w:p>
        </w:tc>
        <w:tc>
          <w:tcPr>
            <w:tcW w:w="1416" w:type="dxa"/>
            <w:tcBorders>
              <w:top w:val="single" w:sz="4" w:space="0" w:color="000000"/>
              <w:left w:val="single" w:sz="4" w:space="0" w:color="000000"/>
              <w:bottom w:val="single" w:sz="4" w:space="0" w:color="000000"/>
              <w:right w:val="single" w:sz="4" w:space="0" w:color="000000"/>
            </w:tcBorders>
          </w:tcPr>
          <w:p w:rsidR="00781883" w:rsidRPr="00781883" w:rsidRDefault="00781883" w:rsidP="00A650FE">
            <w:pPr>
              <w:spacing w:after="0" w:line="360" w:lineRule="auto"/>
              <w:ind w:right="227"/>
              <w:jc w:val="right"/>
              <w:rPr>
                <w:rFonts w:ascii="Times New Roman" w:hAnsi="Times New Roman"/>
                <w:sz w:val="28"/>
                <w:szCs w:val="28"/>
              </w:rPr>
            </w:pPr>
            <w:r w:rsidRPr="00781883">
              <w:rPr>
                <w:rFonts w:ascii="Times New Roman" w:hAnsi="Times New Roman"/>
                <w:sz w:val="28"/>
                <w:szCs w:val="28"/>
              </w:rPr>
              <w:t>7,3</w:t>
            </w:r>
          </w:p>
        </w:tc>
      </w:tr>
      <w:tr w:rsidR="00781883" w:rsidRPr="00781883" w:rsidTr="00781883">
        <w:tc>
          <w:tcPr>
            <w:tcW w:w="2552"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before="80" w:after="0" w:line="360" w:lineRule="auto"/>
              <w:ind w:left="170"/>
              <w:rPr>
                <w:rFonts w:ascii="Times New Roman" w:hAnsi="Times New Roman"/>
                <w:sz w:val="28"/>
                <w:szCs w:val="28"/>
              </w:rPr>
            </w:pPr>
            <w:r w:rsidRPr="00781883">
              <w:rPr>
                <w:rFonts w:ascii="Times New Roman" w:hAnsi="Times New Roman"/>
                <w:sz w:val="28"/>
                <w:szCs w:val="28"/>
              </w:rPr>
              <w:t>Венгрия</w:t>
            </w:r>
          </w:p>
        </w:tc>
        <w:tc>
          <w:tcPr>
            <w:tcW w:w="1417"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54,0</w:t>
            </w:r>
          </w:p>
        </w:tc>
        <w:tc>
          <w:tcPr>
            <w:tcW w:w="1844"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28,2</w:t>
            </w:r>
          </w:p>
        </w:tc>
        <w:tc>
          <w:tcPr>
            <w:tcW w:w="1985"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9,7</w:t>
            </w:r>
          </w:p>
        </w:tc>
        <w:tc>
          <w:tcPr>
            <w:tcW w:w="1416"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8,2</w:t>
            </w:r>
          </w:p>
        </w:tc>
      </w:tr>
      <w:tr w:rsidR="00781883" w:rsidRPr="00781883" w:rsidTr="00781883">
        <w:tc>
          <w:tcPr>
            <w:tcW w:w="2552"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before="80" w:after="0" w:line="360" w:lineRule="auto"/>
              <w:ind w:left="170"/>
              <w:rPr>
                <w:rFonts w:ascii="Times New Roman" w:hAnsi="Times New Roman"/>
                <w:sz w:val="28"/>
                <w:szCs w:val="28"/>
              </w:rPr>
            </w:pPr>
            <w:r w:rsidRPr="00781883">
              <w:rPr>
                <w:rFonts w:ascii="Times New Roman" w:hAnsi="Times New Roman"/>
                <w:sz w:val="28"/>
                <w:szCs w:val="28"/>
              </w:rPr>
              <w:t>Германия</w:t>
            </w:r>
          </w:p>
        </w:tc>
        <w:tc>
          <w:tcPr>
            <w:tcW w:w="1417"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51,9</w:t>
            </w:r>
          </w:p>
        </w:tc>
        <w:tc>
          <w:tcPr>
            <w:tcW w:w="1844"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37,6</w:t>
            </w:r>
          </w:p>
        </w:tc>
        <w:tc>
          <w:tcPr>
            <w:tcW w:w="1985"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0,4</w:t>
            </w:r>
          </w:p>
        </w:tc>
        <w:tc>
          <w:tcPr>
            <w:tcW w:w="1416"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10,1</w:t>
            </w:r>
          </w:p>
        </w:tc>
      </w:tr>
      <w:tr w:rsidR="00781883" w:rsidRPr="00781883" w:rsidTr="00781883">
        <w:tc>
          <w:tcPr>
            <w:tcW w:w="2552"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before="80" w:after="0" w:line="360" w:lineRule="auto"/>
              <w:ind w:left="170"/>
              <w:rPr>
                <w:rFonts w:ascii="Times New Roman" w:hAnsi="Times New Roman"/>
                <w:sz w:val="28"/>
                <w:szCs w:val="28"/>
              </w:rPr>
            </w:pPr>
            <w:r w:rsidRPr="00781883">
              <w:rPr>
                <w:rFonts w:ascii="Times New Roman" w:hAnsi="Times New Roman"/>
                <w:sz w:val="28"/>
                <w:szCs w:val="28"/>
              </w:rPr>
              <w:t xml:space="preserve">Греция </w:t>
            </w:r>
          </w:p>
        </w:tc>
        <w:tc>
          <w:tcPr>
            <w:tcW w:w="1417"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52,4</w:t>
            </w:r>
          </w:p>
        </w:tc>
        <w:tc>
          <w:tcPr>
            <w:tcW w:w="1844"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30,4</w:t>
            </w:r>
          </w:p>
        </w:tc>
        <w:tc>
          <w:tcPr>
            <w:tcW w:w="1985"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0</w:t>
            </w:r>
          </w:p>
        </w:tc>
        <w:tc>
          <w:tcPr>
            <w:tcW w:w="1416"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17,2</w:t>
            </w:r>
          </w:p>
        </w:tc>
      </w:tr>
      <w:tr w:rsidR="00781883" w:rsidRPr="00781883" w:rsidTr="00781883">
        <w:tc>
          <w:tcPr>
            <w:tcW w:w="2552"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before="80" w:after="0" w:line="360" w:lineRule="auto"/>
              <w:ind w:left="170"/>
              <w:rPr>
                <w:rFonts w:ascii="Times New Roman" w:hAnsi="Times New Roman"/>
                <w:sz w:val="28"/>
                <w:szCs w:val="28"/>
              </w:rPr>
            </w:pPr>
            <w:r w:rsidRPr="00781883">
              <w:rPr>
                <w:rFonts w:ascii="Times New Roman" w:hAnsi="Times New Roman"/>
                <w:sz w:val="28"/>
                <w:szCs w:val="28"/>
              </w:rPr>
              <w:t xml:space="preserve">Дания </w:t>
            </w:r>
          </w:p>
        </w:tc>
        <w:tc>
          <w:tcPr>
            <w:tcW w:w="1417"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77,5</w:t>
            </w:r>
          </w:p>
        </w:tc>
        <w:tc>
          <w:tcPr>
            <w:tcW w:w="1844"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1,6</w:t>
            </w:r>
          </w:p>
        </w:tc>
        <w:tc>
          <w:tcPr>
            <w:tcW w:w="1985"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0</w:t>
            </w:r>
          </w:p>
        </w:tc>
        <w:tc>
          <w:tcPr>
            <w:tcW w:w="1416"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20,9</w:t>
            </w:r>
          </w:p>
        </w:tc>
      </w:tr>
      <w:tr w:rsidR="00781883" w:rsidRPr="00781883" w:rsidTr="00781883">
        <w:tc>
          <w:tcPr>
            <w:tcW w:w="2552"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before="80" w:after="0" w:line="360" w:lineRule="auto"/>
              <w:ind w:left="170"/>
              <w:rPr>
                <w:rFonts w:ascii="Times New Roman" w:hAnsi="Times New Roman"/>
                <w:sz w:val="28"/>
                <w:szCs w:val="28"/>
              </w:rPr>
            </w:pPr>
            <w:r w:rsidRPr="00781883">
              <w:rPr>
                <w:rFonts w:ascii="Times New Roman" w:hAnsi="Times New Roman"/>
                <w:sz w:val="28"/>
                <w:szCs w:val="28"/>
              </w:rPr>
              <w:t xml:space="preserve">Испания </w:t>
            </w:r>
          </w:p>
        </w:tc>
        <w:tc>
          <w:tcPr>
            <w:tcW w:w="1417"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57,8</w:t>
            </w:r>
          </w:p>
        </w:tc>
        <w:tc>
          <w:tcPr>
            <w:tcW w:w="1844"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33,7</w:t>
            </w:r>
          </w:p>
        </w:tc>
        <w:tc>
          <w:tcPr>
            <w:tcW w:w="1985"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0</w:t>
            </w:r>
          </w:p>
        </w:tc>
        <w:tc>
          <w:tcPr>
            <w:tcW w:w="1416"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8,5</w:t>
            </w:r>
          </w:p>
        </w:tc>
      </w:tr>
      <w:tr w:rsidR="00781883" w:rsidRPr="00781883" w:rsidTr="00781883">
        <w:tc>
          <w:tcPr>
            <w:tcW w:w="2552"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before="80" w:after="0" w:line="360" w:lineRule="auto"/>
              <w:ind w:left="170"/>
              <w:rPr>
                <w:rFonts w:ascii="Times New Roman" w:hAnsi="Times New Roman"/>
                <w:sz w:val="28"/>
                <w:szCs w:val="28"/>
              </w:rPr>
            </w:pPr>
            <w:r w:rsidRPr="00781883">
              <w:rPr>
                <w:rFonts w:ascii="Times New Roman" w:hAnsi="Times New Roman"/>
                <w:sz w:val="28"/>
                <w:szCs w:val="28"/>
              </w:rPr>
              <w:t xml:space="preserve">Италия </w:t>
            </w:r>
          </w:p>
        </w:tc>
        <w:tc>
          <w:tcPr>
            <w:tcW w:w="1417"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62,4</w:t>
            </w:r>
          </w:p>
        </w:tc>
        <w:tc>
          <w:tcPr>
            <w:tcW w:w="1844"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28,7</w:t>
            </w:r>
          </w:p>
        </w:tc>
        <w:tc>
          <w:tcPr>
            <w:tcW w:w="1985"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1,0</w:t>
            </w:r>
          </w:p>
        </w:tc>
        <w:tc>
          <w:tcPr>
            <w:tcW w:w="1416"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7,8</w:t>
            </w:r>
          </w:p>
        </w:tc>
      </w:tr>
      <w:tr w:rsidR="00781883" w:rsidRPr="00781883" w:rsidTr="00781883">
        <w:tc>
          <w:tcPr>
            <w:tcW w:w="2552"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before="80" w:after="0" w:line="360" w:lineRule="auto"/>
              <w:ind w:left="170"/>
              <w:rPr>
                <w:rFonts w:ascii="Times New Roman" w:hAnsi="Times New Roman"/>
                <w:sz w:val="28"/>
                <w:szCs w:val="28"/>
              </w:rPr>
            </w:pPr>
            <w:r w:rsidRPr="00781883">
              <w:rPr>
                <w:rFonts w:ascii="Times New Roman" w:hAnsi="Times New Roman"/>
                <w:sz w:val="28"/>
                <w:szCs w:val="28"/>
              </w:rPr>
              <w:lastRenderedPageBreak/>
              <w:t>Латвия</w:t>
            </w:r>
          </w:p>
        </w:tc>
        <w:tc>
          <w:tcPr>
            <w:tcW w:w="1417"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53,1</w:t>
            </w:r>
          </w:p>
        </w:tc>
        <w:tc>
          <w:tcPr>
            <w:tcW w:w="1844"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23,6</w:t>
            </w:r>
          </w:p>
        </w:tc>
        <w:tc>
          <w:tcPr>
            <w:tcW w:w="1985"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13,3</w:t>
            </w:r>
          </w:p>
        </w:tc>
        <w:tc>
          <w:tcPr>
            <w:tcW w:w="1416"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10,0</w:t>
            </w:r>
          </w:p>
        </w:tc>
      </w:tr>
      <w:tr w:rsidR="00781883" w:rsidRPr="00781883" w:rsidTr="00781883">
        <w:tc>
          <w:tcPr>
            <w:tcW w:w="2552"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before="80" w:after="0" w:line="360" w:lineRule="auto"/>
              <w:ind w:left="170"/>
              <w:rPr>
                <w:rFonts w:ascii="Times New Roman" w:hAnsi="Times New Roman"/>
                <w:sz w:val="28"/>
                <w:szCs w:val="28"/>
              </w:rPr>
            </w:pPr>
            <w:r w:rsidRPr="00781883">
              <w:rPr>
                <w:rFonts w:ascii="Times New Roman" w:hAnsi="Times New Roman"/>
                <w:sz w:val="28"/>
                <w:szCs w:val="28"/>
              </w:rPr>
              <w:t>Литва</w:t>
            </w:r>
          </w:p>
        </w:tc>
        <w:tc>
          <w:tcPr>
            <w:tcW w:w="1417"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48,5</w:t>
            </w:r>
          </w:p>
        </w:tc>
        <w:tc>
          <w:tcPr>
            <w:tcW w:w="1844"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35,8</w:t>
            </w:r>
          </w:p>
        </w:tc>
        <w:tc>
          <w:tcPr>
            <w:tcW w:w="1985"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8,2</w:t>
            </w:r>
          </w:p>
        </w:tc>
        <w:tc>
          <w:tcPr>
            <w:tcW w:w="1416"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7,6</w:t>
            </w:r>
          </w:p>
        </w:tc>
      </w:tr>
      <w:tr w:rsidR="00781883" w:rsidRPr="00781883" w:rsidTr="00781883">
        <w:tc>
          <w:tcPr>
            <w:tcW w:w="2552"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before="80" w:after="0" w:line="360" w:lineRule="auto"/>
              <w:ind w:left="170"/>
              <w:rPr>
                <w:rFonts w:ascii="Times New Roman" w:hAnsi="Times New Roman"/>
                <w:sz w:val="28"/>
                <w:szCs w:val="28"/>
              </w:rPr>
            </w:pPr>
            <w:r w:rsidRPr="00781883">
              <w:rPr>
                <w:rFonts w:ascii="Times New Roman" w:hAnsi="Times New Roman"/>
                <w:sz w:val="28"/>
                <w:szCs w:val="28"/>
              </w:rPr>
              <w:t>Люксембург</w:t>
            </w:r>
          </w:p>
        </w:tc>
        <w:tc>
          <w:tcPr>
            <w:tcW w:w="1417"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63,8</w:t>
            </w:r>
          </w:p>
        </w:tc>
        <w:tc>
          <w:tcPr>
            <w:tcW w:w="1844"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28,0</w:t>
            </w:r>
          </w:p>
        </w:tc>
        <w:tc>
          <w:tcPr>
            <w:tcW w:w="1985"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0,2</w:t>
            </w:r>
          </w:p>
        </w:tc>
        <w:tc>
          <w:tcPr>
            <w:tcW w:w="1416"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8,0</w:t>
            </w:r>
          </w:p>
        </w:tc>
      </w:tr>
      <w:tr w:rsidR="00781883" w:rsidRPr="00781883" w:rsidTr="00781883">
        <w:tc>
          <w:tcPr>
            <w:tcW w:w="2552"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before="80" w:after="0" w:line="360" w:lineRule="auto"/>
              <w:ind w:left="170"/>
              <w:rPr>
                <w:rFonts w:ascii="Times New Roman" w:hAnsi="Times New Roman"/>
                <w:sz w:val="28"/>
                <w:szCs w:val="28"/>
              </w:rPr>
            </w:pPr>
            <w:r w:rsidRPr="00781883">
              <w:rPr>
                <w:rFonts w:ascii="Times New Roman" w:hAnsi="Times New Roman"/>
                <w:sz w:val="28"/>
                <w:szCs w:val="28"/>
              </w:rPr>
              <w:t>Мальта</w:t>
            </w:r>
          </w:p>
        </w:tc>
        <w:tc>
          <w:tcPr>
            <w:tcW w:w="1417"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68,0</w:t>
            </w:r>
          </w:p>
        </w:tc>
        <w:tc>
          <w:tcPr>
            <w:tcW w:w="1844"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18,6</w:t>
            </w:r>
          </w:p>
        </w:tc>
        <w:tc>
          <w:tcPr>
            <w:tcW w:w="1985"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5,1</w:t>
            </w:r>
          </w:p>
        </w:tc>
        <w:tc>
          <w:tcPr>
            <w:tcW w:w="1416"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8,3</w:t>
            </w:r>
          </w:p>
        </w:tc>
      </w:tr>
      <w:tr w:rsidR="00781883" w:rsidRPr="00781883" w:rsidTr="00781883">
        <w:tc>
          <w:tcPr>
            <w:tcW w:w="2552"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before="80" w:after="0" w:line="360" w:lineRule="auto"/>
              <w:ind w:left="170"/>
              <w:rPr>
                <w:rFonts w:ascii="Times New Roman" w:hAnsi="Times New Roman"/>
                <w:sz w:val="28"/>
                <w:szCs w:val="28"/>
              </w:rPr>
            </w:pPr>
            <w:r w:rsidRPr="00781883">
              <w:rPr>
                <w:rFonts w:ascii="Times New Roman" w:hAnsi="Times New Roman"/>
                <w:sz w:val="28"/>
                <w:szCs w:val="28"/>
              </w:rPr>
              <w:t xml:space="preserve">Нидерланды </w:t>
            </w:r>
          </w:p>
        </w:tc>
        <w:tc>
          <w:tcPr>
            <w:tcW w:w="1417"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49,7</w:t>
            </w:r>
          </w:p>
        </w:tc>
        <w:tc>
          <w:tcPr>
            <w:tcW w:w="1844"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36,0</w:t>
            </w:r>
          </w:p>
        </w:tc>
        <w:tc>
          <w:tcPr>
            <w:tcW w:w="1985"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0,9</w:t>
            </w:r>
          </w:p>
        </w:tc>
        <w:tc>
          <w:tcPr>
            <w:tcW w:w="1416"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13,5</w:t>
            </w:r>
          </w:p>
        </w:tc>
      </w:tr>
      <w:tr w:rsidR="00781883" w:rsidRPr="00781883" w:rsidTr="00781883">
        <w:tc>
          <w:tcPr>
            <w:tcW w:w="2552"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before="80" w:after="0" w:line="360" w:lineRule="auto"/>
              <w:ind w:left="170"/>
              <w:rPr>
                <w:rFonts w:ascii="Times New Roman" w:hAnsi="Times New Roman"/>
                <w:sz w:val="28"/>
                <w:szCs w:val="28"/>
              </w:rPr>
            </w:pPr>
            <w:r w:rsidRPr="00781883">
              <w:rPr>
                <w:rFonts w:ascii="Times New Roman" w:hAnsi="Times New Roman"/>
                <w:sz w:val="28"/>
                <w:szCs w:val="28"/>
              </w:rPr>
              <w:t>Польша</w:t>
            </w:r>
          </w:p>
        </w:tc>
        <w:tc>
          <w:tcPr>
            <w:tcW w:w="1417"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52,5</w:t>
            </w:r>
          </w:p>
        </w:tc>
        <w:tc>
          <w:tcPr>
            <w:tcW w:w="1844"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32,5</w:t>
            </w:r>
          </w:p>
        </w:tc>
        <w:tc>
          <w:tcPr>
            <w:tcW w:w="1985"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2,7</w:t>
            </w:r>
          </w:p>
        </w:tc>
        <w:tc>
          <w:tcPr>
            <w:tcW w:w="1416"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12,3</w:t>
            </w:r>
          </w:p>
        </w:tc>
      </w:tr>
      <w:tr w:rsidR="00781883" w:rsidRPr="00781883" w:rsidTr="00781883">
        <w:tc>
          <w:tcPr>
            <w:tcW w:w="2552"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before="80" w:after="0" w:line="360" w:lineRule="auto"/>
              <w:ind w:left="170"/>
              <w:rPr>
                <w:rFonts w:ascii="Times New Roman" w:hAnsi="Times New Roman"/>
                <w:sz w:val="28"/>
                <w:szCs w:val="28"/>
              </w:rPr>
            </w:pPr>
            <w:r w:rsidRPr="00781883">
              <w:rPr>
                <w:rFonts w:ascii="Times New Roman" w:hAnsi="Times New Roman"/>
                <w:sz w:val="28"/>
                <w:szCs w:val="28"/>
              </w:rPr>
              <w:t xml:space="preserve">Португалия </w:t>
            </w:r>
          </w:p>
        </w:tc>
        <w:tc>
          <w:tcPr>
            <w:tcW w:w="1417"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56,5</w:t>
            </w:r>
          </w:p>
        </w:tc>
        <w:tc>
          <w:tcPr>
            <w:tcW w:w="1844"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27,8</w:t>
            </w:r>
          </w:p>
        </w:tc>
        <w:tc>
          <w:tcPr>
            <w:tcW w:w="1985"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2,7</w:t>
            </w:r>
          </w:p>
        </w:tc>
        <w:tc>
          <w:tcPr>
            <w:tcW w:w="1416"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13,0</w:t>
            </w:r>
          </w:p>
        </w:tc>
      </w:tr>
      <w:tr w:rsidR="00781883" w:rsidRPr="00781883" w:rsidTr="00781883">
        <w:tc>
          <w:tcPr>
            <w:tcW w:w="2552"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before="80" w:after="0" w:line="360" w:lineRule="auto"/>
              <w:ind w:left="170"/>
              <w:rPr>
                <w:rFonts w:ascii="Times New Roman" w:hAnsi="Times New Roman"/>
                <w:sz w:val="28"/>
                <w:szCs w:val="28"/>
              </w:rPr>
            </w:pPr>
            <w:r w:rsidRPr="00781883">
              <w:rPr>
                <w:rFonts w:ascii="Times New Roman" w:hAnsi="Times New Roman"/>
                <w:sz w:val="28"/>
                <w:szCs w:val="28"/>
              </w:rPr>
              <w:t xml:space="preserve">Румыния </w:t>
            </w:r>
          </w:p>
        </w:tc>
        <w:tc>
          <w:tcPr>
            <w:tcW w:w="1417"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59,1</w:t>
            </w:r>
          </w:p>
        </w:tc>
        <w:tc>
          <w:tcPr>
            <w:tcW w:w="1844"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25,8</w:t>
            </w:r>
          </w:p>
        </w:tc>
        <w:tc>
          <w:tcPr>
            <w:tcW w:w="1985"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5,6</w:t>
            </w:r>
          </w:p>
        </w:tc>
        <w:tc>
          <w:tcPr>
            <w:tcW w:w="1416"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9,5</w:t>
            </w:r>
          </w:p>
        </w:tc>
      </w:tr>
      <w:tr w:rsidR="00781883" w:rsidRPr="00781883" w:rsidTr="00781883">
        <w:tc>
          <w:tcPr>
            <w:tcW w:w="2552"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before="80" w:after="0" w:line="360" w:lineRule="auto"/>
              <w:ind w:left="170"/>
              <w:rPr>
                <w:rFonts w:ascii="Times New Roman" w:hAnsi="Times New Roman"/>
                <w:sz w:val="28"/>
                <w:szCs w:val="28"/>
              </w:rPr>
            </w:pPr>
            <w:r w:rsidRPr="00781883">
              <w:rPr>
                <w:rFonts w:ascii="Times New Roman" w:hAnsi="Times New Roman"/>
                <w:sz w:val="28"/>
                <w:szCs w:val="28"/>
              </w:rPr>
              <w:t>Словакия</w:t>
            </w:r>
          </w:p>
        </w:tc>
        <w:tc>
          <w:tcPr>
            <w:tcW w:w="1417"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45,4</w:t>
            </w:r>
          </w:p>
        </w:tc>
        <w:tc>
          <w:tcPr>
            <w:tcW w:w="1844"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39,0</w:t>
            </w:r>
          </w:p>
        </w:tc>
        <w:tc>
          <w:tcPr>
            <w:tcW w:w="1985"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5,8</w:t>
            </w:r>
          </w:p>
        </w:tc>
        <w:tc>
          <w:tcPr>
            <w:tcW w:w="1416"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9,8</w:t>
            </w:r>
          </w:p>
        </w:tc>
      </w:tr>
      <w:tr w:rsidR="00781883" w:rsidRPr="00781883" w:rsidTr="00781883">
        <w:tc>
          <w:tcPr>
            <w:tcW w:w="2552"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before="80" w:after="0" w:line="360" w:lineRule="auto"/>
              <w:ind w:left="170"/>
              <w:rPr>
                <w:rFonts w:ascii="Times New Roman" w:hAnsi="Times New Roman"/>
                <w:sz w:val="28"/>
                <w:szCs w:val="28"/>
              </w:rPr>
            </w:pPr>
            <w:r w:rsidRPr="00781883">
              <w:rPr>
                <w:rFonts w:ascii="Times New Roman" w:hAnsi="Times New Roman"/>
                <w:sz w:val="28"/>
                <w:szCs w:val="28"/>
              </w:rPr>
              <w:t>Финляндия</w:t>
            </w:r>
          </w:p>
        </w:tc>
        <w:tc>
          <w:tcPr>
            <w:tcW w:w="1417"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70,2</w:t>
            </w:r>
          </w:p>
        </w:tc>
        <w:tc>
          <w:tcPr>
            <w:tcW w:w="1844"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29,3</w:t>
            </w:r>
          </w:p>
        </w:tc>
        <w:tc>
          <w:tcPr>
            <w:tcW w:w="1985"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0,4</w:t>
            </w:r>
          </w:p>
        </w:tc>
        <w:tc>
          <w:tcPr>
            <w:tcW w:w="1416"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0,00</w:t>
            </w:r>
          </w:p>
        </w:tc>
      </w:tr>
      <w:tr w:rsidR="00781883" w:rsidRPr="00781883" w:rsidTr="00781883">
        <w:tc>
          <w:tcPr>
            <w:tcW w:w="2552"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before="80" w:after="0" w:line="360" w:lineRule="auto"/>
              <w:ind w:left="170"/>
              <w:rPr>
                <w:rFonts w:ascii="Times New Roman" w:hAnsi="Times New Roman"/>
                <w:sz w:val="28"/>
                <w:szCs w:val="28"/>
              </w:rPr>
            </w:pPr>
            <w:r w:rsidRPr="00781883">
              <w:rPr>
                <w:rFonts w:ascii="Times New Roman" w:hAnsi="Times New Roman"/>
                <w:sz w:val="28"/>
                <w:szCs w:val="28"/>
              </w:rPr>
              <w:t>Франция</w:t>
            </w:r>
          </w:p>
        </w:tc>
        <w:tc>
          <w:tcPr>
            <w:tcW w:w="1417"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85,6</w:t>
            </w:r>
          </w:p>
        </w:tc>
        <w:tc>
          <w:tcPr>
            <w:tcW w:w="1844"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14,4</w:t>
            </w:r>
          </w:p>
        </w:tc>
        <w:tc>
          <w:tcPr>
            <w:tcW w:w="1985"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0,00</w:t>
            </w:r>
          </w:p>
        </w:tc>
        <w:tc>
          <w:tcPr>
            <w:tcW w:w="1416"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0,00</w:t>
            </w:r>
          </w:p>
        </w:tc>
      </w:tr>
      <w:tr w:rsidR="00781883" w:rsidRPr="00781883" w:rsidTr="00781883">
        <w:tc>
          <w:tcPr>
            <w:tcW w:w="2552"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before="80" w:after="0" w:line="360" w:lineRule="auto"/>
              <w:ind w:left="170"/>
              <w:rPr>
                <w:rFonts w:ascii="Times New Roman" w:hAnsi="Times New Roman"/>
                <w:sz w:val="28"/>
                <w:szCs w:val="28"/>
              </w:rPr>
            </w:pPr>
            <w:r w:rsidRPr="00781883">
              <w:rPr>
                <w:rFonts w:ascii="Times New Roman" w:hAnsi="Times New Roman"/>
                <w:sz w:val="28"/>
                <w:szCs w:val="28"/>
              </w:rPr>
              <w:t>Хорватия</w:t>
            </w:r>
          </w:p>
        </w:tc>
        <w:tc>
          <w:tcPr>
            <w:tcW w:w="1417"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57,4</w:t>
            </w:r>
          </w:p>
        </w:tc>
        <w:tc>
          <w:tcPr>
            <w:tcW w:w="1844"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29,7</w:t>
            </w:r>
          </w:p>
        </w:tc>
        <w:tc>
          <w:tcPr>
            <w:tcW w:w="1985"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1,6</w:t>
            </w:r>
          </w:p>
        </w:tc>
        <w:tc>
          <w:tcPr>
            <w:tcW w:w="1416"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11,3</w:t>
            </w:r>
          </w:p>
        </w:tc>
      </w:tr>
      <w:tr w:rsidR="00781883" w:rsidRPr="00781883" w:rsidTr="00781883">
        <w:tc>
          <w:tcPr>
            <w:tcW w:w="2552"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before="80" w:after="0" w:line="360" w:lineRule="auto"/>
              <w:ind w:left="170"/>
              <w:rPr>
                <w:rFonts w:ascii="Times New Roman" w:hAnsi="Times New Roman"/>
                <w:sz w:val="28"/>
                <w:szCs w:val="28"/>
              </w:rPr>
            </w:pPr>
            <w:r w:rsidRPr="00781883">
              <w:rPr>
                <w:rFonts w:ascii="Times New Roman" w:hAnsi="Times New Roman"/>
                <w:sz w:val="28"/>
                <w:szCs w:val="28"/>
              </w:rPr>
              <w:t>Чешская Республика</w:t>
            </w:r>
          </w:p>
        </w:tc>
        <w:tc>
          <w:tcPr>
            <w:tcW w:w="1417"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48,3</w:t>
            </w:r>
          </w:p>
        </w:tc>
        <w:tc>
          <w:tcPr>
            <w:tcW w:w="1844"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38,6</w:t>
            </w:r>
          </w:p>
        </w:tc>
        <w:tc>
          <w:tcPr>
            <w:tcW w:w="1985"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4,7</w:t>
            </w:r>
          </w:p>
        </w:tc>
        <w:tc>
          <w:tcPr>
            <w:tcW w:w="1416"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8,4</w:t>
            </w:r>
          </w:p>
        </w:tc>
      </w:tr>
      <w:tr w:rsidR="00781883" w:rsidRPr="00781883" w:rsidTr="00781883">
        <w:tc>
          <w:tcPr>
            <w:tcW w:w="2552"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before="80" w:after="0" w:line="360" w:lineRule="auto"/>
              <w:ind w:left="170"/>
              <w:rPr>
                <w:rFonts w:ascii="Times New Roman" w:hAnsi="Times New Roman"/>
                <w:sz w:val="28"/>
                <w:szCs w:val="28"/>
                <w:lang w:val="en-US"/>
              </w:rPr>
            </w:pPr>
            <w:r w:rsidRPr="00781883">
              <w:rPr>
                <w:rFonts w:ascii="Times New Roman" w:hAnsi="Times New Roman"/>
                <w:sz w:val="28"/>
                <w:szCs w:val="28"/>
              </w:rPr>
              <w:t>Швеция</w:t>
            </w:r>
          </w:p>
        </w:tc>
        <w:tc>
          <w:tcPr>
            <w:tcW w:w="1417"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72,4</w:t>
            </w:r>
          </w:p>
        </w:tc>
        <w:tc>
          <w:tcPr>
            <w:tcW w:w="1844"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14,4</w:t>
            </w:r>
          </w:p>
        </w:tc>
        <w:tc>
          <w:tcPr>
            <w:tcW w:w="1985"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0,2</w:t>
            </w:r>
          </w:p>
        </w:tc>
        <w:tc>
          <w:tcPr>
            <w:tcW w:w="1416" w:type="dxa"/>
            <w:tcBorders>
              <w:top w:val="single" w:sz="4" w:space="0" w:color="000000"/>
              <w:left w:val="single" w:sz="4" w:space="0" w:color="000000"/>
              <w:bottom w:val="single" w:sz="4" w:space="0" w:color="000000"/>
              <w:right w:val="single" w:sz="4" w:space="0" w:color="000000"/>
            </w:tcBorders>
          </w:tcPr>
          <w:p w:rsidR="00781883" w:rsidRPr="00781883" w:rsidRDefault="00781883" w:rsidP="003948F6">
            <w:pPr>
              <w:spacing w:after="0" w:line="360" w:lineRule="auto"/>
              <w:ind w:right="227"/>
              <w:jc w:val="right"/>
              <w:rPr>
                <w:rFonts w:ascii="Times New Roman" w:hAnsi="Times New Roman"/>
                <w:sz w:val="28"/>
                <w:szCs w:val="28"/>
              </w:rPr>
            </w:pPr>
            <w:r w:rsidRPr="00781883">
              <w:rPr>
                <w:rFonts w:ascii="Times New Roman" w:hAnsi="Times New Roman"/>
                <w:sz w:val="28"/>
                <w:szCs w:val="28"/>
              </w:rPr>
              <w:t>13,0</w:t>
            </w:r>
          </w:p>
        </w:tc>
      </w:tr>
    </w:tbl>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lang w:val="en-US"/>
        </w:rPr>
      </w:pP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Поскольку основными источниками формирования доходных статей бюджетов стран ЕС являются налоги на доходы (личный подоходный налог и налог на корпорации), взносы на социальное страхование и потребительские (косвенные) налоги (НДС и акцизы), то</w:t>
      </w:r>
      <w:r w:rsidR="00804934" w:rsidRPr="00781883">
        <w:rPr>
          <w:rFonts w:ascii="Times New Roman" w:hAnsi="Times New Roman"/>
          <w:snapToGrid w:val="0"/>
          <w:sz w:val="28"/>
          <w:szCs w:val="28"/>
        </w:rPr>
        <w:t>,</w:t>
      </w:r>
      <w:r w:rsidRPr="00781883">
        <w:rPr>
          <w:rFonts w:ascii="Times New Roman" w:hAnsi="Times New Roman"/>
          <w:snapToGrid w:val="0"/>
          <w:sz w:val="28"/>
          <w:szCs w:val="28"/>
        </w:rPr>
        <w:t xml:space="preserve"> обобщая различные типы налогов, которые взимаются в ЕС, рассмотрим косвенные налоги, прямые налоги и социальные отчисления.</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vertAlign w:val="superscript"/>
        </w:rPr>
      </w:pPr>
      <w:r w:rsidRPr="00781883">
        <w:rPr>
          <w:rFonts w:ascii="Times New Roman" w:hAnsi="Times New Roman"/>
          <w:snapToGrid w:val="0"/>
          <w:sz w:val="28"/>
          <w:szCs w:val="28"/>
        </w:rPr>
        <w:t xml:space="preserve">Как видно из данных, представленных в </w:t>
      </w:r>
      <w:r w:rsidR="000F37BF" w:rsidRPr="00781883">
        <w:rPr>
          <w:rFonts w:ascii="Times New Roman" w:hAnsi="Times New Roman"/>
          <w:snapToGrid w:val="0"/>
          <w:sz w:val="28"/>
          <w:szCs w:val="28"/>
        </w:rPr>
        <w:t>таб</w:t>
      </w:r>
      <w:r w:rsidRPr="00781883">
        <w:rPr>
          <w:rFonts w:ascii="Times New Roman" w:hAnsi="Times New Roman"/>
          <w:snapToGrid w:val="0"/>
          <w:sz w:val="28"/>
          <w:szCs w:val="28"/>
        </w:rPr>
        <w:t>л</w:t>
      </w:r>
      <w:r w:rsidR="000F37BF" w:rsidRPr="00781883">
        <w:rPr>
          <w:rFonts w:ascii="Times New Roman" w:hAnsi="Times New Roman"/>
          <w:snapToGrid w:val="0"/>
          <w:sz w:val="28"/>
          <w:szCs w:val="28"/>
        </w:rPr>
        <w:t>.</w:t>
      </w:r>
      <w:r w:rsidRPr="00781883">
        <w:rPr>
          <w:rFonts w:ascii="Times New Roman" w:hAnsi="Times New Roman"/>
          <w:snapToGrid w:val="0"/>
          <w:sz w:val="28"/>
          <w:szCs w:val="28"/>
        </w:rPr>
        <w:t xml:space="preserve"> 3.1, в большинстве стран ЕС налоги составляют более 50% в структуре доходов государственного бюджета. Рекордсменом является Дания, где этот показатель равен 77,5%. Наименьшую долю налогов в структуре бюджета имеет Словакия – 45,4%. В целом, в ЕС также относительно велика доля отчислений на социальное </w:t>
      </w:r>
      <w:r w:rsidRPr="00781883">
        <w:rPr>
          <w:rFonts w:ascii="Times New Roman" w:hAnsi="Times New Roman"/>
          <w:snapToGrid w:val="0"/>
          <w:sz w:val="28"/>
          <w:szCs w:val="28"/>
        </w:rPr>
        <w:lastRenderedPageBreak/>
        <w:t xml:space="preserve">страхование. Вместе с тем, в большинстве стран ЕС НДС играет роль единственного налога на потребление, при этом наличие НДС является обязательным условием членства в этой организации. Ставки НДС в странах ЕС достаточно высоки. В некоторых из них (например, в Швеции, Финляндии, Дании) они превышают максимальные, рекомендуемые руководящими органами ЕС (14–20%). Что касается других западноевропейских стран, не входящих в ЕС, то ставки НДС в них очень сильно различаются (например, в Норвегии </w:t>
      </w:r>
      <w:r w:rsidR="00C72207"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23%, в Швейцарии </w:t>
      </w:r>
      <w:r w:rsidR="00C72207"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6,5%)</w:t>
      </w:r>
      <w:r w:rsidRPr="00781883">
        <w:rPr>
          <w:rStyle w:val="a9"/>
          <w:snapToGrid w:val="0"/>
          <w:sz w:val="24"/>
          <w:szCs w:val="24"/>
        </w:rPr>
        <w:footnoteReference w:id="153"/>
      </w:r>
      <w:r w:rsidRPr="00781883">
        <w:rPr>
          <w:rFonts w:ascii="Times New Roman" w:hAnsi="Times New Roman"/>
          <w:snapToGrid w:val="0"/>
          <w:sz w:val="28"/>
          <w:szCs w:val="28"/>
        </w:rPr>
        <w:t>.</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Пересечение внутренних границ ЕС не служит поводом для взимания сборов, поскольку данная процедура реализуется при осуществлении транзакций, как это обычно происходит в пределах одного государства. В то</w:t>
      </w:r>
      <w:r w:rsidR="00CE3ED3" w:rsidRPr="00781883">
        <w:rPr>
          <w:rFonts w:ascii="Times New Roman" w:hAnsi="Times New Roman"/>
          <w:snapToGrid w:val="0"/>
          <w:sz w:val="28"/>
          <w:szCs w:val="28"/>
        </w:rPr>
        <w:t xml:space="preserve"> </w:t>
      </w:r>
      <w:r w:rsidRPr="00781883">
        <w:rPr>
          <w:rFonts w:ascii="Times New Roman" w:hAnsi="Times New Roman"/>
          <w:snapToGrid w:val="0"/>
          <w:sz w:val="28"/>
          <w:szCs w:val="28"/>
        </w:rPr>
        <w:t>же время в рамках налоговой системы сохраняется понятие точки назначения, что требует эффективной работы по обмену информацией между представителями властей стран</w:t>
      </w:r>
      <w:r w:rsidR="00CE3ED3" w:rsidRPr="00781883">
        <w:rPr>
          <w:rFonts w:ascii="Times New Roman" w:hAnsi="Times New Roman"/>
          <w:snapToGrid w:val="0"/>
          <w:sz w:val="28"/>
          <w:szCs w:val="28"/>
        </w:rPr>
        <w:t xml:space="preserve"> </w:t>
      </w:r>
      <w:r w:rsidR="00CE3ED3" w:rsidRPr="00781883">
        <w:rPr>
          <w:rFonts w:ascii="Times New Roman" w:hAnsi="Times New Roman" w:cs="Times New Roman"/>
          <w:snapToGrid w:val="0"/>
          <w:sz w:val="28"/>
          <w:szCs w:val="28"/>
        </w:rPr>
        <w:t xml:space="preserve">− </w:t>
      </w:r>
      <w:r w:rsidRPr="00781883">
        <w:rPr>
          <w:rFonts w:ascii="Times New Roman" w:hAnsi="Times New Roman"/>
          <w:snapToGrid w:val="0"/>
          <w:sz w:val="28"/>
          <w:szCs w:val="28"/>
        </w:rPr>
        <w:t xml:space="preserve">участниц ЕС. В настоящее время товары между субъектами налогообложения из различных государств  транспортируются без уплаты НДС. Система основана на том, что есть возможность перекрестной проверки налоговыми властями стран, вовлеченных в трансакцию. В ЕС рассматривается возможность отмены данной временной системы, применяемой во внутренней торговле, и введения более четкой системы, основанной на принципе происхождения, когда налог уплачивается в той стране, где товар был произведен. Вместе с тем, между </w:t>
      </w:r>
      <w:r w:rsidR="00CE3ED3" w:rsidRPr="00781883">
        <w:rPr>
          <w:rFonts w:ascii="Times New Roman" w:hAnsi="Times New Roman"/>
          <w:snapToGrid w:val="0"/>
          <w:sz w:val="28"/>
          <w:szCs w:val="28"/>
        </w:rPr>
        <w:t xml:space="preserve">странами </w:t>
      </w:r>
      <w:r w:rsidR="00CE3ED3" w:rsidRPr="00781883">
        <w:rPr>
          <w:rFonts w:ascii="Times New Roman" w:hAnsi="Times New Roman" w:cs="Times New Roman"/>
          <w:snapToGrid w:val="0"/>
          <w:sz w:val="28"/>
          <w:szCs w:val="28"/>
        </w:rPr>
        <w:t>−</w:t>
      </w:r>
      <w:r w:rsidR="00CE3ED3" w:rsidRPr="00781883">
        <w:rPr>
          <w:rFonts w:ascii="Times New Roman" w:hAnsi="Times New Roman"/>
          <w:snapToGrid w:val="0"/>
          <w:sz w:val="28"/>
          <w:szCs w:val="28"/>
        </w:rPr>
        <w:t xml:space="preserve"> </w:t>
      </w:r>
      <w:r w:rsidRPr="00781883">
        <w:rPr>
          <w:rFonts w:ascii="Times New Roman" w:hAnsi="Times New Roman"/>
          <w:snapToGrid w:val="0"/>
          <w:sz w:val="28"/>
          <w:szCs w:val="28"/>
        </w:rPr>
        <w:t>членами ЕС пока нет каких-либо конкретных соглашений, позволяющих ожидать в ближайшем будущем значительного прогресса в этом вопросе. Схожими принципами руководствовался ЕС при введении общих правил акцизных сборов. Следует отметить, что косвенные налоги (НДС и акцизы) формируют значительную часть государственных дохо</w:t>
      </w:r>
      <w:r w:rsidR="001B0734" w:rsidRPr="00781883">
        <w:rPr>
          <w:rFonts w:ascii="Times New Roman" w:hAnsi="Times New Roman"/>
          <w:snapToGrid w:val="0"/>
          <w:sz w:val="28"/>
          <w:szCs w:val="28"/>
        </w:rPr>
        <w:t>дов во всех странах ЕС. В целом</w:t>
      </w:r>
      <w:r w:rsidRPr="00781883">
        <w:rPr>
          <w:rFonts w:ascii="Times New Roman" w:hAnsi="Times New Roman"/>
          <w:snapToGrid w:val="0"/>
          <w:sz w:val="28"/>
          <w:szCs w:val="28"/>
        </w:rPr>
        <w:t xml:space="preserve"> высокая роль </w:t>
      </w:r>
      <w:r w:rsidR="001B0734" w:rsidRPr="00781883">
        <w:rPr>
          <w:rFonts w:ascii="Times New Roman" w:hAnsi="Times New Roman"/>
          <w:snapToGrid w:val="0"/>
          <w:sz w:val="28"/>
          <w:szCs w:val="28"/>
        </w:rPr>
        <w:t>НДС</w:t>
      </w:r>
      <w:r w:rsidRPr="00781883">
        <w:rPr>
          <w:rFonts w:ascii="Times New Roman" w:hAnsi="Times New Roman"/>
          <w:snapToGrid w:val="0"/>
          <w:sz w:val="28"/>
          <w:szCs w:val="28"/>
        </w:rPr>
        <w:t xml:space="preserve">, действующего во всех странах ЕС, является отличительной чертой европейских налоговых </w:t>
      </w:r>
      <w:r w:rsidRPr="00781883">
        <w:rPr>
          <w:rFonts w:ascii="Times New Roman" w:hAnsi="Times New Roman"/>
          <w:snapToGrid w:val="0"/>
          <w:sz w:val="28"/>
          <w:szCs w:val="28"/>
        </w:rPr>
        <w:lastRenderedPageBreak/>
        <w:t>систем. В качестве наглядного примера приведем структуру доходов федерального бюджета Германии за 2011</w:t>
      </w:r>
      <w:r w:rsidR="001B0734" w:rsidRPr="00781883">
        <w:rPr>
          <w:rFonts w:ascii="Times New Roman" w:hAnsi="Times New Roman" w:cs="Times New Roman"/>
          <w:snapToGrid w:val="0"/>
          <w:sz w:val="28"/>
          <w:szCs w:val="28"/>
        </w:rPr>
        <w:t>−</w:t>
      </w:r>
      <w:r w:rsidR="001B0734" w:rsidRPr="00781883">
        <w:rPr>
          <w:rFonts w:ascii="Times New Roman" w:hAnsi="Times New Roman"/>
          <w:snapToGrid w:val="0"/>
          <w:sz w:val="28"/>
          <w:szCs w:val="28"/>
        </w:rPr>
        <w:t>2013 гг.</w:t>
      </w:r>
      <w:r w:rsidRPr="00781883">
        <w:rPr>
          <w:rFonts w:ascii="Times New Roman" w:hAnsi="Times New Roman"/>
          <w:snapToGrid w:val="0"/>
          <w:sz w:val="28"/>
          <w:szCs w:val="28"/>
        </w:rPr>
        <w:t xml:space="preserve"> </w:t>
      </w:r>
      <w:r w:rsidR="001B0734" w:rsidRPr="00781883">
        <w:rPr>
          <w:rFonts w:ascii="Times New Roman" w:hAnsi="Times New Roman"/>
          <w:snapToGrid w:val="0"/>
          <w:sz w:val="28"/>
          <w:szCs w:val="28"/>
        </w:rPr>
        <w:t>(т</w:t>
      </w:r>
      <w:r w:rsidRPr="00781883">
        <w:rPr>
          <w:rFonts w:ascii="Times New Roman" w:hAnsi="Times New Roman"/>
          <w:snapToGrid w:val="0"/>
          <w:sz w:val="28"/>
          <w:szCs w:val="28"/>
        </w:rPr>
        <w:t>абл</w:t>
      </w:r>
      <w:r w:rsidR="001B0734" w:rsidRPr="00781883">
        <w:rPr>
          <w:rFonts w:ascii="Times New Roman" w:hAnsi="Times New Roman"/>
          <w:snapToGrid w:val="0"/>
          <w:sz w:val="28"/>
          <w:szCs w:val="28"/>
        </w:rPr>
        <w:t>.</w:t>
      </w:r>
      <w:r w:rsidRPr="00781883">
        <w:rPr>
          <w:rFonts w:ascii="Times New Roman" w:hAnsi="Times New Roman"/>
          <w:snapToGrid w:val="0"/>
          <w:sz w:val="28"/>
          <w:szCs w:val="28"/>
        </w:rPr>
        <w:t xml:space="preserve"> 3.2</w:t>
      </w:r>
      <w:r w:rsidR="001B0734" w:rsidRPr="00781883">
        <w:rPr>
          <w:rFonts w:ascii="Times New Roman" w:hAnsi="Times New Roman"/>
          <w:snapToGrid w:val="0"/>
          <w:sz w:val="28"/>
          <w:szCs w:val="28"/>
        </w:rPr>
        <w:t>)</w:t>
      </w:r>
      <w:r w:rsidRPr="00781883">
        <w:rPr>
          <w:rFonts w:ascii="Times New Roman" w:hAnsi="Times New Roman"/>
          <w:snapToGrid w:val="0"/>
          <w:sz w:val="28"/>
          <w:szCs w:val="28"/>
        </w:rPr>
        <w:t>.</w:t>
      </w:r>
    </w:p>
    <w:p w:rsidR="00781883" w:rsidRPr="00781883" w:rsidRDefault="00781883" w:rsidP="00855163">
      <w:pPr>
        <w:spacing w:before="100" w:after="100" w:line="360" w:lineRule="auto"/>
        <w:ind w:firstLine="720"/>
        <w:jc w:val="right"/>
        <w:rPr>
          <w:rFonts w:ascii="Times New Roman" w:hAnsi="Times New Roman"/>
          <w:b/>
          <w:bCs/>
          <w:snapToGrid w:val="0"/>
          <w:sz w:val="28"/>
          <w:szCs w:val="28"/>
        </w:rPr>
      </w:pPr>
    </w:p>
    <w:p w:rsidR="00855163" w:rsidRPr="00781883" w:rsidRDefault="00855163" w:rsidP="00855163">
      <w:pPr>
        <w:spacing w:before="100" w:after="100" w:line="360" w:lineRule="auto"/>
        <w:ind w:firstLine="720"/>
        <w:jc w:val="right"/>
        <w:rPr>
          <w:rFonts w:ascii="Times New Roman" w:hAnsi="Times New Roman"/>
          <w:b/>
          <w:bCs/>
          <w:snapToGrid w:val="0"/>
          <w:sz w:val="28"/>
          <w:szCs w:val="28"/>
        </w:rPr>
      </w:pPr>
      <w:r w:rsidRPr="00781883">
        <w:rPr>
          <w:rFonts w:ascii="Times New Roman" w:hAnsi="Times New Roman"/>
          <w:b/>
          <w:bCs/>
          <w:snapToGrid w:val="0"/>
          <w:sz w:val="28"/>
          <w:szCs w:val="28"/>
        </w:rPr>
        <w:t>Таблица 3.2</w:t>
      </w:r>
    </w:p>
    <w:p w:rsidR="00855163" w:rsidRPr="00781883" w:rsidRDefault="00855163" w:rsidP="00855163">
      <w:pPr>
        <w:spacing w:line="360" w:lineRule="auto"/>
        <w:contextualSpacing/>
        <w:jc w:val="center"/>
        <w:rPr>
          <w:rFonts w:ascii="Times New Roman" w:hAnsi="Times New Roman"/>
          <w:i/>
          <w:sz w:val="28"/>
          <w:szCs w:val="28"/>
          <w:u w:val="single"/>
        </w:rPr>
      </w:pPr>
      <w:r w:rsidRPr="00781883">
        <w:rPr>
          <w:rFonts w:ascii="Times New Roman" w:hAnsi="Times New Roman"/>
          <w:b/>
          <w:bCs/>
          <w:sz w:val="28"/>
          <w:szCs w:val="28"/>
        </w:rPr>
        <w:t>Структура доходов федерального бюджета ФРГ в 2011</w:t>
      </w:r>
      <w:r w:rsidR="008338B0" w:rsidRPr="00781883">
        <w:rPr>
          <w:rFonts w:ascii="Times New Roman" w:hAnsi="Times New Roman" w:cs="Times New Roman"/>
          <w:b/>
          <w:bCs/>
          <w:sz w:val="28"/>
          <w:szCs w:val="28"/>
        </w:rPr>
        <w:t>−</w:t>
      </w:r>
      <w:r w:rsidR="008338B0" w:rsidRPr="00781883">
        <w:rPr>
          <w:rFonts w:ascii="Times New Roman" w:hAnsi="Times New Roman"/>
          <w:b/>
          <w:bCs/>
          <w:sz w:val="28"/>
          <w:szCs w:val="28"/>
        </w:rPr>
        <w:t>2013 гг. (млрд</w:t>
      </w:r>
      <w:r w:rsidRPr="00781883">
        <w:rPr>
          <w:rFonts w:ascii="Times New Roman" w:hAnsi="Times New Roman"/>
          <w:b/>
          <w:bCs/>
          <w:sz w:val="28"/>
          <w:szCs w:val="28"/>
        </w:rPr>
        <w:t xml:space="preserve"> евро)</w:t>
      </w:r>
      <w:r w:rsidRPr="00781883">
        <w:rPr>
          <w:rStyle w:val="a9"/>
          <w:b/>
          <w:bCs/>
          <w:snapToGrid w:val="0"/>
          <w:sz w:val="28"/>
          <w:szCs w:val="28"/>
        </w:rPr>
        <w:footnoteReference w:id="154"/>
      </w:r>
      <w:r w:rsidRPr="00781883">
        <w:rPr>
          <w:rFonts w:ascii="Times New Roman" w:hAnsi="Times New Roman"/>
          <w:b/>
          <w:bCs/>
          <w:sz w:val="28"/>
          <w:szCs w:val="28"/>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2190"/>
        <w:gridCol w:w="2354"/>
        <w:gridCol w:w="2354"/>
      </w:tblGrid>
      <w:tr w:rsidR="00855163" w:rsidRPr="00781883" w:rsidTr="003948F6">
        <w:trPr>
          <w:trHeight w:val="93"/>
        </w:trPr>
        <w:tc>
          <w:tcPr>
            <w:tcW w:w="251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rPr>
            </w:pPr>
          </w:p>
        </w:tc>
        <w:tc>
          <w:tcPr>
            <w:tcW w:w="2190"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bCs/>
                <w:sz w:val="28"/>
                <w:szCs w:val="28"/>
              </w:rPr>
            </w:pPr>
            <w:r w:rsidRPr="00781883">
              <w:rPr>
                <w:rFonts w:ascii="Times New Roman" w:hAnsi="Times New Roman"/>
                <w:bCs/>
                <w:sz w:val="28"/>
                <w:szCs w:val="28"/>
              </w:rPr>
              <w:t>2011</w:t>
            </w:r>
            <w:r w:rsidR="008338B0" w:rsidRPr="00781883">
              <w:rPr>
                <w:rFonts w:ascii="Times New Roman" w:hAnsi="Times New Roman"/>
                <w:bCs/>
                <w:sz w:val="28"/>
                <w:szCs w:val="28"/>
              </w:rPr>
              <w:t>г.</w:t>
            </w:r>
          </w:p>
        </w:tc>
        <w:tc>
          <w:tcPr>
            <w:tcW w:w="2354"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bCs/>
                <w:sz w:val="28"/>
                <w:szCs w:val="28"/>
              </w:rPr>
            </w:pPr>
            <w:r w:rsidRPr="00781883">
              <w:rPr>
                <w:rFonts w:ascii="Times New Roman" w:hAnsi="Times New Roman"/>
                <w:bCs/>
                <w:sz w:val="28"/>
                <w:szCs w:val="28"/>
              </w:rPr>
              <w:t>2012</w:t>
            </w:r>
            <w:r w:rsidR="008338B0" w:rsidRPr="00781883">
              <w:rPr>
                <w:rFonts w:ascii="Times New Roman" w:hAnsi="Times New Roman"/>
                <w:bCs/>
                <w:sz w:val="28"/>
                <w:szCs w:val="28"/>
              </w:rPr>
              <w:t xml:space="preserve"> г.</w:t>
            </w:r>
          </w:p>
        </w:tc>
        <w:tc>
          <w:tcPr>
            <w:tcW w:w="2354"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bCs/>
                <w:sz w:val="28"/>
                <w:szCs w:val="28"/>
              </w:rPr>
            </w:pPr>
            <w:r w:rsidRPr="00781883">
              <w:rPr>
                <w:rFonts w:ascii="Times New Roman" w:hAnsi="Times New Roman"/>
                <w:bCs/>
                <w:sz w:val="28"/>
                <w:szCs w:val="28"/>
              </w:rPr>
              <w:t>2013</w:t>
            </w:r>
            <w:r w:rsidR="008338B0" w:rsidRPr="00781883">
              <w:rPr>
                <w:rFonts w:ascii="Times New Roman" w:hAnsi="Times New Roman"/>
                <w:bCs/>
                <w:sz w:val="28"/>
                <w:szCs w:val="28"/>
              </w:rPr>
              <w:t xml:space="preserve"> г.</w:t>
            </w:r>
          </w:p>
        </w:tc>
      </w:tr>
      <w:tr w:rsidR="00855163" w:rsidRPr="00781883" w:rsidTr="003948F6">
        <w:trPr>
          <w:trHeight w:val="93"/>
        </w:trPr>
        <w:tc>
          <w:tcPr>
            <w:tcW w:w="251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rPr>
            </w:pPr>
            <w:r w:rsidRPr="00781883">
              <w:rPr>
                <w:rFonts w:ascii="Times New Roman" w:hAnsi="Times New Roman"/>
                <w:sz w:val="28"/>
                <w:szCs w:val="28"/>
              </w:rPr>
              <w:t xml:space="preserve">Подоходный налог </w:t>
            </w:r>
          </w:p>
        </w:tc>
        <w:tc>
          <w:tcPr>
            <w:tcW w:w="2190"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sz w:val="28"/>
                <w:szCs w:val="28"/>
                <w:lang w:val="en-US"/>
              </w:rPr>
              <w:t>59</w:t>
            </w:r>
            <w:r w:rsidRPr="00781883">
              <w:rPr>
                <w:rFonts w:ascii="Times New Roman" w:hAnsi="Times New Roman"/>
                <w:sz w:val="28"/>
                <w:szCs w:val="28"/>
              </w:rPr>
              <w:t>,</w:t>
            </w:r>
            <w:r w:rsidRPr="00781883">
              <w:rPr>
                <w:rFonts w:ascii="Times New Roman" w:hAnsi="Times New Roman"/>
                <w:sz w:val="28"/>
                <w:szCs w:val="28"/>
                <w:lang w:val="en-US"/>
              </w:rPr>
              <w:t>475</w:t>
            </w:r>
          </w:p>
        </w:tc>
        <w:tc>
          <w:tcPr>
            <w:tcW w:w="2354"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sz w:val="28"/>
                <w:szCs w:val="28"/>
                <w:lang w:val="en-US"/>
              </w:rPr>
              <w:t>63</w:t>
            </w:r>
            <w:r w:rsidRPr="00781883">
              <w:rPr>
                <w:rFonts w:ascii="Times New Roman" w:hAnsi="Times New Roman"/>
                <w:sz w:val="28"/>
                <w:szCs w:val="28"/>
              </w:rPr>
              <w:t>,</w:t>
            </w:r>
            <w:r w:rsidRPr="00781883">
              <w:rPr>
                <w:rFonts w:ascii="Times New Roman" w:hAnsi="Times New Roman"/>
                <w:sz w:val="28"/>
                <w:szCs w:val="28"/>
                <w:lang w:val="en-US"/>
              </w:rPr>
              <w:t>136</w:t>
            </w:r>
          </w:p>
        </w:tc>
        <w:tc>
          <w:tcPr>
            <w:tcW w:w="2354"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sz w:val="28"/>
                <w:szCs w:val="28"/>
                <w:lang w:val="en-US"/>
              </w:rPr>
              <w:t>67</w:t>
            </w:r>
            <w:r w:rsidRPr="00781883">
              <w:rPr>
                <w:rFonts w:ascii="Times New Roman" w:hAnsi="Times New Roman"/>
                <w:sz w:val="28"/>
                <w:szCs w:val="28"/>
              </w:rPr>
              <w:t>,</w:t>
            </w:r>
            <w:r w:rsidRPr="00781883">
              <w:rPr>
                <w:rFonts w:ascii="Times New Roman" w:hAnsi="Times New Roman"/>
                <w:sz w:val="28"/>
                <w:szCs w:val="28"/>
                <w:lang w:val="en-US"/>
              </w:rPr>
              <w:t>174</w:t>
            </w:r>
          </w:p>
        </w:tc>
      </w:tr>
      <w:tr w:rsidR="00855163" w:rsidRPr="00781883" w:rsidTr="003948F6">
        <w:trPr>
          <w:trHeight w:val="93"/>
        </w:trPr>
        <w:tc>
          <w:tcPr>
            <w:tcW w:w="251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rPr>
            </w:pPr>
            <w:r w:rsidRPr="00781883">
              <w:rPr>
                <w:rFonts w:ascii="Times New Roman" w:hAnsi="Times New Roman"/>
                <w:sz w:val="28"/>
                <w:szCs w:val="28"/>
              </w:rPr>
              <w:t xml:space="preserve">Налог на прибыль </w:t>
            </w:r>
          </w:p>
        </w:tc>
        <w:tc>
          <w:tcPr>
            <w:tcW w:w="2190"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rPr>
            </w:pPr>
            <w:r w:rsidRPr="00781883">
              <w:rPr>
                <w:rFonts w:ascii="Times New Roman" w:hAnsi="Times New Roman"/>
                <w:sz w:val="28"/>
                <w:szCs w:val="28"/>
                <w:lang w:val="en-US"/>
              </w:rPr>
              <w:t>13</w:t>
            </w:r>
            <w:r w:rsidRPr="00781883">
              <w:rPr>
                <w:rFonts w:ascii="Times New Roman" w:hAnsi="Times New Roman"/>
                <w:sz w:val="28"/>
                <w:szCs w:val="28"/>
              </w:rPr>
              <w:t>,</w:t>
            </w:r>
            <w:r w:rsidRPr="00781883">
              <w:rPr>
                <w:rFonts w:ascii="Times New Roman" w:hAnsi="Times New Roman"/>
                <w:sz w:val="28"/>
                <w:szCs w:val="28"/>
                <w:lang w:val="en-US"/>
              </w:rPr>
              <w:t>599</w:t>
            </w:r>
          </w:p>
        </w:tc>
        <w:tc>
          <w:tcPr>
            <w:tcW w:w="2354"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sz w:val="28"/>
                <w:szCs w:val="28"/>
                <w:lang w:val="en-US"/>
              </w:rPr>
              <w:t>15</w:t>
            </w:r>
            <w:r w:rsidRPr="00781883">
              <w:rPr>
                <w:rFonts w:ascii="Times New Roman" w:hAnsi="Times New Roman"/>
                <w:sz w:val="28"/>
                <w:szCs w:val="28"/>
              </w:rPr>
              <w:t>,</w:t>
            </w:r>
            <w:r w:rsidRPr="00781883">
              <w:rPr>
                <w:rFonts w:ascii="Times New Roman" w:hAnsi="Times New Roman"/>
                <w:sz w:val="28"/>
                <w:szCs w:val="28"/>
                <w:lang w:val="en-US"/>
              </w:rPr>
              <w:t>838</w:t>
            </w:r>
          </w:p>
        </w:tc>
        <w:tc>
          <w:tcPr>
            <w:tcW w:w="2354"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sz w:val="28"/>
                <w:szCs w:val="28"/>
                <w:lang w:val="en-US"/>
              </w:rPr>
              <w:t>17</w:t>
            </w:r>
            <w:r w:rsidRPr="00781883">
              <w:rPr>
                <w:rFonts w:ascii="Times New Roman" w:hAnsi="Times New Roman"/>
                <w:sz w:val="28"/>
                <w:szCs w:val="28"/>
              </w:rPr>
              <w:t>,</w:t>
            </w:r>
            <w:r w:rsidRPr="00781883">
              <w:rPr>
                <w:rFonts w:ascii="Times New Roman" w:hAnsi="Times New Roman"/>
                <w:sz w:val="28"/>
                <w:szCs w:val="28"/>
                <w:lang w:val="en-US"/>
              </w:rPr>
              <w:t>969</w:t>
            </w:r>
          </w:p>
        </w:tc>
      </w:tr>
      <w:tr w:rsidR="00855163" w:rsidRPr="00781883" w:rsidTr="003948F6">
        <w:trPr>
          <w:trHeight w:val="93"/>
        </w:trPr>
        <w:tc>
          <w:tcPr>
            <w:tcW w:w="251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rPr>
            </w:pPr>
            <w:r w:rsidRPr="00781883">
              <w:rPr>
                <w:rFonts w:ascii="Times New Roman" w:hAnsi="Times New Roman"/>
                <w:sz w:val="28"/>
                <w:szCs w:val="28"/>
              </w:rPr>
              <w:t xml:space="preserve">НДС </w:t>
            </w:r>
          </w:p>
        </w:tc>
        <w:tc>
          <w:tcPr>
            <w:tcW w:w="2190"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sz w:val="28"/>
                <w:szCs w:val="28"/>
                <w:lang w:val="en-US"/>
              </w:rPr>
              <w:t>101</w:t>
            </w:r>
            <w:r w:rsidRPr="00781883">
              <w:rPr>
                <w:rFonts w:ascii="Times New Roman" w:hAnsi="Times New Roman"/>
                <w:sz w:val="28"/>
                <w:szCs w:val="28"/>
              </w:rPr>
              <w:t>,</w:t>
            </w:r>
            <w:r w:rsidRPr="00781883">
              <w:rPr>
                <w:rFonts w:ascii="Times New Roman" w:hAnsi="Times New Roman"/>
                <w:sz w:val="28"/>
                <w:szCs w:val="28"/>
                <w:lang w:val="en-US"/>
              </w:rPr>
              <w:t>899</w:t>
            </w:r>
          </w:p>
        </w:tc>
        <w:tc>
          <w:tcPr>
            <w:tcW w:w="2354"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sz w:val="28"/>
                <w:szCs w:val="28"/>
                <w:lang w:val="en-US"/>
              </w:rPr>
              <w:t>103</w:t>
            </w:r>
            <w:r w:rsidRPr="00781883">
              <w:rPr>
                <w:rFonts w:ascii="Times New Roman" w:hAnsi="Times New Roman"/>
                <w:sz w:val="28"/>
                <w:szCs w:val="28"/>
              </w:rPr>
              <w:t>,</w:t>
            </w:r>
            <w:r w:rsidRPr="00781883">
              <w:rPr>
                <w:rFonts w:ascii="Times New Roman" w:hAnsi="Times New Roman"/>
                <w:sz w:val="28"/>
                <w:szCs w:val="28"/>
                <w:lang w:val="en-US"/>
              </w:rPr>
              <w:t>165</w:t>
            </w:r>
          </w:p>
        </w:tc>
        <w:tc>
          <w:tcPr>
            <w:tcW w:w="2354"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sz w:val="28"/>
                <w:szCs w:val="28"/>
                <w:lang w:val="en-US"/>
              </w:rPr>
              <w:t>104</w:t>
            </w:r>
            <w:r w:rsidRPr="00781883">
              <w:rPr>
                <w:rFonts w:ascii="Times New Roman" w:hAnsi="Times New Roman"/>
                <w:sz w:val="28"/>
                <w:szCs w:val="28"/>
              </w:rPr>
              <w:t>,</w:t>
            </w:r>
            <w:r w:rsidRPr="00781883">
              <w:rPr>
                <w:rFonts w:ascii="Times New Roman" w:hAnsi="Times New Roman"/>
                <w:sz w:val="28"/>
                <w:szCs w:val="28"/>
                <w:lang w:val="en-US"/>
              </w:rPr>
              <w:t>283</w:t>
            </w:r>
          </w:p>
        </w:tc>
      </w:tr>
      <w:tr w:rsidR="00855163" w:rsidRPr="00781883" w:rsidTr="003948F6">
        <w:trPr>
          <w:trHeight w:val="93"/>
        </w:trPr>
        <w:tc>
          <w:tcPr>
            <w:tcW w:w="251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rPr>
            </w:pPr>
            <w:r w:rsidRPr="00781883">
              <w:rPr>
                <w:rFonts w:ascii="Times New Roman" w:hAnsi="Times New Roman"/>
                <w:sz w:val="28"/>
                <w:szCs w:val="28"/>
              </w:rPr>
              <w:t xml:space="preserve">Промысловый налог </w:t>
            </w:r>
          </w:p>
        </w:tc>
        <w:tc>
          <w:tcPr>
            <w:tcW w:w="2190"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sz w:val="28"/>
                <w:szCs w:val="28"/>
                <w:lang w:val="en-US"/>
              </w:rPr>
              <w:t>1</w:t>
            </w:r>
            <w:r w:rsidRPr="00781883">
              <w:rPr>
                <w:rFonts w:ascii="Times New Roman" w:hAnsi="Times New Roman"/>
                <w:sz w:val="28"/>
                <w:szCs w:val="28"/>
              </w:rPr>
              <w:t>,</w:t>
            </w:r>
            <w:r w:rsidRPr="00781883">
              <w:rPr>
                <w:rFonts w:ascii="Times New Roman" w:hAnsi="Times New Roman"/>
                <w:sz w:val="28"/>
                <w:szCs w:val="28"/>
                <w:lang w:val="en-US"/>
              </w:rPr>
              <w:t>520</w:t>
            </w:r>
          </w:p>
        </w:tc>
        <w:tc>
          <w:tcPr>
            <w:tcW w:w="2354"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sz w:val="28"/>
                <w:szCs w:val="28"/>
                <w:lang w:val="en-US"/>
              </w:rPr>
              <w:t>1</w:t>
            </w:r>
            <w:r w:rsidRPr="00781883">
              <w:rPr>
                <w:rFonts w:ascii="Times New Roman" w:hAnsi="Times New Roman"/>
                <w:sz w:val="28"/>
                <w:szCs w:val="28"/>
              </w:rPr>
              <w:t>,</w:t>
            </w:r>
            <w:r w:rsidRPr="00781883">
              <w:rPr>
                <w:rFonts w:ascii="Times New Roman" w:hAnsi="Times New Roman"/>
                <w:sz w:val="28"/>
                <w:szCs w:val="28"/>
                <w:lang w:val="en-US"/>
              </w:rPr>
              <w:t>587</w:t>
            </w:r>
          </w:p>
        </w:tc>
        <w:tc>
          <w:tcPr>
            <w:tcW w:w="2354"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sz w:val="28"/>
                <w:szCs w:val="28"/>
                <w:lang w:val="en-US"/>
              </w:rPr>
              <w:t>1</w:t>
            </w:r>
            <w:r w:rsidRPr="00781883">
              <w:rPr>
                <w:rFonts w:ascii="Times New Roman" w:hAnsi="Times New Roman"/>
                <w:sz w:val="28"/>
                <w:szCs w:val="28"/>
              </w:rPr>
              <w:t>,</w:t>
            </w:r>
            <w:r w:rsidRPr="00781883">
              <w:rPr>
                <w:rFonts w:ascii="Times New Roman" w:hAnsi="Times New Roman"/>
                <w:sz w:val="28"/>
                <w:szCs w:val="28"/>
                <w:lang w:val="en-US"/>
              </w:rPr>
              <w:t>575</w:t>
            </w:r>
          </w:p>
        </w:tc>
      </w:tr>
      <w:tr w:rsidR="00855163" w:rsidRPr="00781883" w:rsidTr="003948F6">
        <w:trPr>
          <w:trHeight w:val="93"/>
        </w:trPr>
        <w:tc>
          <w:tcPr>
            <w:tcW w:w="251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rPr>
            </w:pPr>
            <w:r w:rsidRPr="00781883">
              <w:rPr>
                <w:rFonts w:ascii="Times New Roman" w:hAnsi="Times New Roman"/>
                <w:sz w:val="28"/>
                <w:szCs w:val="28"/>
              </w:rPr>
              <w:t xml:space="preserve">Налог на табак </w:t>
            </w:r>
          </w:p>
        </w:tc>
        <w:tc>
          <w:tcPr>
            <w:tcW w:w="2190"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sz w:val="28"/>
                <w:szCs w:val="28"/>
                <w:lang w:val="en-US"/>
              </w:rPr>
              <w:t>14</w:t>
            </w:r>
            <w:r w:rsidRPr="00781883">
              <w:rPr>
                <w:rFonts w:ascii="Times New Roman" w:hAnsi="Times New Roman"/>
                <w:sz w:val="28"/>
                <w:szCs w:val="28"/>
              </w:rPr>
              <w:t>,</w:t>
            </w:r>
            <w:r w:rsidRPr="00781883">
              <w:rPr>
                <w:rFonts w:ascii="Times New Roman" w:hAnsi="Times New Roman"/>
                <w:sz w:val="28"/>
                <w:szCs w:val="28"/>
                <w:lang w:val="en-US"/>
              </w:rPr>
              <w:t>414</w:t>
            </w:r>
          </w:p>
        </w:tc>
        <w:tc>
          <w:tcPr>
            <w:tcW w:w="2354"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sz w:val="28"/>
                <w:szCs w:val="28"/>
                <w:lang w:val="en-US"/>
              </w:rPr>
              <w:t>14</w:t>
            </w:r>
            <w:r w:rsidRPr="00781883">
              <w:rPr>
                <w:rFonts w:ascii="Times New Roman" w:hAnsi="Times New Roman"/>
                <w:sz w:val="28"/>
                <w:szCs w:val="28"/>
              </w:rPr>
              <w:t>,</w:t>
            </w:r>
            <w:r w:rsidRPr="00781883">
              <w:rPr>
                <w:rFonts w:ascii="Times New Roman" w:hAnsi="Times New Roman"/>
                <w:sz w:val="28"/>
                <w:szCs w:val="28"/>
                <w:lang w:val="en-US"/>
              </w:rPr>
              <w:t>143</w:t>
            </w:r>
          </w:p>
        </w:tc>
        <w:tc>
          <w:tcPr>
            <w:tcW w:w="2354"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sz w:val="28"/>
                <w:szCs w:val="28"/>
                <w:lang w:val="en-US"/>
              </w:rPr>
              <w:t>13</w:t>
            </w:r>
            <w:r w:rsidRPr="00781883">
              <w:rPr>
                <w:rFonts w:ascii="Times New Roman" w:hAnsi="Times New Roman"/>
                <w:sz w:val="28"/>
                <w:szCs w:val="28"/>
              </w:rPr>
              <w:t>,</w:t>
            </w:r>
            <w:r w:rsidRPr="00781883">
              <w:rPr>
                <w:rFonts w:ascii="Times New Roman" w:hAnsi="Times New Roman"/>
                <w:sz w:val="28"/>
                <w:szCs w:val="28"/>
                <w:lang w:val="en-US"/>
              </w:rPr>
              <w:t>820</w:t>
            </w:r>
          </w:p>
        </w:tc>
      </w:tr>
      <w:tr w:rsidR="00855163" w:rsidRPr="00781883" w:rsidTr="003948F6">
        <w:trPr>
          <w:trHeight w:val="93"/>
        </w:trPr>
        <w:tc>
          <w:tcPr>
            <w:tcW w:w="251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rPr>
            </w:pPr>
            <w:r w:rsidRPr="00781883">
              <w:rPr>
                <w:rFonts w:ascii="Times New Roman" w:hAnsi="Times New Roman"/>
                <w:sz w:val="28"/>
                <w:szCs w:val="28"/>
              </w:rPr>
              <w:t xml:space="preserve">Налог на водку </w:t>
            </w:r>
          </w:p>
        </w:tc>
        <w:tc>
          <w:tcPr>
            <w:tcW w:w="2190"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sz w:val="28"/>
                <w:szCs w:val="28"/>
              </w:rPr>
              <w:t>2,</w:t>
            </w:r>
            <w:r w:rsidRPr="00781883">
              <w:rPr>
                <w:rFonts w:ascii="Times New Roman" w:hAnsi="Times New Roman"/>
                <w:sz w:val="28"/>
                <w:szCs w:val="28"/>
                <w:lang w:val="en-US"/>
              </w:rPr>
              <w:t>151</w:t>
            </w:r>
          </w:p>
        </w:tc>
        <w:tc>
          <w:tcPr>
            <w:tcW w:w="2354"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sz w:val="28"/>
                <w:szCs w:val="28"/>
                <w:lang w:val="en-US"/>
              </w:rPr>
              <w:t>2</w:t>
            </w:r>
            <w:r w:rsidRPr="00781883">
              <w:rPr>
                <w:rFonts w:ascii="Times New Roman" w:hAnsi="Times New Roman"/>
                <w:sz w:val="28"/>
                <w:szCs w:val="28"/>
              </w:rPr>
              <w:t>,</w:t>
            </w:r>
            <w:r w:rsidRPr="00781883">
              <w:rPr>
                <w:rFonts w:ascii="Times New Roman" w:hAnsi="Times New Roman"/>
                <w:sz w:val="28"/>
                <w:szCs w:val="28"/>
                <w:lang w:val="en-US"/>
              </w:rPr>
              <w:t>123</w:t>
            </w:r>
          </w:p>
        </w:tc>
        <w:tc>
          <w:tcPr>
            <w:tcW w:w="2354"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sz w:val="28"/>
                <w:szCs w:val="28"/>
                <w:lang w:val="en-US"/>
              </w:rPr>
              <w:t>2</w:t>
            </w:r>
            <w:r w:rsidRPr="00781883">
              <w:rPr>
                <w:rFonts w:ascii="Times New Roman" w:hAnsi="Times New Roman"/>
                <w:sz w:val="28"/>
                <w:szCs w:val="28"/>
              </w:rPr>
              <w:t>,</w:t>
            </w:r>
            <w:r w:rsidRPr="00781883">
              <w:rPr>
                <w:rFonts w:ascii="Times New Roman" w:hAnsi="Times New Roman"/>
                <w:sz w:val="28"/>
                <w:szCs w:val="28"/>
                <w:lang w:val="en-US"/>
              </w:rPr>
              <w:t>104</w:t>
            </w:r>
          </w:p>
        </w:tc>
      </w:tr>
      <w:tr w:rsidR="00855163" w:rsidRPr="00781883" w:rsidTr="003948F6">
        <w:trPr>
          <w:trHeight w:val="93"/>
        </w:trPr>
        <w:tc>
          <w:tcPr>
            <w:tcW w:w="251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rPr>
            </w:pPr>
            <w:r w:rsidRPr="00781883">
              <w:rPr>
                <w:rFonts w:ascii="Times New Roman" w:hAnsi="Times New Roman"/>
                <w:sz w:val="28"/>
                <w:szCs w:val="28"/>
              </w:rPr>
              <w:t xml:space="preserve">«Экологический» налог </w:t>
            </w:r>
          </w:p>
        </w:tc>
        <w:tc>
          <w:tcPr>
            <w:tcW w:w="2190"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sz w:val="28"/>
                <w:szCs w:val="28"/>
                <w:lang w:val="en-US"/>
              </w:rPr>
              <w:t>40</w:t>
            </w:r>
            <w:r w:rsidRPr="00781883">
              <w:rPr>
                <w:rFonts w:ascii="Times New Roman" w:hAnsi="Times New Roman"/>
                <w:sz w:val="28"/>
                <w:szCs w:val="28"/>
              </w:rPr>
              <w:t>,</w:t>
            </w:r>
            <w:r w:rsidRPr="00781883">
              <w:rPr>
                <w:rFonts w:ascii="Times New Roman" w:hAnsi="Times New Roman"/>
                <w:sz w:val="28"/>
                <w:szCs w:val="28"/>
                <w:lang w:val="en-US"/>
              </w:rPr>
              <w:t>036</w:t>
            </w:r>
          </w:p>
        </w:tc>
        <w:tc>
          <w:tcPr>
            <w:tcW w:w="2354"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sz w:val="28"/>
                <w:szCs w:val="28"/>
                <w:lang w:val="en-US"/>
              </w:rPr>
              <w:t>39</w:t>
            </w:r>
            <w:r w:rsidRPr="00781883">
              <w:rPr>
                <w:rFonts w:ascii="Times New Roman" w:hAnsi="Times New Roman"/>
                <w:sz w:val="28"/>
                <w:szCs w:val="28"/>
              </w:rPr>
              <w:t>,</w:t>
            </w:r>
            <w:r w:rsidRPr="00781883">
              <w:rPr>
                <w:rFonts w:ascii="Times New Roman" w:hAnsi="Times New Roman"/>
                <w:sz w:val="28"/>
                <w:szCs w:val="28"/>
                <w:lang w:val="en-US"/>
              </w:rPr>
              <w:t>305</w:t>
            </w:r>
          </w:p>
        </w:tc>
        <w:tc>
          <w:tcPr>
            <w:tcW w:w="2354"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sz w:val="28"/>
                <w:szCs w:val="28"/>
                <w:lang w:val="en-US"/>
              </w:rPr>
              <w:t>39</w:t>
            </w:r>
            <w:r w:rsidRPr="00781883">
              <w:rPr>
                <w:rFonts w:ascii="Times New Roman" w:hAnsi="Times New Roman"/>
                <w:sz w:val="28"/>
                <w:szCs w:val="28"/>
              </w:rPr>
              <w:t>,</w:t>
            </w:r>
            <w:r w:rsidRPr="00781883">
              <w:rPr>
                <w:rFonts w:ascii="Times New Roman" w:hAnsi="Times New Roman"/>
                <w:sz w:val="28"/>
                <w:szCs w:val="28"/>
                <w:lang w:val="en-US"/>
              </w:rPr>
              <w:t>364</w:t>
            </w:r>
          </w:p>
        </w:tc>
      </w:tr>
      <w:tr w:rsidR="00855163" w:rsidRPr="00781883" w:rsidTr="003948F6">
        <w:trPr>
          <w:trHeight w:val="93"/>
        </w:trPr>
        <w:tc>
          <w:tcPr>
            <w:tcW w:w="251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rPr>
            </w:pPr>
            <w:r w:rsidRPr="00781883">
              <w:rPr>
                <w:rFonts w:ascii="Times New Roman" w:hAnsi="Times New Roman"/>
                <w:sz w:val="28"/>
                <w:szCs w:val="28"/>
              </w:rPr>
              <w:t xml:space="preserve">Отчисления землям от «экологического» налога </w:t>
            </w:r>
          </w:p>
        </w:tc>
        <w:tc>
          <w:tcPr>
            <w:tcW w:w="2190" w:type="dxa"/>
            <w:tcBorders>
              <w:top w:val="single" w:sz="4" w:space="0" w:color="000000"/>
              <w:left w:val="single" w:sz="4" w:space="0" w:color="000000"/>
              <w:bottom w:val="single" w:sz="4" w:space="0" w:color="000000"/>
              <w:right w:val="single" w:sz="4" w:space="0" w:color="000000"/>
            </w:tcBorders>
          </w:tcPr>
          <w:p w:rsidR="00855163" w:rsidRPr="00781883" w:rsidRDefault="008338B0" w:rsidP="003948F6">
            <w:pPr>
              <w:autoSpaceDE w:val="0"/>
              <w:autoSpaceDN w:val="0"/>
              <w:adjustRightInd w:val="0"/>
              <w:spacing w:after="0" w:line="360" w:lineRule="auto"/>
              <w:contextualSpacing/>
              <w:rPr>
                <w:rFonts w:ascii="Times New Roman" w:hAnsi="Times New Roman"/>
                <w:sz w:val="28"/>
                <w:szCs w:val="28"/>
              </w:rPr>
            </w:pPr>
            <w:r w:rsidRPr="00781883">
              <w:rPr>
                <w:rFonts w:ascii="Times New Roman" w:hAnsi="Times New Roman" w:cs="Times New Roman"/>
                <w:sz w:val="28"/>
                <w:szCs w:val="28"/>
              </w:rPr>
              <w:t>−</w:t>
            </w:r>
            <w:r w:rsidR="00855163" w:rsidRPr="00781883">
              <w:rPr>
                <w:rFonts w:ascii="Times New Roman" w:hAnsi="Times New Roman"/>
                <w:sz w:val="28"/>
                <w:szCs w:val="28"/>
                <w:lang w:val="en-US"/>
              </w:rPr>
              <w:t>6</w:t>
            </w:r>
            <w:r w:rsidR="00855163" w:rsidRPr="00781883">
              <w:rPr>
                <w:rFonts w:ascii="Times New Roman" w:hAnsi="Times New Roman"/>
                <w:sz w:val="28"/>
                <w:szCs w:val="28"/>
              </w:rPr>
              <w:t>,980</w:t>
            </w:r>
          </w:p>
        </w:tc>
        <w:tc>
          <w:tcPr>
            <w:tcW w:w="2354" w:type="dxa"/>
            <w:tcBorders>
              <w:top w:val="single" w:sz="4" w:space="0" w:color="000000"/>
              <w:left w:val="single" w:sz="4" w:space="0" w:color="000000"/>
              <w:bottom w:val="single" w:sz="4" w:space="0" w:color="000000"/>
              <w:right w:val="single" w:sz="4" w:space="0" w:color="000000"/>
            </w:tcBorders>
          </w:tcPr>
          <w:p w:rsidR="00855163" w:rsidRPr="00781883" w:rsidRDefault="008338B0"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cs="Times New Roman"/>
                <w:sz w:val="28"/>
                <w:szCs w:val="28"/>
                <w:lang w:val="en-US"/>
              </w:rPr>
              <w:t>−</w:t>
            </w:r>
            <w:r w:rsidR="00855163" w:rsidRPr="00781883">
              <w:rPr>
                <w:rFonts w:ascii="Times New Roman" w:hAnsi="Times New Roman"/>
                <w:sz w:val="28"/>
                <w:szCs w:val="28"/>
                <w:lang w:val="en-US"/>
              </w:rPr>
              <w:t>7</w:t>
            </w:r>
            <w:r w:rsidR="00855163" w:rsidRPr="00781883">
              <w:rPr>
                <w:rFonts w:ascii="Times New Roman" w:hAnsi="Times New Roman"/>
                <w:sz w:val="28"/>
                <w:szCs w:val="28"/>
              </w:rPr>
              <w:t>,</w:t>
            </w:r>
            <w:r w:rsidR="00855163" w:rsidRPr="00781883">
              <w:rPr>
                <w:rFonts w:ascii="Times New Roman" w:hAnsi="Times New Roman"/>
                <w:sz w:val="28"/>
                <w:szCs w:val="28"/>
                <w:lang w:val="en-US"/>
              </w:rPr>
              <w:t>085</w:t>
            </w:r>
          </w:p>
        </w:tc>
        <w:tc>
          <w:tcPr>
            <w:tcW w:w="2354" w:type="dxa"/>
            <w:tcBorders>
              <w:top w:val="single" w:sz="4" w:space="0" w:color="000000"/>
              <w:left w:val="single" w:sz="4" w:space="0" w:color="000000"/>
              <w:bottom w:val="single" w:sz="4" w:space="0" w:color="000000"/>
              <w:right w:val="single" w:sz="4" w:space="0" w:color="000000"/>
            </w:tcBorders>
          </w:tcPr>
          <w:p w:rsidR="00855163" w:rsidRPr="00781883" w:rsidRDefault="008338B0"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cs="Times New Roman"/>
                <w:sz w:val="28"/>
                <w:szCs w:val="28"/>
                <w:lang w:val="en-US"/>
              </w:rPr>
              <w:t>−</w:t>
            </w:r>
            <w:r w:rsidR="00855163" w:rsidRPr="00781883">
              <w:rPr>
                <w:rFonts w:ascii="Times New Roman" w:hAnsi="Times New Roman"/>
                <w:sz w:val="28"/>
                <w:szCs w:val="28"/>
                <w:lang w:val="en-US"/>
              </w:rPr>
              <w:t>7</w:t>
            </w:r>
            <w:r w:rsidR="00855163" w:rsidRPr="00781883">
              <w:rPr>
                <w:rFonts w:ascii="Times New Roman" w:hAnsi="Times New Roman"/>
                <w:sz w:val="28"/>
                <w:szCs w:val="28"/>
              </w:rPr>
              <w:t>,</w:t>
            </w:r>
            <w:r w:rsidR="00855163" w:rsidRPr="00781883">
              <w:rPr>
                <w:rFonts w:ascii="Times New Roman" w:hAnsi="Times New Roman"/>
                <w:sz w:val="28"/>
                <w:szCs w:val="28"/>
                <w:lang w:val="en-US"/>
              </w:rPr>
              <w:t>191</w:t>
            </w:r>
          </w:p>
        </w:tc>
      </w:tr>
      <w:tr w:rsidR="00855163" w:rsidRPr="00781883" w:rsidTr="003948F6">
        <w:trPr>
          <w:trHeight w:val="93"/>
        </w:trPr>
        <w:tc>
          <w:tcPr>
            <w:tcW w:w="251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rPr>
            </w:pPr>
            <w:r w:rsidRPr="00781883">
              <w:rPr>
                <w:rFonts w:ascii="Times New Roman" w:hAnsi="Times New Roman"/>
                <w:sz w:val="28"/>
                <w:szCs w:val="28"/>
              </w:rPr>
              <w:t xml:space="preserve">Налог на электроэнергию </w:t>
            </w:r>
          </w:p>
        </w:tc>
        <w:tc>
          <w:tcPr>
            <w:tcW w:w="2190"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sz w:val="28"/>
                <w:szCs w:val="28"/>
                <w:lang w:val="en-US"/>
              </w:rPr>
              <w:t>7</w:t>
            </w:r>
            <w:r w:rsidRPr="00781883">
              <w:rPr>
                <w:rFonts w:ascii="Times New Roman" w:hAnsi="Times New Roman"/>
                <w:sz w:val="28"/>
                <w:szCs w:val="28"/>
              </w:rPr>
              <w:t>,</w:t>
            </w:r>
            <w:r w:rsidRPr="00781883">
              <w:rPr>
                <w:rFonts w:ascii="Times New Roman" w:hAnsi="Times New Roman"/>
                <w:sz w:val="28"/>
                <w:szCs w:val="28"/>
                <w:lang w:val="en-US"/>
              </w:rPr>
              <w:t>247</w:t>
            </w:r>
          </w:p>
        </w:tc>
        <w:tc>
          <w:tcPr>
            <w:tcW w:w="2354"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sz w:val="28"/>
                <w:szCs w:val="28"/>
                <w:lang w:val="en-US"/>
              </w:rPr>
              <w:t>6</w:t>
            </w:r>
            <w:r w:rsidRPr="00781883">
              <w:rPr>
                <w:rFonts w:ascii="Times New Roman" w:hAnsi="Times New Roman"/>
                <w:sz w:val="28"/>
                <w:szCs w:val="28"/>
              </w:rPr>
              <w:t>,</w:t>
            </w:r>
            <w:r w:rsidRPr="00781883">
              <w:rPr>
                <w:rFonts w:ascii="Times New Roman" w:hAnsi="Times New Roman"/>
                <w:sz w:val="28"/>
                <w:szCs w:val="28"/>
                <w:lang w:val="en-US"/>
              </w:rPr>
              <w:t>973</w:t>
            </w:r>
          </w:p>
        </w:tc>
        <w:tc>
          <w:tcPr>
            <w:tcW w:w="2354"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sz w:val="28"/>
                <w:szCs w:val="28"/>
                <w:lang w:val="en-US"/>
              </w:rPr>
              <w:t>7</w:t>
            </w:r>
            <w:r w:rsidRPr="00781883">
              <w:rPr>
                <w:rFonts w:ascii="Times New Roman" w:hAnsi="Times New Roman"/>
                <w:sz w:val="28"/>
                <w:szCs w:val="28"/>
              </w:rPr>
              <w:t>,</w:t>
            </w:r>
            <w:r w:rsidRPr="00781883">
              <w:rPr>
                <w:rFonts w:ascii="Times New Roman" w:hAnsi="Times New Roman"/>
                <w:sz w:val="28"/>
                <w:szCs w:val="28"/>
                <w:lang w:val="en-US"/>
              </w:rPr>
              <w:t>009</w:t>
            </w:r>
          </w:p>
        </w:tc>
      </w:tr>
      <w:tr w:rsidR="00855163" w:rsidRPr="00781883" w:rsidTr="003948F6">
        <w:trPr>
          <w:trHeight w:val="93"/>
        </w:trPr>
        <w:tc>
          <w:tcPr>
            <w:tcW w:w="251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rPr>
            </w:pPr>
            <w:r w:rsidRPr="00781883">
              <w:rPr>
                <w:rFonts w:ascii="Times New Roman" w:hAnsi="Times New Roman"/>
                <w:sz w:val="28"/>
                <w:szCs w:val="28"/>
              </w:rPr>
              <w:t xml:space="preserve">Прочие федеральные налоги </w:t>
            </w:r>
          </w:p>
        </w:tc>
        <w:tc>
          <w:tcPr>
            <w:tcW w:w="2190"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sz w:val="28"/>
                <w:szCs w:val="28"/>
                <w:lang w:val="en-US"/>
              </w:rPr>
              <w:t>46</w:t>
            </w:r>
            <w:r w:rsidRPr="00781883">
              <w:rPr>
                <w:rFonts w:ascii="Times New Roman" w:hAnsi="Times New Roman"/>
                <w:sz w:val="28"/>
                <w:szCs w:val="28"/>
              </w:rPr>
              <w:t>,</w:t>
            </w:r>
            <w:r w:rsidRPr="00781883">
              <w:rPr>
                <w:rFonts w:ascii="Times New Roman" w:hAnsi="Times New Roman"/>
                <w:sz w:val="28"/>
                <w:szCs w:val="28"/>
                <w:lang w:val="en-US"/>
              </w:rPr>
              <w:t>708</w:t>
            </w:r>
          </w:p>
        </w:tc>
        <w:tc>
          <w:tcPr>
            <w:tcW w:w="2354"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sz w:val="28"/>
                <w:szCs w:val="28"/>
                <w:lang w:val="en-US"/>
              </w:rPr>
              <w:t>50</w:t>
            </w:r>
            <w:r w:rsidRPr="00781883">
              <w:rPr>
                <w:rFonts w:ascii="Times New Roman" w:hAnsi="Times New Roman"/>
                <w:sz w:val="28"/>
                <w:szCs w:val="28"/>
              </w:rPr>
              <w:t>,</w:t>
            </w:r>
            <w:r w:rsidRPr="00781883">
              <w:rPr>
                <w:rFonts w:ascii="Times New Roman" w:hAnsi="Times New Roman"/>
                <w:sz w:val="28"/>
                <w:szCs w:val="28"/>
                <w:lang w:val="en-US"/>
              </w:rPr>
              <w:t>375</w:t>
            </w:r>
          </w:p>
        </w:tc>
        <w:tc>
          <w:tcPr>
            <w:tcW w:w="2354"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sz w:val="28"/>
                <w:szCs w:val="28"/>
                <w:lang w:val="en-US"/>
              </w:rPr>
              <w:t>51</w:t>
            </w:r>
            <w:r w:rsidRPr="00781883">
              <w:rPr>
                <w:rFonts w:ascii="Times New Roman" w:hAnsi="Times New Roman"/>
                <w:sz w:val="28"/>
                <w:szCs w:val="28"/>
              </w:rPr>
              <w:t>,</w:t>
            </w:r>
            <w:r w:rsidRPr="00781883">
              <w:rPr>
                <w:rFonts w:ascii="Times New Roman" w:hAnsi="Times New Roman"/>
                <w:sz w:val="28"/>
                <w:szCs w:val="28"/>
                <w:lang w:val="en-US"/>
              </w:rPr>
              <w:t>542</w:t>
            </w:r>
          </w:p>
        </w:tc>
      </w:tr>
      <w:tr w:rsidR="00855163" w:rsidRPr="00781883" w:rsidTr="003948F6">
        <w:trPr>
          <w:trHeight w:val="93"/>
        </w:trPr>
        <w:tc>
          <w:tcPr>
            <w:tcW w:w="251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rPr>
            </w:pPr>
            <w:r w:rsidRPr="00781883">
              <w:rPr>
                <w:rFonts w:ascii="Times New Roman" w:hAnsi="Times New Roman"/>
                <w:sz w:val="28"/>
                <w:szCs w:val="28"/>
              </w:rPr>
              <w:t xml:space="preserve">Дополнительные отчисления </w:t>
            </w:r>
          </w:p>
        </w:tc>
        <w:tc>
          <w:tcPr>
            <w:tcW w:w="2190" w:type="dxa"/>
            <w:tcBorders>
              <w:top w:val="single" w:sz="4" w:space="0" w:color="000000"/>
              <w:left w:val="single" w:sz="4" w:space="0" w:color="000000"/>
              <w:bottom w:val="single" w:sz="4" w:space="0" w:color="000000"/>
              <w:right w:val="single" w:sz="4" w:space="0" w:color="000000"/>
            </w:tcBorders>
          </w:tcPr>
          <w:p w:rsidR="00855163" w:rsidRPr="00781883" w:rsidRDefault="004D7E0C"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cs="Times New Roman"/>
                <w:sz w:val="28"/>
                <w:szCs w:val="28"/>
                <w:lang w:val="en-US"/>
              </w:rPr>
              <w:t>−</w:t>
            </w:r>
            <w:r w:rsidR="00855163" w:rsidRPr="00781883">
              <w:rPr>
                <w:rFonts w:ascii="Times New Roman" w:hAnsi="Times New Roman"/>
                <w:sz w:val="28"/>
                <w:szCs w:val="28"/>
                <w:lang w:val="en-US"/>
              </w:rPr>
              <w:t>12</w:t>
            </w:r>
            <w:r w:rsidR="00855163" w:rsidRPr="00781883">
              <w:rPr>
                <w:rFonts w:ascii="Times New Roman" w:hAnsi="Times New Roman"/>
                <w:sz w:val="28"/>
                <w:szCs w:val="28"/>
              </w:rPr>
              <w:t>,</w:t>
            </w:r>
            <w:r w:rsidR="00855163" w:rsidRPr="00781883">
              <w:rPr>
                <w:rFonts w:ascii="Times New Roman" w:hAnsi="Times New Roman"/>
                <w:sz w:val="28"/>
                <w:szCs w:val="28"/>
                <w:lang w:val="en-US"/>
              </w:rPr>
              <w:t>110</w:t>
            </w:r>
          </w:p>
        </w:tc>
        <w:tc>
          <w:tcPr>
            <w:tcW w:w="2354" w:type="dxa"/>
            <w:tcBorders>
              <w:top w:val="single" w:sz="4" w:space="0" w:color="000000"/>
              <w:left w:val="single" w:sz="4" w:space="0" w:color="000000"/>
              <w:bottom w:val="single" w:sz="4" w:space="0" w:color="000000"/>
              <w:right w:val="single" w:sz="4" w:space="0" w:color="000000"/>
            </w:tcBorders>
          </w:tcPr>
          <w:p w:rsidR="00855163" w:rsidRPr="00781883" w:rsidRDefault="004D7E0C"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cs="Times New Roman"/>
                <w:sz w:val="28"/>
                <w:szCs w:val="28"/>
                <w:lang w:val="en-US"/>
              </w:rPr>
              <w:t>−</w:t>
            </w:r>
            <w:r w:rsidR="00855163" w:rsidRPr="00781883">
              <w:rPr>
                <w:rFonts w:ascii="Times New Roman" w:hAnsi="Times New Roman"/>
                <w:sz w:val="28"/>
                <w:szCs w:val="28"/>
                <w:lang w:val="en-US"/>
              </w:rPr>
              <w:t>11</w:t>
            </w:r>
            <w:r w:rsidR="00855163" w:rsidRPr="00781883">
              <w:rPr>
                <w:rFonts w:ascii="Times New Roman" w:hAnsi="Times New Roman"/>
                <w:sz w:val="28"/>
                <w:szCs w:val="28"/>
              </w:rPr>
              <w:t>,</w:t>
            </w:r>
            <w:r w:rsidR="00855163" w:rsidRPr="00781883">
              <w:rPr>
                <w:rFonts w:ascii="Times New Roman" w:hAnsi="Times New Roman"/>
                <w:sz w:val="28"/>
                <w:szCs w:val="28"/>
                <w:lang w:val="en-US"/>
              </w:rPr>
              <w:t>621</w:t>
            </w:r>
          </w:p>
        </w:tc>
        <w:tc>
          <w:tcPr>
            <w:tcW w:w="2354" w:type="dxa"/>
            <w:tcBorders>
              <w:top w:val="single" w:sz="4" w:space="0" w:color="000000"/>
              <w:left w:val="single" w:sz="4" w:space="0" w:color="000000"/>
              <w:bottom w:val="single" w:sz="4" w:space="0" w:color="000000"/>
              <w:right w:val="single" w:sz="4" w:space="0" w:color="000000"/>
            </w:tcBorders>
          </w:tcPr>
          <w:p w:rsidR="00855163" w:rsidRPr="00781883" w:rsidRDefault="004D7E0C"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cs="Times New Roman"/>
                <w:sz w:val="28"/>
                <w:szCs w:val="28"/>
                <w:lang w:val="en-US"/>
              </w:rPr>
              <w:t>−</w:t>
            </w:r>
            <w:r w:rsidR="00855163" w:rsidRPr="00781883">
              <w:rPr>
                <w:rFonts w:ascii="Times New Roman" w:hAnsi="Times New Roman"/>
                <w:sz w:val="28"/>
                <w:szCs w:val="28"/>
                <w:lang w:val="en-US"/>
              </w:rPr>
              <w:t>10</w:t>
            </w:r>
            <w:r w:rsidR="00855163" w:rsidRPr="00781883">
              <w:rPr>
                <w:rFonts w:ascii="Times New Roman" w:hAnsi="Times New Roman"/>
                <w:sz w:val="28"/>
                <w:szCs w:val="28"/>
              </w:rPr>
              <w:t>,</w:t>
            </w:r>
            <w:r w:rsidR="00855163" w:rsidRPr="00781883">
              <w:rPr>
                <w:rFonts w:ascii="Times New Roman" w:hAnsi="Times New Roman"/>
                <w:sz w:val="28"/>
                <w:szCs w:val="28"/>
                <w:lang w:val="en-US"/>
              </w:rPr>
              <w:t>972</w:t>
            </w:r>
          </w:p>
        </w:tc>
      </w:tr>
      <w:tr w:rsidR="00855163" w:rsidRPr="00781883" w:rsidTr="003948F6">
        <w:trPr>
          <w:trHeight w:val="93"/>
        </w:trPr>
        <w:tc>
          <w:tcPr>
            <w:tcW w:w="251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rPr>
            </w:pPr>
            <w:r w:rsidRPr="00781883">
              <w:rPr>
                <w:rFonts w:ascii="Times New Roman" w:hAnsi="Times New Roman"/>
                <w:sz w:val="28"/>
                <w:szCs w:val="28"/>
              </w:rPr>
              <w:t xml:space="preserve">Отчисления в ЕС </w:t>
            </w:r>
          </w:p>
        </w:tc>
        <w:tc>
          <w:tcPr>
            <w:tcW w:w="2190" w:type="dxa"/>
            <w:tcBorders>
              <w:top w:val="single" w:sz="4" w:space="0" w:color="000000"/>
              <w:left w:val="single" w:sz="4" w:space="0" w:color="000000"/>
              <w:bottom w:val="single" w:sz="4" w:space="0" w:color="000000"/>
              <w:right w:val="single" w:sz="4" w:space="0" w:color="000000"/>
            </w:tcBorders>
          </w:tcPr>
          <w:p w:rsidR="00855163" w:rsidRPr="00781883" w:rsidRDefault="004D7E0C"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cs="Times New Roman"/>
                <w:sz w:val="28"/>
                <w:szCs w:val="28"/>
                <w:lang w:val="en-US"/>
              </w:rPr>
              <w:t>−</w:t>
            </w:r>
            <w:r w:rsidR="00855163" w:rsidRPr="00781883">
              <w:rPr>
                <w:rFonts w:ascii="Times New Roman" w:hAnsi="Times New Roman"/>
                <w:sz w:val="28"/>
                <w:szCs w:val="28"/>
                <w:lang w:val="en-US"/>
              </w:rPr>
              <w:t>19</w:t>
            </w:r>
            <w:r w:rsidR="00855163" w:rsidRPr="00781883">
              <w:rPr>
                <w:rFonts w:ascii="Times New Roman" w:hAnsi="Times New Roman"/>
                <w:sz w:val="28"/>
                <w:szCs w:val="28"/>
              </w:rPr>
              <w:t>,</w:t>
            </w:r>
            <w:r w:rsidR="00855163" w:rsidRPr="00781883">
              <w:rPr>
                <w:rFonts w:ascii="Times New Roman" w:hAnsi="Times New Roman"/>
                <w:sz w:val="28"/>
                <w:szCs w:val="28"/>
                <w:lang w:val="en-US"/>
              </w:rPr>
              <w:t>893</w:t>
            </w:r>
          </w:p>
        </w:tc>
        <w:tc>
          <w:tcPr>
            <w:tcW w:w="2354" w:type="dxa"/>
            <w:tcBorders>
              <w:top w:val="single" w:sz="4" w:space="0" w:color="000000"/>
              <w:left w:val="single" w:sz="4" w:space="0" w:color="000000"/>
              <w:bottom w:val="single" w:sz="4" w:space="0" w:color="000000"/>
              <w:right w:val="single" w:sz="4" w:space="0" w:color="000000"/>
            </w:tcBorders>
          </w:tcPr>
          <w:p w:rsidR="00855163" w:rsidRPr="00781883" w:rsidRDefault="004D7E0C"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cs="Times New Roman"/>
                <w:sz w:val="28"/>
                <w:szCs w:val="28"/>
                <w:lang w:val="en-US"/>
              </w:rPr>
              <w:t>−</w:t>
            </w:r>
            <w:r w:rsidR="00855163" w:rsidRPr="00781883">
              <w:rPr>
                <w:rFonts w:ascii="Times New Roman" w:hAnsi="Times New Roman"/>
                <w:sz w:val="28"/>
                <w:szCs w:val="28"/>
                <w:lang w:val="en-US"/>
              </w:rPr>
              <w:t>21</w:t>
            </w:r>
            <w:r w:rsidR="00855163" w:rsidRPr="00781883">
              <w:rPr>
                <w:rFonts w:ascii="Times New Roman" w:hAnsi="Times New Roman"/>
                <w:sz w:val="28"/>
                <w:szCs w:val="28"/>
              </w:rPr>
              <w:t>,</w:t>
            </w:r>
            <w:r w:rsidR="00855163" w:rsidRPr="00781883">
              <w:rPr>
                <w:rFonts w:ascii="Times New Roman" w:hAnsi="Times New Roman"/>
                <w:sz w:val="28"/>
                <w:szCs w:val="28"/>
                <w:lang w:val="en-US"/>
              </w:rPr>
              <w:t>853</w:t>
            </w:r>
          </w:p>
        </w:tc>
        <w:tc>
          <w:tcPr>
            <w:tcW w:w="2354" w:type="dxa"/>
            <w:tcBorders>
              <w:top w:val="single" w:sz="4" w:space="0" w:color="000000"/>
              <w:left w:val="single" w:sz="4" w:space="0" w:color="000000"/>
              <w:bottom w:val="single" w:sz="4" w:space="0" w:color="000000"/>
              <w:right w:val="single" w:sz="4" w:space="0" w:color="000000"/>
            </w:tcBorders>
          </w:tcPr>
          <w:p w:rsidR="00855163" w:rsidRPr="00781883" w:rsidRDefault="004D7E0C"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cs="Times New Roman"/>
                <w:sz w:val="28"/>
                <w:szCs w:val="28"/>
                <w:lang w:val="en-US"/>
              </w:rPr>
              <w:t>−</w:t>
            </w:r>
            <w:r w:rsidR="00855163" w:rsidRPr="00781883">
              <w:rPr>
                <w:rFonts w:ascii="Times New Roman" w:hAnsi="Times New Roman"/>
                <w:sz w:val="28"/>
                <w:szCs w:val="28"/>
                <w:lang w:val="en-US"/>
              </w:rPr>
              <w:t>26</w:t>
            </w:r>
            <w:r w:rsidR="00855163" w:rsidRPr="00781883">
              <w:rPr>
                <w:rFonts w:ascii="Times New Roman" w:hAnsi="Times New Roman"/>
                <w:sz w:val="28"/>
                <w:szCs w:val="28"/>
              </w:rPr>
              <w:t>,</w:t>
            </w:r>
            <w:r w:rsidR="00855163" w:rsidRPr="00781883">
              <w:rPr>
                <w:rFonts w:ascii="Times New Roman" w:hAnsi="Times New Roman"/>
                <w:sz w:val="28"/>
                <w:szCs w:val="28"/>
                <w:lang w:val="en-US"/>
              </w:rPr>
              <w:t>870</w:t>
            </w:r>
          </w:p>
        </w:tc>
      </w:tr>
      <w:tr w:rsidR="00855163" w:rsidRPr="00781883" w:rsidTr="003948F6">
        <w:trPr>
          <w:trHeight w:val="93"/>
        </w:trPr>
        <w:tc>
          <w:tcPr>
            <w:tcW w:w="251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rPr>
            </w:pPr>
            <w:r w:rsidRPr="00781883">
              <w:rPr>
                <w:rFonts w:ascii="Times New Roman" w:hAnsi="Times New Roman"/>
                <w:sz w:val="28"/>
                <w:szCs w:val="28"/>
              </w:rPr>
              <w:lastRenderedPageBreak/>
              <w:t xml:space="preserve">Дополнительные доходы </w:t>
            </w:r>
          </w:p>
        </w:tc>
        <w:tc>
          <w:tcPr>
            <w:tcW w:w="2190"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sz w:val="28"/>
                <w:szCs w:val="28"/>
                <w:lang w:val="en-US"/>
              </w:rPr>
              <w:t>30</w:t>
            </w:r>
            <w:r w:rsidRPr="00781883">
              <w:rPr>
                <w:rFonts w:ascii="Times New Roman" w:hAnsi="Times New Roman"/>
                <w:sz w:val="28"/>
                <w:szCs w:val="28"/>
              </w:rPr>
              <w:t>,</w:t>
            </w:r>
            <w:r w:rsidRPr="00781883">
              <w:rPr>
                <w:rFonts w:ascii="Times New Roman" w:hAnsi="Times New Roman"/>
                <w:sz w:val="28"/>
                <w:szCs w:val="28"/>
                <w:lang w:val="en-US"/>
              </w:rPr>
              <w:t>455</w:t>
            </w:r>
          </w:p>
        </w:tc>
        <w:tc>
          <w:tcPr>
            <w:tcW w:w="2354"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sz w:val="28"/>
                <w:szCs w:val="28"/>
                <w:lang w:val="en-US"/>
              </w:rPr>
              <w:t>27</w:t>
            </w:r>
            <w:r w:rsidRPr="00781883">
              <w:rPr>
                <w:rFonts w:ascii="Times New Roman" w:hAnsi="Times New Roman"/>
                <w:sz w:val="28"/>
                <w:szCs w:val="28"/>
              </w:rPr>
              <w:t>,</w:t>
            </w:r>
            <w:r w:rsidRPr="00781883">
              <w:rPr>
                <w:rFonts w:ascii="Times New Roman" w:hAnsi="Times New Roman"/>
                <w:sz w:val="28"/>
                <w:szCs w:val="28"/>
                <w:lang w:val="en-US"/>
              </w:rPr>
              <w:t>870</w:t>
            </w:r>
          </w:p>
        </w:tc>
        <w:tc>
          <w:tcPr>
            <w:tcW w:w="2354"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sz w:val="28"/>
                <w:szCs w:val="28"/>
                <w:lang w:val="en-US"/>
              </w:rPr>
              <w:t>25</w:t>
            </w:r>
            <w:r w:rsidRPr="00781883">
              <w:rPr>
                <w:rFonts w:ascii="Times New Roman" w:hAnsi="Times New Roman"/>
                <w:sz w:val="28"/>
                <w:szCs w:val="28"/>
              </w:rPr>
              <w:t>,</w:t>
            </w:r>
            <w:r w:rsidRPr="00781883">
              <w:rPr>
                <w:rFonts w:ascii="Times New Roman" w:hAnsi="Times New Roman"/>
                <w:sz w:val="28"/>
                <w:szCs w:val="28"/>
                <w:lang w:val="en-US"/>
              </w:rPr>
              <w:t>645</w:t>
            </w:r>
          </w:p>
        </w:tc>
      </w:tr>
      <w:tr w:rsidR="00855163" w:rsidRPr="00781883" w:rsidTr="003948F6">
        <w:trPr>
          <w:trHeight w:val="93"/>
        </w:trPr>
        <w:tc>
          <w:tcPr>
            <w:tcW w:w="251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rPr>
            </w:pPr>
            <w:r w:rsidRPr="00781883">
              <w:rPr>
                <w:rFonts w:ascii="Times New Roman" w:hAnsi="Times New Roman"/>
                <w:sz w:val="28"/>
                <w:szCs w:val="28"/>
              </w:rPr>
              <w:t xml:space="preserve">Налоговые доходы </w:t>
            </w:r>
          </w:p>
        </w:tc>
        <w:tc>
          <w:tcPr>
            <w:tcW w:w="2190"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sz w:val="28"/>
                <w:szCs w:val="28"/>
                <w:lang w:val="en-US"/>
              </w:rPr>
              <w:t>248</w:t>
            </w:r>
            <w:r w:rsidRPr="00781883">
              <w:rPr>
                <w:rFonts w:ascii="Times New Roman" w:hAnsi="Times New Roman"/>
                <w:sz w:val="28"/>
                <w:szCs w:val="28"/>
              </w:rPr>
              <w:t>,</w:t>
            </w:r>
            <w:r w:rsidRPr="00781883">
              <w:rPr>
                <w:rFonts w:ascii="Times New Roman" w:hAnsi="Times New Roman"/>
                <w:sz w:val="28"/>
                <w:szCs w:val="28"/>
                <w:lang w:val="en-US"/>
              </w:rPr>
              <w:t>066</w:t>
            </w:r>
          </w:p>
        </w:tc>
        <w:tc>
          <w:tcPr>
            <w:tcW w:w="2354"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sz w:val="28"/>
                <w:szCs w:val="28"/>
                <w:lang w:val="en-US"/>
              </w:rPr>
              <w:t>256</w:t>
            </w:r>
            <w:r w:rsidRPr="00781883">
              <w:rPr>
                <w:rFonts w:ascii="Times New Roman" w:hAnsi="Times New Roman"/>
                <w:sz w:val="28"/>
                <w:szCs w:val="28"/>
              </w:rPr>
              <w:t>,</w:t>
            </w:r>
            <w:r w:rsidRPr="00781883">
              <w:rPr>
                <w:rFonts w:ascii="Times New Roman" w:hAnsi="Times New Roman"/>
                <w:sz w:val="28"/>
                <w:szCs w:val="28"/>
                <w:lang w:val="en-US"/>
              </w:rPr>
              <w:t>086</w:t>
            </w:r>
          </w:p>
        </w:tc>
        <w:tc>
          <w:tcPr>
            <w:tcW w:w="2354"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sz w:val="28"/>
                <w:szCs w:val="28"/>
                <w:lang w:val="en-US"/>
              </w:rPr>
            </w:pPr>
            <w:r w:rsidRPr="00781883">
              <w:rPr>
                <w:rFonts w:ascii="Times New Roman" w:hAnsi="Times New Roman"/>
                <w:sz w:val="28"/>
                <w:szCs w:val="28"/>
                <w:lang w:val="en-US"/>
              </w:rPr>
              <w:t>259</w:t>
            </w:r>
            <w:r w:rsidRPr="00781883">
              <w:rPr>
                <w:rFonts w:ascii="Times New Roman" w:hAnsi="Times New Roman"/>
                <w:sz w:val="28"/>
                <w:szCs w:val="28"/>
              </w:rPr>
              <w:t>,</w:t>
            </w:r>
            <w:r w:rsidRPr="00781883">
              <w:rPr>
                <w:rFonts w:ascii="Times New Roman" w:hAnsi="Times New Roman"/>
                <w:sz w:val="28"/>
                <w:szCs w:val="28"/>
                <w:lang w:val="en-US"/>
              </w:rPr>
              <w:t>807</w:t>
            </w:r>
          </w:p>
        </w:tc>
      </w:tr>
    </w:tbl>
    <w:p w:rsidR="00855163" w:rsidRPr="00781883" w:rsidRDefault="00855163" w:rsidP="00855163">
      <w:pPr>
        <w:spacing w:line="240" w:lineRule="auto"/>
        <w:contextualSpacing/>
        <w:rPr>
          <w:rFonts w:ascii="Times New Roman" w:hAnsi="Times New Roman"/>
          <w:sz w:val="24"/>
          <w:szCs w:val="24"/>
        </w:rPr>
      </w:pPr>
      <w:r w:rsidRPr="00781883">
        <w:rPr>
          <w:rFonts w:ascii="Times New Roman" w:hAnsi="Times New Roman"/>
          <w:i/>
          <w:iCs/>
          <w:szCs w:val="24"/>
        </w:rPr>
        <w:t>Источник</w:t>
      </w:r>
      <w:r w:rsidRPr="00781883">
        <w:rPr>
          <w:rFonts w:ascii="Times New Roman" w:hAnsi="Times New Roman"/>
          <w:i/>
          <w:iCs/>
          <w:szCs w:val="24"/>
          <w:lang w:val="en-US"/>
        </w:rPr>
        <w:t xml:space="preserve">: </w:t>
      </w:r>
      <w:r w:rsidRPr="00781883">
        <w:rPr>
          <w:rFonts w:ascii="Times New Roman" w:hAnsi="Times New Roman"/>
          <w:iCs/>
          <w:szCs w:val="24"/>
          <w:lang w:val="en-US"/>
        </w:rPr>
        <w:t>Monatbericht des BMF.</w:t>
      </w:r>
      <w:r w:rsidR="00EA45C4" w:rsidRPr="00781883">
        <w:rPr>
          <w:rFonts w:ascii="Times New Roman" w:hAnsi="Times New Roman"/>
          <w:iCs/>
          <w:szCs w:val="24"/>
          <w:lang w:val="en-US"/>
        </w:rPr>
        <w:t xml:space="preserve"> </w:t>
      </w:r>
      <w:r w:rsidRPr="00781883">
        <w:rPr>
          <w:rFonts w:ascii="Times New Roman" w:hAnsi="Times New Roman"/>
          <w:iCs/>
          <w:szCs w:val="24"/>
          <w:lang w:val="en-US"/>
        </w:rPr>
        <w:t xml:space="preserve">2013, </w:t>
      </w:r>
      <w:r w:rsidR="00EA45C4" w:rsidRPr="00781883">
        <w:rPr>
          <w:rFonts w:ascii="Times New Roman" w:hAnsi="Times New Roman"/>
          <w:iCs/>
          <w:szCs w:val="24"/>
          <w:lang w:val="en-US"/>
        </w:rPr>
        <w:t xml:space="preserve">Jan., </w:t>
      </w:r>
      <w:r w:rsidRPr="00781883">
        <w:rPr>
          <w:rFonts w:ascii="Times New Roman" w:hAnsi="Times New Roman"/>
          <w:iCs/>
          <w:szCs w:val="24"/>
          <w:lang w:val="en-US"/>
        </w:rPr>
        <w:t>2014</w:t>
      </w:r>
      <w:r w:rsidR="00EA45C4" w:rsidRPr="00781883">
        <w:rPr>
          <w:rFonts w:ascii="Times New Roman" w:hAnsi="Times New Roman"/>
          <w:iCs/>
          <w:szCs w:val="24"/>
          <w:lang w:val="en-US"/>
        </w:rPr>
        <w:t>, Jan.</w:t>
      </w:r>
      <w:r w:rsidRPr="00781883">
        <w:rPr>
          <w:rFonts w:ascii="Times New Roman" w:hAnsi="Times New Roman"/>
          <w:iCs/>
          <w:szCs w:val="24"/>
          <w:lang w:val="en-US"/>
        </w:rPr>
        <w:t xml:space="preserve"> Berlin</w:t>
      </w:r>
      <w:r w:rsidRPr="00781883">
        <w:rPr>
          <w:rFonts w:ascii="Times New Roman" w:hAnsi="Times New Roman"/>
          <w:iCs/>
          <w:szCs w:val="24"/>
        </w:rPr>
        <w:t xml:space="preserve">: </w:t>
      </w:r>
      <w:r w:rsidRPr="00781883">
        <w:rPr>
          <w:rFonts w:ascii="Times New Roman" w:hAnsi="Times New Roman"/>
          <w:iCs/>
          <w:szCs w:val="24"/>
          <w:lang w:val="en-US"/>
        </w:rPr>
        <w:t>Bundesministerium</w:t>
      </w:r>
      <w:r w:rsidRPr="00781883">
        <w:rPr>
          <w:rFonts w:ascii="Times New Roman" w:hAnsi="Times New Roman"/>
          <w:iCs/>
          <w:szCs w:val="24"/>
        </w:rPr>
        <w:t xml:space="preserve"> </w:t>
      </w:r>
      <w:r w:rsidRPr="00781883">
        <w:rPr>
          <w:rFonts w:ascii="Times New Roman" w:hAnsi="Times New Roman"/>
          <w:iCs/>
          <w:szCs w:val="24"/>
          <w:lang w:val="en-US"/>
        </w:rPr>
        <w:t>der</w:t>
      </w:r>
      <w:r w:rsidRPr="00781883">
        <w:rPr>
          <w:rFonts w:ascii="Times New Roman" w:hAnsi="Times New Roman"/>
          <w:iCs/>
          <w:szCs w:val="24"/>
        </w:rPr>
        <w:t xml:space="preserve"> </w:t>
      </w:r>
      <w:r w:rsidRPr="00781883">
        <w:rPr>
          <w:rFonts w:ascii="Times New Roman" w:hAnsi="Times New Roman"/>
          <w:iCs/>
          <w:szCs w:val="24"/>
          <w:lang w:val="en-US"/>
        </w:rPr>
        <w:t>Finanzen</w:t>
      </w:r>
      <w:r w:rsidRPr="00781883">
        <w:rPr>
          <w:rFonts w:ascii="Times New Roman" w:hAnsi="Times New Roman"/>
          <w:sz w:val="24"/>
          <w:szCs w:val="24"/>
        </w:rPr>
        <w:t>.</w:t>
      </w:r>
    </w:p>
    <w:p w:rsidR="00855163" w:rsidRPr="00781883" w:rsidRDefault="00855163" w:rsidP="00855163">
      <w:pPr>
        <w:spacing w:before="240" w:after="100" w:line="360" w:lineRule="auto"/>
        <w:ind w:firstLine="720"/>
        <w:contextualSpacing/>
        <w:jc w:val="both"/>
        <w:rPr>
          <w:rFonts w:ascii="Times New Roman" w:hAnsi="Times New Roman"/>
          <w:snapToGrid w:val="0"/>
          <w:sz w:val="28"/>
          <w:szCs w:val="28"/>
        </w:rPr>
      </w:pPr>
    </w:p>
    <w:p w:rsidR="00855163" w:rsidRPr="00781883" w:rsidRDefault="00855163" w:rsidP="00855163">
      <w:pPr>
        <w:spacing w:before="24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Как видно из данных, приведенных в </w:t>
      </w:r>
      <w:r w:rsidR="00F369AD" w:rsidRPr="00781883">
        <w:rPr>
          <w:rFonts w:ascii="Times New Roman" w:hAnsi="Times New Roman"/>
          <w:snapToGrid w:val="0"/>
          <w:sz w:val="28"/>
          <w:szCs w:val="28"/>
        </w:rPr>
        <w:t>та</w:t>
      </w:r>
      <w:r w:rsidRPr="00781883">
        <w:rPr>
          <w:rFonts w:ascii="Times New Roman" w:hAnsi="Times New Roman"/>
          <w:snapToGrid w:val="0"/>
          <w:sz w:val="28"/>
          <w:szCs w:val="28"/>
        </w:rPr>
        <w:t>бл</w:t>
      </w:r>
      <w:r w:rsidR="00F369AD" w:rsidRPr="00781883">
        <w:rPr>
          <w:rFonts w:ascii="Times New Roman" w:hAnsi="Times New Roman"/>
          <w:snapToGrid w:val="0"/>
          <w:sz w:val="28"/>
          <w:szCs w:val="28"/>
        </w:rPr>
        <w:t>.</w:t>
      </w:r>
      <w:r w:rsidRPr="00781883">
        <w:rPr>
          <w:rFonts w:ascii="Times New Roman" w:hAnsi="Times New Roman"/>
          <w:snapToGrid w:val="0"/>
          <w:sz w:val="28"/>
          <w:szCs w:val="28"/>
        </w:rPr>
        <w:t xml:space="preserve"> 3.2, самую важную роль для федерального бюджета Германии играет именно НДС. В Германии также достаточно велико значение подоходного налога и «экологического» налога.</w:t>
      </w:r>
    </w:p>
    <w:p w:rsidR="00855163" w:rsidRPr="00781883" w:rsidRDefault="00855163" w:rsidP="00855163">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К прямым налогам относятся подоходны</w:t>
      </w:r>
      <w:r w:rsidR="00F369AD" w:rsidRPr="00781883">
        <w:rPr>
          <w:rFonts w:ascii="Times New Roman" w:hAnsi="Times New Roman"/>
          <w:snapToGrid w:val="0"/>
          <w:sz w:val="28"/>
          <w:szCs w:val="28"/>
        </w:rPr>
        <w:t>й</w:t>
      </w:r>
      <w:r w:rsidRPr="00781883">
        <w:rPr>
          <w:rFonts w:ascii="Times New Roman" w:hAnsi="Times New Roman"/>
          <w:snapToGrid w:val="0"/>
          <w:sz w:val="28"/>
          <w:szCs w:val="28"/>
        </w:rPr>
        <w:t xml:space="preserve"> налог, корпоративны</w:t>
      </w:r>
      <w:r w:rsidR="00F369AD" w:rsidRPr="00781883">
        <w:rPr>
          <w:rFonts w:ascii="Times New Roman" w:hAnsi="Times New Roman"/>
          <w:snapToGrid w:val="0"/>
          <w:sz w:val="28"/>
          <w:szCs w:val="28"/>
        </w:rPr>
        <w:t>й</w:t>
      </w:r>
      <w:r w:rsidRPr="00781883">
        <w:rPr>
          <w:rFonts w:ascii="Times New Roman" w:hAnsi="Times New Roman"/>
          <w:snapToGrid w:val="0"/>
          <w:sz w:val="28"/>
          <w:szCs w:val="28"/>
        </w:rPr>
        <w:t xml:space="preserve"> налог</w:t>
      </w:r>
      <w:r w:rsidR="00F369AD" w:rsidRPr="00781883">
        <w:rPr>
          <w:rFonts w:ascii="Times New Roman" w:hAnsi="Times New Roman"/>
          <w:snapToGrid w:val="0"/>
          <w:sz w:val="28"/>
          <w:szCs w:val="28"/>
        </w:rPr>
        <w:t xml:space="preserve"> на прибыль</w:t>
      </w:r>
      <w:r w:rsidRPr="00781883">
        <w:rPr>
          <w:rFonts w:ascii="Times New Roman" w:hAnsi="Times New Roman"/>
          <w:snapToGrid w:val="0"/>
          <w:sz w:val="28"/>
          <w:szCs w:val="28"/>
        </w:rPr>
        <w:t xml:space="preserve">, </w:t>
      </w:r>
      <w:r w:rsidR="00781883" w:rsidRPr="00781883">
        <w:rPr>
          <w:rFonts w:ascii="Times New Roman" w:hAnsi="Times New Roman"/>
          <w:snapToGrid w:val="0"/>
          <w:sz w:val="28"/>
          <w:szCs w:val="28"/>
        </w:rPr>
        <w:t xml:space="preserve">отдельные виды </w:t>
      </w:r>
      <w:r w:rsidRPr="00781883">
        <w:rPr>
          <w:rFonts w:ascii="Times New Roman" w:hAnsi="Times New Roman"/>
          <w:snapToGrid w:val="0"/>
          <w:sz w:val="28"/>
          <w:szCs w:val="28"/>
        </w:rPr>
        <w:t>местны</w:t>
      </w:r>
      <w:r w:rsidR="00781883" w:rsidRPr="00781883">
        <w:rPr>
          <w:rFonts w:ascii="Times New Roman" w:hAnsi="Times New Roman"/>
          <w:snapToGrid w:val="0"/>
          <w:sz w:val="28"/>
          <w:szCs w:val="28"/>
        </w:rPr>
        <w:t>х</w:t>
      </w:r>
      <w:r w:rsidRPr="00781883">
        <w:rPr>
          <w:rFonts w:ascii="Times New Roman" w:hAnsi="Times New Roman"/>
          <w:snapToGrid w:val="0"/>
          <w:sz w:val="28"/>
          <w:szCs w:val="28"/>
        </w:rPr>
        <w:t xml:space="preserve"> налог</w:t>
      </w:r>
      <w:r w:rsidR="00781883" w:rsidRPr="00781883">
        <w:rPr>
          <w:rFonts w:ascii="Times New Roman" w:hAnsi="Times New Roman"/>
          <w:snapToGrid w:val="0"/>
          <w:sz w:val="28"/>
          <w:szCs w:val="28"/>
        </w:rPr>
        <w:t>ов</w:t>
      </w:r>
      <w:r w:rsidRPr="00781883">
        <w:rPr>
          <w:rFonts w:ascii="Times New Roman" w:hAnsi="Times New Roman"/>
          <w:snapToGrid w:val="0"/>
          <w:sz w:val="28"/>
          <w:szCs w:val="28"/>
        </w:rPr>
        <w:t xml:space="preserve">. Тяжесть уплаты прямых налогов несет налогоплательщик. Различия между странами ЕС по показателю доли прямых налогов в ВВП заметно выше, чем по доле косвенных налогов. В большинстве европейских стран максимальные поступления в бюджет обеспечивают личные подоходные налоги, при этом в Дании за счет этого налога формируется более половины всех налоговых поступлений. Налоги на прибыль корпораций составляют значительно меньшую, по сравнению с личными подоходными налогами, долю государственных доходов. </w:t>
      </w:r>
    </w:p>
    <w:p w:rsidR="00855163" w:rsidRPr="00781883" w:rsidRDefault="00855163" w:rsidP="00855163">
      <w:pPr>
        <w:spacing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Если сравнивать различные типы налого</w:t>
      </w:r>
      <w:r w:rsidR="00F92C3C" w:rsidRPr="00781883">
        <w:rPr>
          <w:rFonts w:ascii="Times New Roman" w:hAnsi="Times New Roman"/>
          <w:snapToGrid w:val="0"/>
          <w:sz w:val="28"/>
          <w:szCs w:val="28"/>
        </w:rPr>
        <w:t>в и их долю в общих доходах, то</w:t>
      </w:r>
      <w:r w:rsidRPr="00781883">
        <w:rPr>
          <w:rFonts w:ascii="Times New Roman" w:hAnsi="Times New Roman"/>
          <w:snapToGrid w:val="0"/>
          <w:sz w:val="28"/>
          <w:szCs w:val="28"/>
        </w:rPr>
        <w:t xml:space="preserve"> в целом новые </w:t>
      </w:r>
      <w:r w:rsidR="00F92C3C" w:rsidRPr="00781883">
        <w:rPr>
          <w:rFonts w:ascii="Times New Roman" w:hAnsi="Times New Roman"/>
          <w:snapToGrid w:val="0"/>
          <w:sz w:val="28"/>
          <w:szCs w:val="28"/>
        </w:rPr>
        <w:t xml:space="preserve">страны </w:t>
      </w:r>
      <w:r w:rsidR="00F92C3C" w:rsidRPr="00781883">
        <w:rPr>
          <w:rFonts w:ascii="Times New Roman" w:hAnsi="Times New Roman" w:cs="Times New Roman"/>
          <w:snapToGrid w:val="0"/>
          <w:sz w:val="28"/>
          <w:szCs w:val="28"/>
        </w:rPr>
        <w:t>−</w:t>
      </w:r>
      <w:r w:rsidR="00F92C3C" w:rsidRPr="00781883">
        <w:rPr>
          <w:rFonts w:ascii="Times New Roman" w:hAnsi="Times New Roman"/>
          <w:snapToGrid w:val="0"/>
          <w:sz w:val="28"/>
          <w:szCs w:val="28"/>
        </w:rPr>
        <w:t xml:space="preserve"> </w:t>
      </w:r>
      <w:r w:rsidRPr="00781883">
        <w:rPr>
          <w:rFonts w:ascii="Times New Roman" w:hAnsi="Times New Roman"/>
          <w:snapToGrid w:val="0"/>
          <w:sz w:val="28"/>
          <w:szCs w:val="28"/>
        </w:rPr>
        <w:t xml:space="preserve">члены ЕС имеют самую низкую долю прямых налогов и более высокую </w:t>
      </w:r>
      <w:r w:rsidR="00F92C3C"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косвенных налогов и взносов на социальное обеспечение. </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Далее для сравнения рассмотрим, структуру доходов и расходов по странам ЕС в 2013 г.</w:t>
      </w:r>
      <w:r w:rsidRPr="00781883">
        <w:rPr>
          <w:rFonts w:ascii="Times New Roman" w:hAnsi="Times New Roman"/>
          <w:snapToGrid w:val="0"/>
          <w:sz w:val="28"/>
          <w:szCs w:val="28"/>
          <w:vertAlign w:val="superscript"/>
        </w:rPr>
        <w:footnoteReference w:id="155"/>
      </w:r>
      <w:r w:rsidRPr="00781883">
        <w:rPr>
          <w:rFonts w:ascii="Times New Roman" w:hAnsi="Times New Roman"/>
          <w:snapToGrid w:val="0"/>
          <w:sz w:val="28"/>
          <w:szCs w:val="28"/>
        </w:rPr>
        <w:t>. В Бельгии на уровне центрального правительства общая доля налогов в структуре доходов составляет 25,5% ВВП. В том числе на долю п</w:t>
      </w:r>
      <w:r w:rsidR="007621A6" w:rsidRPr="00781883">
        <w:rPr>
          <w:rFonts w:ascii="Times New Roman" w:hAnsi="Times New Roman"/>
          <w:snapToGrid w:val="0"/>
          <w:sz w:val="28"/>
          <w:szCs w:val="28"/>
        </w:rPr>
        <w:t>рямых налогов приходилось 15,7%;</w:t>
      </w:r>
      <w:r w:rsidRPr="00781883">
        <w:rPr>
          <w:rFonts w:ascii="Times New Roman" w:hAnsi="Times New Roman"/>
          <w:snapToGrid w:val="0"/>
          <w:sz w:val="28"/>
          <w:szCs w:val="28"/>
        </w:rPr>
        <w:t xml:space="preserve"> косвенных </w:t>
      </w:r>
      <w:r w:rsidR="007621A6" w:rsidRPr="00781883">
        <w:rPr>
          <w:rFonts w:ascii="Times New Roman" w:hAnsi="Times New Roman" w:cs="Times New Roman"/>
          <w:snapToGrid w:val="0"/>
          <w:sz w:val="28"/>
          <w:szCs w:val="28"/>
        </w:rPr>
        <w:t>−</w:t>
      </w:r>
      <w:r w:rsidR="007621A6" w:rsidRPr="00781883">
        <w:rPr>
          <w:rFonts w:ascii="Times New Roman" w:hAnsi="Times New Roman"/>
          <w:snapToGrid w:val="0"/>
          <w:sz w:val="28"/>
          <w:szCs w:val="28"/>
        </w:rPr>
        <w:t xml:space="preserve"> 9,8%;</w:t>
      </w:r>
      <w:r w:rsidRPr="00781883">
        <w:rPr>
          <w:rFonts w:ascii="Times New Roman" w:hAnsi="Times New Roman"/>
          <w:snapToGrid w:val="0"/>
          <w:sz w:val="28"/>
          <w:szCs w:val="28"/>
        </w:rPr>
        <w:t xml:space="preserve"> социальные взносы составляли 17,2% ВВП. На региональном и местном уровнях доля налоговых поступлений была невелика </w:t>
      </w:r>
      <w:r w:rsidR="007621A6"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по 2,5% от ВВП. Для сравнения: в Болгарии общая доля налоговых поступлений на уровне центрального правительства </w:t>
      </w:r>
      <w:r w:rsidR="007621A6"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20,4%</w:t>
      </w:r>
      <w:r w:rsidR="007621A6" w:rsidRPr="00781883">
        <w:rPr>
          <w:rFonts w:ascii="Times New Roman" w:hAnsi="Times New Roman"/>
          <w:snapToGrid w:val="0"/>
          <w:sz w:val="28"/>
          <w:szCs w:val="28"/>
        </w:rPr>
        <w:t>;</w:t>
      </w:r>
      <w:r w:rsidRPr="00781883">
        <w:rPr>
          <w:rFonts w:ascii="Times New Roman" w:hAnsi="Times New Roman"/>
          <w:snapToGrid w:val="0"/>
          <w:sz w:val="28"/>
          <w:szCs w:val="28"/>
        </w:rPr>
        <w:t xml:space="preserve"> ко</w:t>
      </w:r>
      <w:r w:rsidR="007621A6" w:rsidRPr="00781883">
        <w:rPr>
          <w:rFonts w:ascii="Times New Roman" w:hAnsi="Times New Roman"/>
          <w:snapToGrid w:val="0"/>
          <w:sz w:val="28"/>
          <w:szCs w:val="28"/>
        </w:rPr>
        <w:t>свенные налоги составляли 14,6%;</w:t>
      </w:r>
      <w:r w:rsidRPr="00781883">
        <w:rPr>
          <w:rFonts w:ascii="Times New Roman" w:hAnsi="Times New Roman"/>
          <w:snapToGrid w:val="0"/>
          <w:sz w:val="28"/>
          <w:szCs w:val="28"/>
        </w:rPr>
        <w:t xml:space="preserve"> прямые налоги </w:t>
      </w:r>
      <w:r w:rsidR="007621A6" w:rsidRPr="00781883">
        <w:rPr>
          <w:rFonts w:ascii="Times New Roman" w:hAnsi="Times New Roman" w:cs="Times New Roman"/>
          <w:snapToGrid w:val="0"/>
          <w:sz w:val="28"/>
          <w:szCs w:val="28"/>
        </w:rPr>
        <w:lastRenderedPageBreak/>
        <w:t>−</w:t>
      </w:r>
      <w:r w:rsidR="007621A6" w:rsidRPr="00781883">
        <w:rPr>
          <w:rFonts w:ascii="Times New Roman" w:hAnsi="Times New Roman"/>
          <w:snapToGrid w:val="0"/>
          <w:sz w:val="28"/>
          <w:szCs w:val="28"/>
        </w:rPr>
        <w:t xml:space="preserve"> 5,8%;</w:t>
      </w:r>
      <w:r w:rsidRPr="00781883">
        <w:rPr>
          <w:rFonts w:ascii="Times New Roman" w:hAnsi="Times New Roman"/>
          <w:snapToGrid w:val="0"/>
          <w:sz w:val="28"/>
          <w:szCs w:val="28"/>
        </w:rPr>
        <w:t xml:space="preserve"> на местном уровне налоги были 2,3%. В еще одной стране бывшего социалистического лагеря </w:t>
      </w:r>
      <w:r w:rsidR="007621A6"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Чехии </w:t>
      </w:r>
      <w:r w:rsidR="007621A6"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налоговые поступления составляли 15% </w:t>
      </w:r>
      <w:r w:rsidR="007621A6" w:rsidRPr="00781883">
        <w:rPr>
          <w:rFonts w:ascii="Times New Roman" w:hAnsi="Times New Roman"/>
          <w:snapToGrid w:val="0"/>
          <w:sz w:val="28"/>
          <w:szCs w:val="28"/>
        </w:rPr>
        <w:t>ВВП. Косвенные налоги были 9,8%;</w:t>
      </w:r>
      <w:r w:rsidRPr="00781883">
        <w:rPr>
          <w:rFonts w:ascii="Times New Roman" w:hAnsi="Times New Roman"/>
          <w:snapToGrid w:val="0"/>
          <w:sz w:val="28"/>
          <w:szCs w:val="28"/>
        </w:rPr>
        <w:t xml:space="preserve"> прямые налоги </w:t>
      </w:r>
      <w:r w:rsidR="007621A6" w:rsidRPr="00781883">
        <w:rPr>
          <w:rFonts w:ascii="Times New Roman" w:hAnsi="Times New Roman" w:cs="Times New Roman"/>
          <w:snapToGrid w:val="0"/>
          <w:sz w:val="28"/>
          <w:szCs w:val="28"/>
        </w:rPr>
        <w:t>−</w:t>
      </w:r>
      <w:r w:rsidR="007621A6" w:rsidRPr="00781883">
        <w:rPr>
          <w:rFonts w:ascii="Times New Roman" w:hAnsi="Times New Roman"/>
          <w:snapToGrid w:val="0"/>
          <w:sz w:val="28"/>
          <w:szCs w:val="28"/>
        </w:rPr>
        <w:t xml:space="preserve"> 5,2%;</w:t>
      </w:r>
      <w:r w:rsidRPr="00781883">
        <w:rPr>
          <w:rFonts w:ascii="Times New Roman" w:hAnsi="Times New Roman"/>
          <w:snapToGrid w:val="0"/>
          <w:sz w:val="28"/>
          <w:szCs w:val="28"/>
        </w:rPr>
        <w:t xml:space="preserve"> налоги на уровне местных органов власти </w:t>
      </w:r>
      <w:r w:rsidR="007621A6"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5,8%. Здесь мы видим большую, чем в Болгарии, ответственность местных властей за перераспределение бюджетных средств и в целом меньшее налоговое бремя. </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В Германии очень велика степень участия в рассматриваемых процессах региональных властей. Так, при доле налоговых поступлений на уровне централ</w:t>
      </w:r>
      <w:r w:rsidR="000B51F0" w:rsidRPr="00781883">
        <w:rPr>
          <w:rFonts w:ascii="Times New Roman" w:hAnsi="Times New Roman"/>
          <w:snapToGrid w:val="0"/>
          <w:sz w:val="28"/>
          <w:szCs w:val="28"/>
        </w:rPr>
        <w:t>ьного правительства в 11,8% ВВП</w:t>
      </w:r>
      <w:r w:rsidRPr="00781883">
        <w:rPr>
          <w:rFonts w:ascii="Times New Roman" w:hAnsi="Times New Roman"/>
          <w:snapToGrid w:val="0"/>
          <w:sz w:val="28"/>
          <w:szCs w:val="28"/>
        </w:rPr>
        <w:t xml:space="preserve"> доля региональных бюджетов составляет 8,8%, а местных бюджетов </w:t>
      </w:r>
      <w:r w:rsidR="000B51F0"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3,6%. На уровне регионов косвенные налоги </w:t>
      </w:r>
      <w:r w:rsidR="000B51F0" w:rsidRPr="00781883">
        <w:rPr>
          <w:rFonts w:ascii="Times New Roman" w:hAnsi="Times New Roman" w:cs="Times New Roman"/>
          <w:snapToGrid w:val="0"/>
          <w:sz w:val="28"/>
          <w:szCs w:val="28"/>
        </w:rPr>
        <w:t>−</w:t>
      </w:r>
      <w:r w:rsidR="0062211F" w:rsidRPr="00781883">
        <w:rPr>
          <w:rFonts w:ascii="Times New Roman" w:hAnsi="Times New Roman"/>
          <w:snapToGrid w:val="0"/>
          <w:sz w:val="28"/>
          <w:szCs w:val="28"/>
        </w:rPr>
        <w:t xml:space="preserve"> 3,7%;</w:t>
      </w:r>
      <w:r w:rsidRPr="00781883">
        <w:rPr>
          <w:rFonts w:ascii="Times New Roman" w:hAnsi="Times New Roman"/>
          <w:snapToGrid w:val="0"/>
          <w:sz w:val="28"/>
          <w:szCs w:val="28"/>
        </w:rPr>
        <w:t xml:space="preserve"> прямые налоги </w:t>
      </w:r>
      <w:r w:rsidR="000B51F0" w:rsidRPr="00781883">
        <w:rPr>
          <w:rFonts w:ascii="Times New Roman" w:hAnsi="Times New Roman" w:cs="Times New Roman"/>
          <w:snapToGrid w:val="0"/>
          <w:sz w:val="28"/>
          <w:szCs w:val="28"/>
        </w:rPr>
        <w:t>−</w:t>
      </w:r>
      <w:r w:rsidR="000B51F0" w:rsidRPr="00781883">
        <w:rPr>
          <w:rFonts w:ascii="Times New Roman" w:hAnsi="Times New Roman"/>
          <w:snapToGrid w:val="0"/>
          <w:sz w:val="28"/>
          <w:szCs w:val="28"/>
        </w:rPr>
        <w:t xml:space="preserve"> </w:t>
      </w:r>
      <w:r w:rsidRPr="00781883">
        <w:rPr>
          <w:rFonts w:ascii="Times New Roman" w:hAnsi="Times New Roman"/>
          <w:snapToGrid w:val="0"/>
          <w:sz w:val="28"/>
          <w:szCs w:val="28"/>
        </w:rPr>
        <w:t>5,1%</w:t>
      </w:r>
      <w:r w:rsidR="0062211F" w:rsidRPr="00781883">
        <w:rPr>
          <w:rFonts w:ascii="Times New Roman" w:hAnsi="Times New Roman"/>
          <w:snapToGrid w:val="0"/>
          <w:sz w:val="28"/>
          <w:szCs w:val="28"/>
        </w:rPr>
        <w:t>;</w:t>
      </w:r>
      <w:r w:rsidRPr="00781883">
        <w:rPr>
          <w:rFonts w:ascii="Times New Roman" w:hAnsi="Times New Roman"/>
          <w:snapToGrid w:val="0"/>
          <w:sz w:val="28"/>
          <w:szCs w:val="28"/>
        </w:rPr>
        <w:t xml:space="preserve"> на уровне центрального правительства косвенные налоги </w:t>
      </w:r>
      <w:r w:rsidR="000B51F0" w:rsidRPr="00781883">
        <w:rPr>
          <w:rFonts w:ascii="Times New Roman" w:hAnsi="Times New Roman" w:cs="Times New Roman"/>
          <w:snapToGrid w:val="0"/>
          <w:sz w:val="28"/>
          <w:szCs w:val="28"/>
        </w:rPr>
        <w:t>−</w:t>
      </w:r>
      <w:r w:rsidR="0062211F" w:rsidRPr="00781883">
        <w:rPr>
          <w:rFonts w:ascii="Times New Roman" w:hAnsi="Times New Roman"/>
          <w:snapToGrid w:val="0"/>
          <w:sz w:val="28"/>
          <w:szCs w:val="28"/>
        </w:rPr>
        <w:t xml:space="preserve"> 6,7%;</w:t>
      </w:r>
      <w:r w:rsidRPr="00781883">
        <w:rPr>
          <w:rFonts w:ascii="Times New Roman" w:hAnsi="Times New Roman"/>
          <w:snapToGrid w:val="0"/>
          <w:sz w:val="28"/>
          <w:szCs w:val="28"/>
        </w:rPr>
        <w:t xml:space="preserve"> прямые налоги </w:t>
      </w:r>
      <w:r w:rsidR="000B51F0"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5,1%. Социальные взносы составляли в Германии 16,8% ВВП, что является высоким показателем. Для сравнения, например, в Эстонии данный параметр меньше  11,4%</w:t>
      </w:r>
      <w:r w:rsidR="0062211F" w:rsidRPr="00781883">
        <w:rPr>
          <w:rFonts w:ascii="Times New Roman" w:hAnsi="Times New Roman"/>
          <w:snapToGrid w:val="0"/>
          <w:sz w:val="28"/>
          <w:szCs w:val="28"/>
        </w:rPr>
        <w:t>;</w:t>
      </w:r>
      <w:r w:rsidRPr="00781883">
        <w:rPr>
          <w:rFonts w:ascii="Times New Roman" w:hAnsi="Times New Roman"/>
          <w:snapToGrid w:val="0"/>
          <w:sz w:val="28"/>
          <w:szCs w:val="28"/>
        </w:rPr>
        <w:t xml:space="preserve"> в Ирландии </w:t>
      </w:r>
      <w:r w:rsidR="000B51F0"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6,2%. </w:t>
      </w:r>
      <w:r w:rsidR="0097191B" w:rsidRPr="00781883">
        <w:rPr>
          <w:rFonts w:ascii="Times New Roman" w:hAnsi="Times New Roman"/>
          <w:snapToGrid w:val="0"/>
          <w:sz w:val="28"/>
          <w:szCs w:val="28"/>
        </w:rPr>
        <w:t>Налоговые поступления в</w:t>
      </w:r>
      <w:r w:rsidRPr="00781883">
        <w:rPr>
          <w:rFonts w:ascii="Times New Roman" w:hAnsi="Times New Roman"/>
          <w:snapToGrid w:val="0"/>
          <w:sz w:val="28"/>
          <w:szCs w:val="28"/>
        </w:rPr>
        <w:t xml:space="preserve"> Ирландии на уровне центрального правительства </w:t>
      </w:r>
      <w:r w:rsidR="000B51F0" w:rsidRPr="00781883">
        <w:rPr>
          <w:rFonts w:ascii="Times New Roman" w:hAnsi="Times New Roman" w:cs="Times New Roman"/>
          <w:snapToGrid w:val="0"/>
          <w:sz w:val="28"/>
          <w:szCs w:val="28"/>
        </w:rPr>
        <w:t>−</w:t>
      </w:r>
      <w:r w:rsidR="0062211F" w:rsidRPr="00781883">
        <w:rPr>
          <w:rFonts w:ascii="Times New Roman" w:hAnsi="Times New Roman"/>
          <w:snapToGrid w:val="0"/>
          <w:sz w:val="28"/>
          <w:szCs w:val="28"/>
        </w:rPr>
        <w:t xml:space="preserve"> 24,5%;</w:t>
      </w:r>
      <w:r w:rsidRPr="00781883">
        <w:rPr>
          <w:rFonts w:ascii="Times New Roman" w:hAnsi="Times New Roman"/>
          <w:snapToGrid w:val="0"/>
          <w:sz w:val="28"/>
          <w:szCs w:val="28"/>
        </w:rPr>
        <w:t xml:space="preserve"> на местном уровне </w:t>
      </w:r>
      <w:r w:rsidR="000B51F0"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1,7%. В Греции на уровне местных властей доля поступлений еще меньше </w:t>
      </w:r>
      <w:r w:rsidR="000B51F0"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0,7%, зато на уровне центрального правительства </w:t>
      </w:r>
      <w:r w:rsidR="0062211F" w:rsidRPr="00781883">
        <w:rPr>
          <w:rFonts w:ascii="Times New Roman" w:hAnsi="Times New Roman" w:cs="Times New Roman"/>
          <w:snapToGrid w:val="0"/>
          <w:sz w:val="28"/>
          <w:szCs w:val="28"/>
        </w:rPr>
        <w:t>−</w:t>
      </w:r>
      <w:r w:rsidR="0062211F" w:rsidRPr="00781883">
        <w:rPr>
          <w:rFonts w:ascii="Times New Roman" w:hAnsi="Times New Roman"/>
          <w:snapToGrid w:val="0"/>
          <w:sz w:val="28"/>
          <w:szCs w:val="28"/>
        </w:rPr>
        <w:t xml:space="preserve"> 25,4%; </w:t>
      </w:r>
      <w:r w:rsidRPr="00781883">
        <w:rPr>
          <w:rFonts w:ascii="Times New Roman" w:hAnsi="Times New Roman"/>
          <w:snapToGrid w:val="0"/>
          <w:sz w:val="28"/>
          <w:szCs w:val="28"/>
        </w:rPr>
        <w:t xml:space="preserve">социальные взносы </w:t>
      </w:r>
      <w:r w:rsidR="000B51F0"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13,4</w:t>
      </w:r>
      <w:r w:rsidR="003D35DE" w:rsidRPr="00781883">
        <w:rPr>
          <w:rFonts w:ascii="Times New Roman" w:hAnsi="Times New Roman"/>
          <w:snapToGrid w:val="0"/>
          <w:sz w:val="28"/>
          <w:szCs w:val="28"/>
        </w:rPr>
        <w:t xml:space="preserve"> </w:t>
      </w:r>
      <w:r w:rsidRPr="00781883">
        <w:rPr>
          <w:rFonts w:ascii="Times New Roman" w:hAnsi="Times New Roman"/>
          <w:snapToGrid w:val="0"/>
          <w:sz w:val="28"/>
          <w:szCs w:val="28"/>
        </w:rPr>
        <w:t xml:space="preserve">% </w:t>
      </w:r>
      <w:r w:rsidR="003D35DE" w:rsidRPr="00781883">
        <w:rPr>
          <w:rFonts w:ascii="Times New Roman" w:hAnsi="Times New Roman"/>
          <w:snapToGrid w:val="0"/>
          <w:sz w:val="28"/>
          <w:szCs w:val="28"/>
        </w:rPr>
        <w:t>ВВП.</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Заметно присутствует региональная составляющая также в Испании. Там доля налоговых поступлений на региональном уровне  8,9%</w:t>
      </w:r>
      <w:r w:rsidR="003D35DE" w:rsidRPr="00781883">
        <w:rPr>
          <w:rFonts w:ascii="Times New Roman" w:hAnsi="Times New Roman"/>
          <w:snapToGrid w:val="0"/>
          <w:sz w:val="28"/>
          <w:szCs w:val="28"/>
        </w:rPr>
        <w:t xml:space="preserve"> ВВП</w:t>
      </w:r>
      <w:r w:rsidR="00D36071" w:rsidRPr="00781883">
        <w:rPr>
          <w:rFonts w:ascii="Times New Roman" w:hAnsi="Times New Roman"/>
          <w:snapToGrid w:val="0"/>
          <w:sz w:val="28"/>
          <w:szCs w:val="28"/>
        </w:rPr>
        <w:t>;</w:t>
      </w:r>
      <w:r w:rsidRPr="00781883">
        <w:rPr>
          <w:rFonts w:ascii="Times New Roman" w:hAnsi="Times New Roman"/>
          <w:snapToGrid w:val="0"/>
          <w:sz w:val="28"/>
          <w:szCs w:val="28"/>
        </w:rPr>
        <w:t xml:space="preserve">  на местном уровне </w:t>
      </w:r>
      <w:r w:rsidR="00D93955"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3,5%</w:t>
      </w:r>
      <w:r w:rsidR="00D36071" w:rsidRPr="00781883">
        <w:rPr>
          <w:rFonts w:ascii="Times New Roman" w:hAnsi="Times New Roman"/>
          <w:snapToGrid w:val="0"/>
          <w:sz w:val="28"/>
          <w:szCs w:val="28"/>
        </w:rPr>
        <w:t>;</w:t>
      </w:r>
      <w:r w:rsidRPr="00781883">
        <w:rPr>
          <w:rFonts w:ascii="Times New Roman" w:hAnsi="Times New Roman"/>
          <w:snapToGrid w:val="0"/>
          <w:sz w:val="28"/>
          <w:szCs w:val="28"/>
        </w:rPr>
        <w:t xml:space="preserve"> на уровне центрального правительства </w:t>
      </w:r>
      <w:r w:rsidR="00D93955"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10,2%</w:t>
      </w:r>
      <w:r w:rsidR="00D36071" w:rsidRPr="00781883">
        <w:rPr>
          <w:rFonts w:ascii="Times New Roman" w:hAnsi="Times New Roman"/>
          <w:snapToGrid w:val="0"/>
          <w:sz w:val="28"/>
          <w:szCs w:val="28"/>
        </w:rPr>
        <w:t xml:space="preserve">; </w:t>
      </w:r>
      <w:r w:rsidRPr="00781883">
        <w:rPr>
          <w:rFonts w:ascii="Times New Roman" w:hAnsi="Times New Roman"/>
          <w:snapToGrid w:val="0"/>
          <w:sz w:val="28"/>
          <w:szCs w:val="28"/>
        </w:rPr>
        <w:t xml:space="preserve">социальные взносы </w:t>
      </w:r>
      <w:r w:rsidR="00D93955"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12,8%. </w:t>
      </w:r>
      <w:r w:rsidR="00D36071" w:rsidRPr="00781883">
        <w:rPr>
          <w:rFonts w:ascii="Times New Roman" w:hAnsi="Times New Roman"/>
          <w:snapToGrid w:val="0"/>
          <w:sz w:val="28"/>
          <w:szCs w:val="28"/>
        </w:rPr>
        <w:t>Н</w:t>
      </w:r>
      <w:r w:rsidRPr="00781883">
        <w:rPr>
          <w:rFonts w:ascii="Times New Roman" w:hAnsi="Times New Roman"/>
          <w:snapToGrid w:val="0"/>
          <w:sz w:val="28"/>
          <w:szCs w:val="28"/>
        </w:rPr>
        <w:t xml:space="preserve">а региональном уровне доля косвенных налогов </w:t>
      </w:r>
      <w:r w:rsidR="003D35DE" w:rsidRPr="00781883">
        <w:rPr>
          <w:rFonts w:ascii="Times New Roman" w:hAnsi="Times New Roman" w:cs="Times New Roman"/>
          <w:snapToGrid w:val="0"/>
          <w:sz w:val="28"/>
          <w:szCs w:val="28"/>
        </w:rPr>
        <w:t xml:space="preserve">− </w:t>
      </w:r>
      <w:r w:rsidRPr="00781883">
        <w:rPr>
          <w:rFonts w:ascii="Times New Roman" w:hAnsi="Times New Roman"/>
          <w:snapToGrid w:val="0"/>
          <w:sz w:val="28"/>
          <w:szCs w:val="28"/>
        </w:rPr>
        <w:t>4,9%</w:t>
      </w:r>
      <w:r w:rsidR="00D36071" w:rsidRPr="00781883">
        <w:rPr>
          <w:rFonts w:ascii="Times New Roman" w:hAnsi="Times New Roman"/>
          <w:snapToGrid w:val="0"/>
          <w:sz w:val="28"/>
          <w:szCs w:val="28"/>
        </w:rPr>
        <w:t>;</w:t>
      </w:r>
      <w:r w:rsidRPr="00781883">
        <w:rPr>
          <w:rFonts w:ascii="Times New Roman" w:hAnsi="Times New Roman"/>
          <w:snapToGrid w:val="0"/>
          <w:sz w:val="28"/>
          <w:szCs w:val="28"/>
        </w:rPr>
        <w:t xml:space="preserve"> доля прямых налогов</w:t>
      </w:r>
      <w:r w:rsidR="00D93955" w:rsidRPr="00781883">
        <w:rPr>
          <w:rFonts w:ascii="Times New Roman" w:hAnsi="Times New Roman"/>
          <w:snapToGrid w:val="0"/>
          <w:sz w:val="28"/>
          <w:szCs w:val="28"/>
        </w:rPr>
        <w:t xml:space="preserve"> </w:t>
      </w:r>
      <w:r w:rsidR="003D35DE"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4,0%</w:t>
      </w:r>
      <w:r w:rsidR="00D36071" w:rsidRPr="00781883">
        <w:rPr>
          <w:rFonts w:ascii="Times New Roman" w:hAnsi="Times New Roman"/>
          <w:snapToGrid w:val="0"/>
          <w:sz w:val="28"/>
          <w:szCs w:val="28"/>
        </w:rPr>
        <w:t>;</w:t>
      </w:r>
      <w:r w:rsidRPr="00781883">
        <w:rPr>
          <w:rFonts w:ascii="Times New Roman" w:hAnsi="Times New Roman"/>
          <w:snapToGrid w:val="0"/>
          <w:sz w:val="28"/>
          <w:szCs w:val="28"/>
        </w:rPr>
        <w:t xml:space="preserve"> на местном уровне доля косвенных налогов</w:t>
      </w:r>
      <w:r w:rsidR="003D35DE" w:rsidRPr="00781883">
        <w:rPr>
          <w:rFonts w:ascii="Times New Roman" w:hAnsi="Times New Roman"/>
          <w:snapToGrid w:val="0"/>
          <w:sz w:val="28"/>
          <w:szCs w:val="28"/>
        </w:rPr>
        <w:t xml:space="preserve"> </w:t>
      </w:r>
      <w:r w:rsidR="003D35DE"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2,2%</w:t>
      </w:r>
      <w:r w:rsidR="00D36071" w:rsidRPr="00781883">
        <w:rPr>
          <w:rFonts w:ascii="Times New Roman" w:hAnsi="Times New Roman"/>
          <w:snapToGrid w:val="0"/>
          <w:sz w:val="28"/>
          <w:szCs w:val="28"/>
        </w:rPr>
        <w:t>;</w:t>
      </w:r>
      <w:r w:rsidRPr="00781883">
        <w:rPr>
          <w:rFonts w:ascii="Times New Roman" w:hAnsi="Times New Roman"/>
          <w:snapToGrid w:val="0"/>
          <w:sz w:val="28"/>
          <w:szCs w:val="28"/>
        </w:rPr>
        <w:t xml:space="preserve"> </w:t>
      </w:r>
      <w:r w:rsidR="00845536" w:rsidRPr="00781883">
        <w:rPr>
          <w:rFonts w:ascii="Times New Roman" w:hAnsi="Times New Roman"/>
          <w:snapToGrid w:val="0"/>
          <w:sz w:val="28"/>
          <w:szCs w:val="28"/>
        </w:rPr>
        <w:t xml:space="preserve">доля </w:t>
      </w:r>
      <w:r w:rsidRPr="00781883">
        <w:rPr>
          <w:rFonts w:ascii="Times New Roman" w:hAnsi="Times New Roman"/>
          <w:snapToGrid w:val="0"/>
          <w:sz w:val="28"/>
          <w:szCs w:val="28"/>
        </w:rPr>
        <w:t>прямых налогов</w:t>
      </w:r>
      <w:r w:rsidR="003D35DE" w:rsidRPr="00781883">
        <w:rPr>
          <w:rFonts w:ascii="Times New Roman" w:hAnsi="Times New Roman"/>
          <w:snapToGrid w:val="0"/>
          <w:sz w:val="28"/>
          <w:szCs w:val="28"/>
        </w:rPr>
        <w:t xml:space="preserve"> </w:t>
      </w:r>
      <w:r w:rsidR="003D35DE"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1,3%</w:t>
      </w:r>
      <w:r w:rsidR="00D36071" w:rsidRPr="00781883">
        <w:rPr>
          <w:rFonts w:ascii="Times New Roman" w:hAnsi="Times New Roman"/>
          <w:snapToGrid w:val="0"/>
          <w:sz w:val="28"/>
          <w:szCs w:val="28"/>
        </w:rPr>
        <w:t xml:space="preserve">; </w:t>
      </w:r>
      <w:r w:rsidRPr="00781883">
        <w:rPr>
          <w:rFonts w:ascii="Times New Roman" w:hAnsi="Times New Roman"/>
          <w:snapToGrid w:val="0"/>
          <w:sz w:val="28"/>
          <w:szCs w:val="28"/>
        </w:rPr>
        <w:t xml:space="preserve"> на уровне центрального правительства доля косвенных налогов  </w:t>
      </w:r>
      <w:r w:rsidR="003D35DE"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3,9%</w:t>
      </w:r>
      <w:r w:rsidR="00D36071" w:rsidRPr="00781883">
        <w:rPr>
          <w:rFonts w:ascii="Times New Roman" w:hAnsi="Times New Roman"/>
          <w:snapToGrid w:val="0"/>
          <w:sz w:val="28"/>
          <w:szCs w:val="28"/>
        </w:rPr>
        <w:t>;</w:t>
      </w:r>
      <w:r w:rsidRPr="00781883">
        <w:rPr>
          <w:rFonts w:ascii="Times New Roman" w:hAnsi="Times New Roman"/>
          <w:snapToGrid w:val="0"/>
          <w:sz w:val="28"/>
          <w:szCs w:val="28"/>
        </w:rPr>
        <w:t xml:space="preserve"> доля прямых налогов  6,3%</w:t>
      </w:r>
      <w:r w:rsidR="003D35DE" w:rsidRPr="00781883">
        <w:rPr>
          <w:rFonts w:ascii="Times New Roman" w:hAnsi="Times New Roman"/>
          <w:snapToGrid w:val="0"/>
          <w:sz w:val="28"/>
          <w:szCs w:val="28"/>
        </w:rPr>
        <w:t xml:space="preserve"> ВВП</w:t>
      </w:r>
      <w:r w:rsidRPr="00781883">
        <w:rPr>
          <w:rFonts w:ascii="Times New Roman" w:hAnsi="Times New Roman"/>
          <w:snapToGrid w:val="0"/>
          <w:sz w:val="28"/>
          <w:szCs w:val="28"/>
        </w:rPr>
        <w:t xml:space="preserve">. </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Во Франции региональный уровень сбора налогов не присутствует, есть только уровень центрального правительства и местный. На долю центрального правительства приходится 15,1%</w:t>
      </w:r>
      <w:r w:rsidR="005E329F" w:rsidRPr="00781883">
        <w:rPr>
          <w:rFonts w:ascii="Times New Roman" w:hAnsi="Times New Roman"/>
          <w:snapToGrid w:val="0"/>
          <w:sz w:val="28"/>
          <w:szCs w:val="28"/>
        </w:rPr>
        <w:t xml:space="preserve"> ВВП</w:t>
      </w:r>
      <w:r w:rsidR="00E92397" w:rsidRPr="00781883">
        <w:rPr>
          <w:rFonts w:ascii="Times New Roman" w:hAnsi="Times New Roman"/>
          <w:snapToGrid w:val="0"/>
          <w:sz w:val="28"/>
          <w:szCs w:val="28"/>
        </w:rPr>
        <w:t>;</w:t>
      </w:r>
      <w:r w:rsidRPr="00781883">
        <w:rPr>
          <w:rFonts w:ascii="Times New Roman" w:hAnsi="Times New Roman"/>
          <w:snapToGrid w:val="0"/>
          <w:sz w:val="28"/>
          <w:szCs w:val="28"/>
        </w:rPr>
        <w:t xml:space="preserve"> на местный уровень </w:t>
      </w:r>
      <w:r w:rsidR="004B234F"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w:t>
      </w:r>
      <w:r w:rsidRPr="00781883">
        <w:rPr>
          <w:rFonts w:ascii="Times New Roman" w:hAnsi="Times New Roman"/>
          <w:snapToGrid w:val="0"/>
          <w:sz w:val="28"/>
          <w:szCs w:val="28"/>
        </w:rPr>
        <w:lastRenderedPageBreak/>
        <w:t>6,2%</w:t>
      </w:r>
      <w:r w:rsidR="00E92397" w:rsidRPr="00781883">
        <w:rPr>
          <w:rFonts w:ascii="Times New Roman" w:hAnsi="Times New Roman"/>
          <w:snapToGrid w:val="0"/>
          <w:sz w:val="28"/>
          <w:szCs w:val="28"/>
        </w:rPr>
        <w:t>;</w:t>
      </w:r>
      <w:r w:rsidRPr="00781883">
        <w:rPr>
          <w:rFonts w:ascii="Times New Roman" w:hAnsi="Times New Roman"/>
          <w:snapToGrid w:val="0"/>
          <w:sz w:val="28"/>
          <w:szCs w:val="28"/>
        </w:rPr>
        <w:t xml:space="preserve"> социальные взносы </w:t>
      </w:r>
      <w:r w:rsidR="004B234F"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19,4%. На центральном уровне доля косвенных налогов </w:t>
      </w:r>
      <w:r w:rsidR="004B234F" w:rsidRPr="00781883">
        <w:rPr>
          <w:rFonts w:ascii="Times New Roman" w:hAnsi="Times New Roman"/>
          <w:snapToGrid w:val="0"/>
          <w:sz w:val="28"/>
          <w:szCs w:val="28"/>
        </w:rPr>
        <w:t>составляет</w:t>
      </w:r>
      <w:r w:rsidRPr="00781883">
        <w:rPr>
          <w:rFonts w:ascii="Times New Roman" w:hAnsi="Times New Roman"/>
          <w:snapToGrid w:val="0"/>
          <w:sz w:val="28"/>
          <w:szCs w:val="28"/>
        </w:rPr>
        <w:t xml:space="preserve"> 8,3%</w:t>
      </w:r>
      <w:r w:rsidR="00E92397" w:rsidRPr="00781883">
        <w:rPr>
          <w:rFonts w:ascii="Times New Roman" w:hAnsi="Times New Roman"/>
          <w:snapToGrid w:val="0"/>
          <w:sz w:val="28"/>
          <w:szCs w:val="28"/>
        </w:rPr>
        <w:t>;</w:t>
      </w:r>
      <w:r w:rsidRPr="00781883">
        <w:rPr>
          <w:rFonts w:ascii="Times New Roman" w:hAnsi="Times New Roman"/>
          <w:snapToGrid w:val="0"/>
          <w:sz w:val="28"/>
          <w:szCs w:val="28"/>
        </w:rPr>
        <w:t xml:space="preserve"> </w:t>
      </w:r>
      <w:r w:rsidR="003D35DE" w:rsidRPr="00781883">
        <w:rPr>
          <w:rFonts w:ascii="Times New Roman" w:hAnsi="Times New Roman"/>
          <w:snapToGrid w:val="0"/>
          <w:sz w:val="28"/>
          <w:szCs w:val="28"/>
        </w:rPr>
        <w:t xml:space="preserve">доля </w:t>
      </w:r>
      <w:r w:rsidRPr="00781883">
        <w:rPr>
          <w:rFonts w:ascii="Times New Roman" w:hAnsi="Times New Roman"/>
          <w:snapToGrid w:val="0"/>
          <w:sz w:val="28"/>
          <w:szCs w:val="28"/>
        </w:rPr>
        <w:t xml:space="preserve">прямых налогов </w:t>
      </w:r>
      <w:r w:rsidR="004B234F"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6,8%</w:t>
      </w:r>
      <w:r w:rsidR="00E92397" w:rsidRPr="00781883">
        <w:rPr>
          <w:rFonts w:ascii="Times New Roman" w:hAnsi="Times New Roman"/>
          <w:snapToGrid w:val="0"/>
          <w:sz w:val="28"/>
          <w:szCs w:val="28"/>
        </w:rPr>
        <w:t>;</w:t>
      </w:r>
      <w:r w:rsidRPr="00781883">
        <w:rPr>
          <w:rFonts w:ascii="Times New Roman" w:hAnsi="Times New Roman"/>
          <w:snapToGrid w:val="0"/>
          <w:sz w:val="28"/>
          <w:szCs w:val="28"/>
        </w:rPr>
        <w:t xml:space="preserve"> на местном уровне доля косвенных налогов </w:t>
      </w:r>
      <w:r w:rsidR="004B234F"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4,8%</w:t>
      </w:r>
      <w:r w:rsidR="00E92397" w:rsidRPr="00781883">
        <w:rPr>
          <w:rFonts w:ascii="Times New Roman" w:hAnsi="Times New Roman"/>
          <w:snapToGrid w:val="0"/>
          <w:sz w:val="28"/>
          <w:szCs w:val="28"/>
        </w:rPr>
        <w:t>;</w:t>
      </w:r>
      <w:r w:rsidRPr="00781883">
        <w:rPr>
          <w:rFonts w:ascii="Times New Roman" w:hAnsi="Times New Roman"/>
          <w:snapToGrid w:val="0"/>
          <w:sz w:val="28"/>
          <w:szCs w:val="28"/>
        </w:rPr>
        <w:t xml:space="preserve"> доля прямых налогов </w:t>
      </w:r>
      <w:r w:rsidR="004B234F"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1,4%. В Италии также отсутствует промежуточный региональный уровень. Доля на уровне центрального правительства там составляет 23,4%</w:t>
      </w:r>
      <w:r w:rsidR="00E92397" w:rsidRPr="00781883">
        <w:rPr>
          <w:rFonts w:ascii="Times New Roman" w:hAnsi="Times New Roman"/>
          <w:snapToGrid w:val="0"/>
          <w:sz w:val="28"/>
          <w:szCs w:val="28"/>
        </w:rPr>
        <w:t>;</w:t>
      </w:r>
      <w:r w:rsidRPr="00781883">
        <w:rPr>
          <w:rFonts w:ascii="Times New Roman" w:hAnsi="Times New Roman"/>
          <w:snapToGrid w:val="0"/>
          <w:sz w:val="28"/>
          <w:szCs w:val="28"/>
        </w:rPr>
        <w:t xml:space="preserve"> </w:t>
      </w:r>
      <w:r w:rsidR="004B234F" w:rsidRPr="00781883">
        <w:rPr>
          <w:rFonts w:ascii="Times New Roman" w:hAnsi="Times New Roman"/>
          <w:snapToGrid w:val="0"/>
          <w:sz w:val="28"/>
          <w:szCs w:val="28"/>
        </w:rPr>
        <w:t xml:space="preserve">доля </w:t>
      </w:r>
      <w:r w:rsidRPr="00781883">
        <w:rPr>
          <w:rFonts w:ascii="Times New Roman" w:hAnsi="Times New Roman"/>
          <w:snapToGrid w:val="0"/>
          <w:sz w:val="28"/>
          <w:szCs w:val="28"/>
        </w:rPr>
        <w:t xml:space="preserve">косвенных налогов </w:t>
      </w:r>
      <w:r w:rsidR="004B234F"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10,0%, </w:t>
      </w:r>
      <w:r w:rsidR="004B234F" w:rsidRPr="00781883">
        <w:rPr>
          <w:rFonts w:ascii="Times New Roman" w:hAnsi="Times New Roman"/>
          <w:snapToGrid w:val="0"/>
          <w:sz w:val="28"/>
          <w:szCs w:val="28"/>
        </w:rPr>
        <w:t xml:space="preserve">доля </w:t>
      </w:r>
      <w:r w:rsidRPr="00781883">
        <w:rPr>
          <w:rFonts w:ascii="Times New Roman" w:hAnsi="Times New Roman"/>
          <w:snapToGrid w:val="0"/>
          <w:sz w:val="28"/>
          <w:szCs w:val="28"/>
        </w:rPr>
        <w:t xml:space="preserve">прямых налогов </w:t>
      </w:r>
      <w:r w:rsidR="004B234F"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13,4%</w:t>
      </w:r>
      <w:r w:rsidR="005E329F" w:rsidRPr="00781883">
        <w:rPr>
          <w:rFonts w:ascii="Times New Roman" w:hAnsi="Times New Roman"/>
          <w:snapToGrid w:val="0"/>
          <w:sz w:val="28"/>
          <w:szCs w:val="28"/>
        </w:rPr>
        <w:t xml:space="preserve"> ВВП</w:t>
      </w:r>
      <w:r w:rsidRPr="00781883">
        <w:rPr>
          <w:rFonts w:ascii="Times New Roman" w:hAnsi="Times New Roman"/>
          <w:snapToGrid w:val="0"/>
          <w:sz w:val="28"/>
          <w:szCs w:val="28"/>
        </w:rPr>
        <w:t>. Т</w:t>
      </w:r>
      <w:r w:rsidR="004B234F" w:rsidRPr="00781883">
        <w:rPr>
          <w:rFonts w:ascii="Times New Roman" w:hAnsi="Times New Roman"/>
          <w:snapToGrid w:val="0"/>
          <w:sz w:val="28"/>
          <w:szCs w:val="28"/>
        </w:rPr>
        <w:t>аким образом,</w:t>
      </w:r>
      <w:r w:rsidRPr="00781883">
        <w:rPr>
          <w:rFonts w:ascii="Times New Roman" w:hAnsi="Times New Roman"/>
          <w:snapToGrid w:val="0"/>
          <w:sz w:val="28"/>
          <w:szCs w:val="28"/>
        </w:rPr>
        <w:t xml:space="preserve"> в Италии, в отличие от большинства других европейских стран, в налоговых поступлениях центрального правительства доля прямых налогов превышает долю косвенных налогов. На местном ур</w:t>
      </w:r>
      <w:r w:rsidR="005E329F" w:rsidRPr="00781883">
        <w:rPr>
          <w:rFonts w:ascii="Times New Roman" w:hAnsi="Times New Roman"/>
          <w:snapToGrid w:val="0"/>
          <w:sz w:val="28"/>
          <w:szCs w:val="28"/>
        </w:rPr>
        <w:t>овне в Италии обратная ситуация:</w:t>
      </w:r>
      <w:r w:rsidRPr="00781883">
        <w:rPr>
          <w:rFonts w:ascii="Times New Roman" w:hAnsi="Times New Roman"/>
          <w:snapToGrid w:val="0"/>
          <w:sz w:val="28"/>
          <w:szCs w:val="28"/>
        </w:rPr>
        <w:t xml:space="preserve"> доля косвенных налогов </w:t>
      </w:r>
      <w:r w:rsidR="004B234F"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4,5%</w:t>
      </w:r>
      <w:r w:rsidR="00E92397" w:rsidRPr="00781883">
        <w:rPr>
          <w:rFonts w:ascii="Times New Roman" w:hAnsi="Times New Roman"/>
          <w:snapToGrid w:val="0"/>
          <w:sz w:val="28"/>
          <w:szCs w:val="28"/>
        </w:rPr>
        <w:t>;</w:t>
      </w:r>
      <w:r w:rsidRPr="00781883">
        <w:rPr>
          <w:rFonts w:ascii="Times New Roman" w:hAnsi="Times New Roman"/>
          <w:snapToGrid w:val="0"/>
          <w:sz w:val="28"/>
          <w:szCs w:val="28"/>
        </w:rPr>
        <w:t xml:space="preserve"> </w:t>
      </w:r>
      <w:r w:rsidR="004B234F" w:rsidRPr="00781883">
        <w:rPr>
          <w:rFonts w:ascii="Times New Roman" w:hAnsi="Times New Roman"/>
          <w:snapToGrid w:val="0"/>
          <w:sz w:val="28"/>
          <w:szCs w:val="28"/>
        </w:rPr>
        <w:t xml:space="preserve">доля </w:t>
      </w:r>
      <w:r w:rsidRPr="00781883">
        <w:rPr>
          <w:rFonts w:ascii="Times New Roman" w:hAnsi="Times New Roman"/>
          <w:snapToGrid w:val="0"/>
          <w:sz w:val="28"/>
          <w:szCs w:val="28"/>
        </w:rPr>
        <w:t xml:space="preserve">прямых налогов </w:t>
      </w:r>
      <w:r w:rsidR="004B234F"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3,0%</w:t>
      </w:r>
      <w:r w:rsidR="00EB2B71" w:rsidRPr="00781883">
        <w:rPr>
          <w:rFonts w:ascii="Times New Roman" w:hAnsi="Times New Roman"/>
          <w:snapToGrid w:val="0"/>
          <w:sz w:val="28"/>
          <w:szCs w:val="28"/>
        </w:rPr>
        <w:t xml:space="preserve"> ВВП</w:t>
      </w:r>
      <w:r w:rsidRPr="00781883">
        <w:rPr>
          <w:rFonts w:ascii="Times New Roman" w:hAnsi="Times New Roman"/>
          <w:snapToGrid w:val="0"/>
          <w:sz w:val="28"/>
          <w:szCs w:val="28"/>
        </w:rPr>
        <w:t xml:space="preserve">, что тоже достаточно нетипично, ведь обычно на местном уровне доля прямых налогов больше, чем доля косвенных. </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В Нидерландах на уровне центрального правительства доли косвенных и прямых налогов примерно одинаковы </w:t>
      </w:r>
      <w:r w:rsidR="00EB2B71"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10,9 и 10,7%</w:t>
      </w:r>
      <w:r w:rsidR="00DF6245" w:rsidRPr="00781883">
        <w:rPr>
          <w:rFonts w:ascii="Times New Roman" w:hAnsi="Times New Roman"/>
          <w:snapToGrid w:val="0"/>
          <w:sz w:val="28"/>
          <w:szCs w:val="28"/>
        </w:rPr>
        <w:t>,</w:t>
      </w:r>
      <w:r w:rsidRPr="00781883">
        <w:rPr>
          <w:rFonts w:ascii="Times New Roman" w:hAnsi="Times New Roman"/>
          <w:snapToGrid w:val="0"/>
          <w:sz w:val="28"/>
          <w:szCs w:val="28"/>
        </w:rPr>
        <w:t xml:space="preserve"> соответственно. Общая же доля налоговых поступлений была зафиксирована в размере 21,6%</w:t>
      </w:r>
      <w:r w:rsidR="00DF6245" w:rsidRPr="00781883">
        <w:rPr>
          <w:rFonts w:ascii="Times New Roman" w:hAnsi="Times New Roman"/>
          <w:snapToGrid w:val="0"/>
          <w:sz w:val="28"/>
          <w:szCs w:val="28"/>
        </w:rPr>
        <w:t xml:space="preserve"> ВВП</w:t>
      </w:r>
      <w:r w:rsidRPr="00781883">
        <w:rPr>
          <w:rFonts w:ascii="Times New Roman" w:hAnsi="Times New Roman"/>
          <w:snapToGrid w:val="0"/>
          <w:sz w:val="28"/>
          <w:szCs w:val="28"/>
        </w:rPr>
        <w:t xml:space="preserve">. Региональная составляющая по налоговым поступлениям в Нидерландах отсутствует, а на местном уровне доля крайне незначительна </w:t>
      </w:r>
      <w:r w:rsidR="00EB2B71"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2,0%. Социальные взносы в этой стране </w:t>
      </w:r>
      <w:r w:rsidR="00EB2B71"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16,9%. Еще одной страной с примерно равной долей косвенных и прямых налогов на центральном уровне является Австрия. Там при общих поступлениях в размере 19,9% ВВ</w:t>
      </w:r>
      <w:r w:rsidR="00EB2B71" w:rsidRPr="00781883">
        <w:rPr>
          <w:rFonts w:ascii="Times New Roman" w:hAnsi="Times New Roman"/>
          <w:snapToGrid w:val="0"/>
          <w:sz w:val="28"/>
          <w:szCs w:val="28"/>
        </w:rPr>
        <w:t xml:space="preserve">П доля косвенных налогов </w:t>
      </w:r>
      <w:r w:rsidR="00EB2B71" w:rsidRPr="00781883">
        <w:rPr>
          <w:rFonts w:ascii="Times New Roman" w:hAnsi="Times New Roman" w:cs="Times New Roman"/>
          <w:snapToGrid w:val="0"/>
          <w:sz w:val="28"/>
          <w:szCs w:val="28"/>
        </w:rPr>
        <w:t>−</w:t>
      </w:r>
      <w:r w:rsidR="00EB2B71" w:rsidRPr="00781883">
        <w:rPr>
          <w:rFonts w:ascii="Times New Roman" w:hAnsi="Times New Roman"/>
          <w:snapToGrid w:val="0"/>
          <w:sz w:val="28"/>
          <w:szCs w:val="28"/>
        </w:rPr>
        <w:t xml:space="preserve"> 9,7%;</w:t>
      </w:r>
      <w:r w:rsidRPr="00781883">
        <w:rPr>
          <w:rFonts w:ascii="Times New Roman" w:hAnsi="Times New Roman"/>
          <w:snapToGrid w:val="0"/>
          <w:sz w:val="28"/>
          <w:szCs w:val="28"/>
        </w:rPr>
        <w:t xml:space="preserve"> доля прямых налогов — 9,6%. Вместе с тем, в Австрии присутствуют региональная и местная составляющие, причем на местном уровне доля даже больше, чем </w:t>
      </w:r>
      <w:r w:rsidR="00DF6245" w:rsidRPr="00781883">
        <w:rPr>
          <w:rFonts w:ascii="Times New Roman" w:hAnsi="Times New Roman"/>
          <w:snapToGrid w:val="0"/>
          <w:sz w:val="28"/>
          <w:szCs w:val="28"/>
        </w:rPr>
        <w:t>на региональном</w:t>
      </w:r>
      <w:r w:rsidRPr="00781883">
        <w:rPr>
          <w:rFonts w:ascii="Times New Roman" w:hAnsi="Times New Roman"/>
          <w:snapToGrid w:val="0"/>
          <w:sz w:val="28"/>
          <w:szCs w:val="28"/>
        </w:rPr>
        <w:t xml:space="preserve"> </w:t>
      </w:r>
      <w:r w:rsidR="00EB2B71" w:rsidRPr="00781883">
        <w:rPr>
          <w:rFonts w:ascii="Times New Roman" w:hAnsi="Times New Roman" w:cs="Times New Roman"/>
          <w:snapToGrid w:val="0"/>
          <w:sz w:val="28"/>
          <w:szCs w:val="28"/>
        </w:rPr>
        <w:t xml:space="preserve">− </w:t>
      </w:r>
      <w:r w:rsidRPr="00781883">
        <w:rPr>
          <w:rFonts w:ascii="Times New Roman" w:hAnsi="Times New Roman"/>
          <w:snapToGrid w:val="0"/>
          <w:sz w:val="28"/>
          <w:szCs w:val="28"/>
        </w:rPr>
        <w:t>5,3 и 4,2%</w:t>
      </w:r>
      <w:r w:rsidR="00DF6245" w:rsidRPr="00781883">
        <w:rPr>
          <w:rFonts w:ascii="Times New Roman" w:hAnsi="Times New Roman"/>
          <w:snapToGrid w:val="0"/>
          <w:sz w:val="28"/>
          <w:szCs w:val="28"/>
        </w:rPr>
        <w:t>,</w:t>
      </w:r>
      <w:r w:rsidRPr="00781883">
        <w:rPr>
          <w:rFonts w:ascii="Times New Roman" w:hAnsi="Times New Roman"/>
          <w:snapToGrid w:val="0"/>
          <w:sz w:val="28"/>
          <w:szCs w:val="28"/>
        </w:rPr>
        <w:t xml:space="preserve"> соответственно. Социальные взносы в Австрии </w:t>
      </w:r>
      <w:r w:rsidR="00EB2B71" w:rsidRPr="00781883">
        <w:rPr>
          <w:rFonts w:ascii="Times New Roman" w:hAnsi="Times New Roman" w:cs="Times New Roman"/>
          <w:snapToGrid w:val="0"/>
          <w:sz w:val="28"/>
          <w:szCs w:val="28"/>
        </w:rPr>
        <w:t xml:space="preserve">− </w:t>
      </w:r>
      <w:r w:rsidRPr="00781883">
        <w:rPr>
          <w:rFonts w:ascii="Times New Roman" w:hAnsi="Times New Roman"/>
          <w:snapToGrid w:val="0"/>
          <w:sz w:val="28"/>
          <w:szCs w:val="28"/>
        </w:rPr>
        <w:t>16,7%.</w:t>
      </w:r>
      <w:r w:rsidR="00DF6245" w:rsidRPr="00781883">
        <w:rPr>
          <w:rFonts w:ascii="Times New Roman" w:hAnsi="Times New Roman"/>
          <w:snapToGrid w:val="0"/>
          <w:sz w:val="28"/>
          <w:szCs w:val="28"/>
        </w:rPr>
        <w:t xml:space="preserve"> </w:t>
      </w:r>
      <w:r w:rsidRPr="00781883">
        <w:rPr>
          <w:rFonts w:ascii="Times New Roman" w:hAnsi="Times New Roman"/>
          <w:snapToGrid w:val="0"/>
          <w:sz w:val="28"/>
          <w:szCs w:val="28"/>
        </w:rPr>
        <w:t>В Польше доля на местном уровне</w:t>
      </w:r>
      <w:r w:rsidR="00EB2B71" w:rsidRPr="00781883">
        <w:rPr>
          <w:rFonts w:ascii="Times New Roman" w:hAnsi="Times New Roman"/>
          <w:snapToGrid w:val="0"/>
          <w:sz w:val="28"/>
          <w:szCs w:val="28"/>
        </w:rPr>
        <w:t xml:space="preserve"> </w:t>
      </w:r>
      <w:r w:rsidR="00EB2B71"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4,9%, но там нет региональной составляющей, а на уровне центрального правительства доля составляет 16,0% ВВП. Большими налогами характеризуется Португалия, на центральном уровне доля равна 23,0%, но там также отсутствует региональный уровень, а на местном уровне доля </w:t>
      </w:r>
      <w:r w:rsidR="00EB2B71"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3,2%. Чрезвычайно большие налоги в Норвегии, доля на уровне центрального правительства </w:t>
      </w:r>
      <w:r w:rsidR="00EB2B71"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25</w:t>
      </w:r>
      <w:r w:rsidR="00DF6245" w:rsidRPr="00781883">
        <w:rPr>
          <w:rFonts w:ascii="Times New Roman" w:hAnsi="Times New Roman"/>
          <w:snapToGrid w:val="0"/>
          <w:sz w:val="28"/>
          <w:szCs w:val="28"/>
        </w:rPr>
        <w:t>,7%. Косвенные налоги там 11,2%;</w:t>
      </w:r>
      <w:r w:rsidRPr="00781883">
        <w:rPr>
          <w:rFonts w:ascii="Times New Roman" w:hAnsi="Times New Roman"/>
          <w:snapToGrid w:val="0"/>
          <w:sz w:val="28"/>
          <w:szCs w:val="28"/>
        </w:rPr>
        <w:t xml:space="preserve"> прямые </w:t>
      </w:r>
      <w:r w:rsidR="00DF6245" w:rsidRPr="00781883">
        <w:rPr>
          <w:rFonts w:ascii="Times New Roman" w:hAnsi="Times New Roman"/>
          <w:snapToGrid w:val="0"/>
          <w:sz w:val="28"/>
          <w:szCs w:val="28"/>
        </w:rPr>
        <w:lastRenderedPageBreak/>
        <w:t xml:space="preserve">налоги </w:t>
      </w:r>
      <w:r w:rsidR="00EB2B71" w:rsidRPr="00781883">
        <w:rPr>
          <w:rFonts w:ascii="Times New Roman" w:hAnsi="Times New Roman" w:cs="Times New Roman"/>
          <w:snapToGrid w:val="0"/>
          <w:sz w:val="28"/>
          <w:szCs w:val="28"/>
        </w:rPr>
        <w:t>−</w:t>
      </w:r>
      <w:r w:rsidR="00DF6245" w:rsidRPr="00781883">
        <w:rPr>
          <w:rFonts w:ascii="Times New Roman" w:hAnsi="Times New Roman"/>
          <w:snapToGrid w:val="0"/>
          <w:sz w:val="28"/>
          <w:szCs w:val="28"/>
        </w:rPr>
        <w:t xml:space="preserve"> 14,5%; н</w:t>
      </w:r>
      <w:r w:rsidRPr="00781883">
        <w:rPr>
          <w:rFonts w:ascii="Times New Roman" w:hAnsi="Times New Roman"/>
          <w:snapToGrid w:val="0"/>
          <w:sz w:val="28"/>
          <w:szCs w:val="28"/>
        </w:rPr>
        <w:t xml:space="preserve">а местном уровне общая доля равна 5,4%. Иная ситуация в Швеции, где при высоких налогах велика доля на местном уровне </w:t>
      </w:r>
      <w:r w:rsidR="00EB2B71"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16,2%, причем все они относятся к разряду прямых налогов. На центральном же уровне общая доля налоговых поступлений составляет 21,6%</w:t>
      </w:r>
      <w:r w:rsidR="00DF6245" w:rsidRPr="00781883">
        <w:rPr>
          <w:rFonts w:ascii="Times New Roman" w:hAnsi="Times New Roman"/>
          <w:snapToGrid w:val="0"/>
          <w:sz w:val="28"/>
          <w:szCs w:val="28"/>
        </w:rPr>
        <w:t>;</w:t>
      </w:r>
      <w:r w:rsidRPr="00781883">
        <w:rPr>
          <w:rFonts w:ascii="Times New Roman" w:hAnsi="Times New Roman"/>
          <w:snapToGrid w:val="0"/>
          <w:sz w:val="28"/>
          <w:szCs w:val="28"/>
        </w:rPr>
        <w:t xml:space="preserve"> косвенных </w:t>
      </w:r>
      <w:r w:rsidR="00EB2B71"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18,4%</w:t>
      </w:r>
      <w:r w:rsidR="00DF6245" w:rsidRPr="00781883">
        <w:rPr>
          <w:rFonts w:ascii="Times New Roman" w:hAnsi="Times New Roman"/>
          <w:snapToGrid w:val="0"/>
          <w:sz w:val="28"/>
          <w:szCs w:val="28"/>
        </w:rPr>
        <w:t>;</w:t>
      </w:r>
      <w:r w:rsidRPr="00781883">
        <w:rPr>
          <w:rFonts w:ascii="Times New Roman" w:hAnsi="Times New Roman"/>
          <w:snapToGrid w:val="0"/>
          <w:sz w:val="28"/>
          <w:szCs w:val="28"/>
        </w:rPr>
        <w:t xml:space="preserve"> прямых </w:t>
      </w:r>
      <w:r w:rsidR="00EB2B71"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3,2%</w:t>
      </w:r>
      <w:r w:rsidR="00DF6245" w:rsidRPr="00781883">
        <w:rPr>
          <w:rFonts w:ascii="Times New Roman" w:hAnsi="Times New Roman"/>
          <w:snapToGrid w:val="0"/>
          <w:sz w:val="28"/>
          <w:szCs w:val="28"/>
        </w:rPr>
        <w:t xml:space="preserve"> ВВП</w:t>
      </w:r>
      <w:r w:rsidRPr="00781883">
        <w:rPr>
          <w:rFonts w:ascii="Times New Roman" w:hAnsi="Times New Roman"/>
          <w:snapToGrid w:val="0"/>
          <w:sz w:val="28"/>
          <w:szCs w:val="28"/>
        </w:rPr>
        <w:t xml:space="preserve">. </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Таким образом, мы видим, что в странах ЕС достаточно разнообразные системы налоговых поступлений, что является серьезным препятствием на пути консолидации европейского экономического пространства. В зависимости от конкретной страны система может быть двух- или трехуровневой, с большим или меньшим акцентом на деятельность региональных и местных властей, большими или меньшими социальными обязательствами государства, различными вариациями прямых и косвенных налогов. Для иллюстрации сформулированных положений и тезисов в контексте межстрановых сопоставлений приведем обобщающую таблицу данных по прямым и косвенным налогам, а также по социальным отчислениям по странам ЕС (</w:t>
      </w:r>
      <w:r w:rsidR="002D143D" w:rsidRPr="00781883">
        <w:rPr>
          <w:rFonts w:ascii="Times New Roman" w:hAnsi="Times New Roman"/>
          <w:snapToGrid w:val="0"/>
          <w:sz w:val="28"/>
          <w:szCs w:val="28"/>
        </w:rPr>
        <w:t>%</w:t>
      </w:r>
      <w:r w:rsidRPr="00781883">
        <w:rPr>
          <w:rFonts w:ascii="Times New Roman" w:hAnsi="Times New Roman"/>
          <w:snapToGrid w:val="0"/>
          <w:sz w:val="28"/>
          <w:szCs w:val="28"/>
        </w:rPr>
        <w:t xml:space="preserve"> ВВП) за 2012 г.</w:t>
      </w:r>
    </w:p>
    <w:p w:rsidR="00855163" w:rsidRPr="00781883" w:rsidRDefault="00F27F70" w:rsidP="00855163">
      <w:pPr>
        <w:spacing w:before="100" w:after="100" w:line="360" w:lineRule="auto"/>
        <w:ind w:firstLine="720"/>
        <w:jc w:val="right"/>
        <w:rPr>
          <w:rFonts w:ascii="Times New Roman" w:hAnsi="Times New Roman"/>
          <w:b/>
          <w:bCs/>
          <w:snapToGrid w:val="0"/>
          <w:sz w:val="28"/>
          <w:szCs w:val="28"/>
        </w:rPr>
      </w:pPr>
      <w:r>
        <w:rPr>
          <w:rFonts w:ascii="Times New Roman" w:hAnsi="Times New Roman"/>
          <w:b/>
          <w:bCs/>
          <w:snapToGrid w:val="0"/>
          <w:sz w:val="28"/>
          <w:szCs w:val="28"/>
        </w:rPr>
        <w:t>«</w:t>
      </w:r>
      <w:r w:rsidR="00855163" w:rsidRPr="00781883">
        <w:rPr>
          <w:rFonts w:ascii="Times New Roman" w:hAnsi="Times New Roman"/>
          <w:b/>
          <w:bCs/>
          <w:snapToGrid w:val="0"/>
          <w:sz w:val="28"/>
          <w:szCs w:val="28"/>
        </w:rPr>
        <w:t>Таблица 3.3</w:t>
      </w:r>
    </w:p>
    <w:p w:rsidR="00855163" w:rsidRPr="00781883" w:rsidRDefault="00855163" w:rsidP="00855163">
      <w:pPr>
        <w:spacing w:before="100" w:after="100" w:line="360" w:lineRule="auto"/>
        <w:ind w:firstLine="720"/>
        <w:jc w:val="center"/>
        <w:rPr>
          <w:rFonts w:ascii="Times New Roman" w:hAnsi="Times New Roman"/>
          <w:b/>
          <w:bCs/>
          <w:snapToGrid w:val="0"/>
          <w:sz w:val="28"/>
          <w:szCs w:val="28"/>
        </w:rPr>
      </w:pPr>
      <w:r w:rsidRPr="00781883">
        <w:rPr>
          <w:rFonts w:ascii="Times New Roman" w:hAnsi="Times New Roman"/>
          <w:b/>
          <w:bCs/>
          <w:snapToGrid w:val="0"/>
          <w:sz w:val="28"/>
          <w:szCs w:val="28"/>
        </w:rPr>
        <w:t>Структура налоговых поступлений в странах ЕС (</w:t>
      </w:r>
      <w:r w:rsidR="002D143D" w:rsidRPr="00781883">
        <w:rPr>
          <w:rFonts w:ascii="Times New Roman" w:hAnsi="Times New Roman"/>
          <w:b/>
          <w:bCs/>
          <w:snapToGrid w:val="0"/>
          <w:sz w:val="28"/>
          <w:szCs w:val="28"/>
        </w:rPr>
        <w:t>%</w:t>
      </w:r>
      <w:r w:rsidRPr="00781883">
        <w:rPr>
          <w:rFonts w:ascii="Times New Roman" w:hAnsi="Times New Roman"/>
          <w:b/>
          <w:bCs/>
          <w:snapToGrid w:val="0"/>
          <w:sz w:val="28"/>
          <w:szCs w:val="28"/>
        </w:rPr>
        <w:t xml:space="preserve"> ВВП) за 2012 г.</w:t>
      </w:r>
      <w:r w:rsidRPr="00781883">
        <w:rPr>
          <w:rStyle w:val="a9"/>
          <w:b/>
          <w:bCs/>
          <w:snapToGrid w:val="0"/>
          <w:sz w:val="28"/>
          <w:szCs w:val="28"/>
        </w:rPr>
        <w:footnoteReference w:id="156"/>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7"/>
        <w:gridCol w:w="1846"/>
        <w:gridCol w:w="1883"/>
        <w:gridCol w:w="2508"/>
      </w:tblGrid>
      <w:tr w:rsidR="00855163" w:rsidRPr="00781883" w:rsidTr="003948F6">
        <w:tc>
          <w:tcPr>
            <w:tcW w:w="297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rPr>
                <w:rFonts w:ascii="Times New Roman" w:hAnsi="Times New Roman"/>
                <w:color w:val="000000"/>
                <w:sz w:val="28"/>
                <w:szCs w:val="28"/>
              </w:rPr>
            </w:pPr>
          </w:p>
        </w:tc>
        <w:tc>
          <w:tcPr>
            <w:tcW w:w="184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bCs/>
                <w:snapToGrid w:val="0"/>
                <w:sz w:val="28"/>
                <w:szCs w:val="28"/>
              </w:rPr>
            </w:pPr>
            <w:r w:rsidRPr="00781883">
              <w:rPr>
                <w:rFonts w:ascii="Times New Roman" w:hAnsi="Times New Roman"/>
                <w:bCs/>
                <w:snapToGrid w:val="0"/>
                <w:sz w:val="28"/>
                <w:szCs w:val="28"/>
              </w:rPr>
              <w:t>Прямые налоги</w:t>
            </w:r>
          </w:p>
        </w:tc>
        <w:tc>
          <w:tcPr>
            <w:tcW w:w="1883"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bCs/>
                <w:snapToGrid w:val="0"/>
                <w:sz w:val="28"/>
                <w:szCs w:val="28"/>
              </w:rPr>
            </w:pPr>
            <w:r w:rsidRPr="00781883">
              <w:rPr>
                <w:rFonts w:ascii="Times New Roman" w:hAnsi="Times New Roman"/>
                <w:bCs/>
                <w:snapToGrid w:val="0"/>
                <w:sz w:val="28"/>
                <w:szCs w:val="28"/>
              </w:rPr>
              <w:t>Косвенные налоги</w:t>
            </w:r>
          </w:p>
        </w:tc>
        <w:tc>
          <w:tcPr>
            <w:tcW w:w="250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tabs>
                <w:tab w:val="left" w:pos="2400"/>
              </w:tabs>
              <w:spacing w:before="100" w:after="100" w:line="360" w:lineRule="auto"/>
              <w:jc w:val="both"/>
              <w:rPr>
                <w:rFonts w:ascii="Times New Roman" w:hAnsi="Times New Roman"/>
                <w:bCs/>
                <w:snapToGrid w:val="0"/>
                <w:sz w:val="28"/>
                <w:szCs w:val="28"/>
              </w:rPr>
            </w:pPr>
            <w:r w:rsidRPr="00781883">
              <w:rPr>
                <w:rFonts w:ascii="Times New Roman" w:hAnsi="Times New Roman"/>
                <w:bCs/>
                <w:snapToGrid w:val="0"/>
                <w:sz w:val="28"/>
                <w:szCs w:val="28"/>
              </w:rPr>
              <w:t>Социальные отчисления</w:t>
            </w:r>
          </w:p>
        </w:tc>
      </w:tr>
      <w:tr w:rsidR="00855163" w:rsidRPr="00781883" w:rsidTr="003948F6">
        <w:tc>
          <w:tcPr>
            <w:tcW w:w="297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240" w:lineRule="auto"/>
              <w:rPr>
                <w:rFonts w:ascii="Times New Roman" w:hAnsi="Times New Roman"/>
                <w:color w:val="000000"/>
                <w:sz w:val="28"/>
                <w:szCs w:val="28"/>
              </w:rPr>
            </w:pPr>
            <w:r w:rsidRPr="00781883">
              <w:rPr>
                <w:rFonts w:ascii="Times New Roman" w:hAnsi="Times New Roman"/>
                <w:color w:val="000000"/>
                <w:sz w:val="28"/>
                <w:szCs w:val="28"/>
              </w:rPr>
              <w:t xml:space="preserve">Австрия </w:t>
            </w:r>
          </w:p>
        </w:tc>
        <w:tc>
          <w:tcPr>
            <w:tcW w:w="184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13,3</w:t>
            </w:r>
          </w:p>
        </w:tc>
        <w:tc>
          <w:tcPr>
            <w:tcW w:w="1883"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14,5</w:t>
            </w:r>
          </w:p>
        </w:tc>
        <w:tc>
          <w:tcPr>
            <w:tcW w:w="250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16,4</w:t>
            </w:r>
          </w:p>
        </w:tc>
      </w:tr>
      <w:tr w:rsidR="00855163" w:rsidRPr="00781883" w:rsidTr="003948F6">
        <w:tc>
          <w:tcPr>
            <w:tcW w:w="297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240" w:lineRule="auto"/>
              <w:rPr>
                <w:rFonts w:ascii="Times New Roman" w:hAnsi="Times New Roman"/>
                <w:color w:val="000000"/>
                <w:sz w:val="28"/>
                <w:szCs w:val="28"/>
              </w:rPr>
            </w:pPr>
            <w:r w:rsidRPr="00781883">
              <w:rPr>
                <w:rFonts w:ascii="Times New Roman" w:hAnsi="Times New Roman"/>
                <w:color w:val="000000"/>
                <w:sz w:val="28"/>
                <w:szCs w:val="28"/>
              </w:rPr>
              <w:t xml:space="preserve">Бельгия </w:t>
            </w:r>
          </w:p>
        </w:tc>
        <w:tc>
          <w:tcPr>
            <w:tcW w:w="184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16,4</w:t>
            </w:r>
          </w:p>
        </w:tc>
        <w:tc>
          <w:tcPr>
            <w:tcW w:w="1883"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12,8</w:t>
            </w:r>
          </w:p>
        </w:tc>
        <w:tc>
          <w:tcPr>
            <w:tcW w:w="250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17,0</w:t>
            </w:r>
          </w:p>
        </w:tc>
      </w:tr>
      <w:tr w:rsidR="00855163" w:rsidRPr="00781883" w:rsidTr="003948F6">
        <w:tc>
          <w:tcPr>
            <w:tcW w:w="297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240" w:lineRule="auto"/>
              <w:rPr>
                <w:rFonts w:ascii="Times New Roman" w:hAnsi="Times New Roman"/>
                <w:color w:val="000000"/>
                <w:sz w:val="28"/>
                <w:szCs w:val="28"/>
              </w:rPr>
            </w:pPr>
            <w:r w:rsidRPr="00781883">
              <w:rPr>
                <w:rFonts w:ascii="Times New Roman" w:hAnsi="Times New Roman"/>
                <w:color w:val="000000"/>
                <w:sz w:val="28"/>
                <w:szCs w:val="28"/>
              </w:rPr>
              <w:t xml:space="preserve">Болгария </w:t>
            </w:r>
          </w:p>
        </w:tc>
        <w:tc>
          <w:tcPr>
            <w:tcW w:w="184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5,0</w:t>
            </w:r>
          </w:p>
        </w:tc>
        <w:tc>
          <w:tcPr>
            <w:tcW w:w="1883"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15,1</w:t>
            </w:r>
          </w:p>
        </w:tc>
        <w:tc>
          <w:tcPr>
            <w:tcW w:w="250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7,2</w:t>
            </w:r>
          </w:p>
        </w:tc>
      </w:tr>
      <w:tr w:rsidR="00855163" w:rsidRPr="00781883" w:rsidTr="003948F6">
        <w:tc>
          <w:tcPr>
            <w:tcW w:w="297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240" w:lineRule="auto"/>
              <w:rPr>
                <w:rFonts w:ascii="Times New Roman" w:hAnsi="Times New Roman"/>
                <w:color w:val="000000"/>
                <w:sz w:val="28"/>
                <w:szCs w:val="28"/>
              </w:rPr>
            </w:pPr>
            <w:r w:rsidRPr="00781883">
              <w:rPr>
                <w:rFonts w:ascii="Times New Roman" w:hAnsi="Times New Roman"/>
                <w:color w:val="000000"/>
                <w:sz w:val="28"/>
                <w:szCs w:val="28"/>
              </w:rPr>
              <w:t xml:space="preserve">Великобритания </w:t>
            </w:r>
          </w:p>
        </w:tc>
        <w:tc>
          <w:tcPr>
            <w:tcW w:w="184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15,1</w:t>
            </w:r>
          </w:p>
        </w:tc>
        <w:tc>
          <w:tcPr>
            <w:tcW w:w="1883"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13,3</w:t>
            </w:r>
          </w:p>
        </w:tc>
        <w:tc>
          <w:tcPr>
            <w:tcW w:w="250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8,5</w:t>
            </w:r>
          </w:p>
        </w:tc>
      </w:tr>
      <w:tr w:rsidR="00855163" w:rsidRPr="00781883" w:rsidTr="003948F6">
        <w:tc>
          <w:tcPr>
            <w:tcW w:w="297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240" w:lineRule="auto"/>
              <w:rPr>
                <w:rFonts w:ascii="Times New Roman" w:hAnsi="Times New Roman"/>
                <w:color w:val="000000"/>
                <w:sz w:val="28"/>
                <w:szCs w:val="28"/>
              </w:rPr>
            </w:pPr>
            <w:r w:rsidRPr="00781883">
              <w:rPr>
                <w:rFonts w:ascii="Times New Roman" w:hAnsi="Times New Roman"/>
                <w:color w:val="000000"/>
                <w:sz w:val="28"/>
                <w:szCs w:val="28"/>
              </w:rPr>
              <w:lastRenderedPageBreak/>
              <w:t xml:space="preserve">Венгрия </w:t>
            </w:r>
          </w:p>
        </w:tc>
        <w:tc>
          <w:tcPr>
            <w:tcW w:w="184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6,9</w:t>
            </w:r>
          </w:p>
        </w:tc>
        <w:tc>
          <w:tcPr>
            <w:tcW w:w="1883"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18,0</w:t>
            </w:r>
          </w:p>
        </w:tc>
        <w:tc>
          <w:tcPr>
            <w:tcW w:w="250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13,2</w:t>
            </w:r>
          </w:p>
        </w:tc>
      </w:tr>
      <w:tr w:rsidR="00855163" w:rsidRPr="00781883" w:rsidTr="003948F6">
        <w:tc>
          <w:tcPr>
            <w:tcW w:w="297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240" w:lineRule="auto"/>
              <w:rPr>
                <w:rFonts w:ascii="Times New Roman" w:hAnsi="Times New Roman"/>
                <w:color w:val="000000"/>
                <w:sz w:val="28"/>
                <w:szCs w:val="28"/>
              </w:rPr>
            </w:pPr>
            <w:r w:rsidRPr="00781883">
              <w:rPr>
                <w:rFonts w:ascii="Times New Roman" w:hAnsi="Times New Roman"/>
                <w:color w:val="000000"/>
                <w:sz w:val="28"/>
                <w:szCs w:val="28"/>
              </w:rPr>
              <w:t xml:space="preserve">Греция </w:t>
            </w:r>
          </w:p>
        </w:tc>
        <w:tc>
          <w:tcPr>
            <w:tcW w:w="184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10,2</w:t>
            </w:r>
          </w:p>
        </w:tc>
        <w:tc>
          <w:tcPr>
            <w:tcW w:w="1883"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12,6</w:t>
            </w:r>
          </w:p>
        </w:tc>
        <w:tc>
          <w:tcPr>
            <w:tcW w:w="250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13,7</w:t>
            </w:r>
          </w:p>
        </w:tc>
      </w:tr>
      <w:tr w:rsidR="00855163" w:rsidRPr="00781883" w:rsidTr="003948F6">
        <w:tc>
          <w:tcPr>
            <w:tcW w:w="297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240" w:lineRule="auto"/>
              <w:rPr>
                <w:rFonts w:ascii="Times New Roman" w:hAnsi="Times New Roman"/>
                <w:color w:val="000000"/>
                <w:sz w:val="28"/>
                <w:szCs w:val="28"/>
              </w:rPr>
            </w:pPr>
            <w:r w:rsidRPr="00781883">
              <w:rPr>
                <w:rFonts w:ascii="Times New Roman" w:hAnsi="Times New Roman"/>
                <w:color w:val="000000"/>
                <w:sz w:val="28"/>
                <w:szCs w:val="28"/>
              </w:rPr>
              <w:t xml:space="preserve">Дания </w:t>
            </w:r>
          </w:p>
        </w:tc>
        <w:tc>
          <w:tcPr>
            <w:tcW w:w="184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30,4</w:t>
            </w:r>
          </w:p>
        </w:tc>
        <w:tc>
          <w:tcPr>
            <w:tcW w:w="1883"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16,8</w:t>
            </w:r>
          </w:p>
        </w:tc>
        <w:tc>
          <w:tcPr>
            <w:tcW w:w="250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1,9</w:t>
            </w:r>
          </w:p>
        </w:tc>
      </w:tr>
      <w:tr w:rsidR="00855163" w:rsidRPr="00781883" w:rsidTr="003948F6">
        <w:tc>
          <w:tcPr>
            <w:tcW w:w="297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240" w:lineRule="auto"/>
              <w:rPr>
                <w:rFonts w:ascii="Times New Roman" w:hAnsi="Times New Roman"/>
                <w:color w:val="000000"/>
                <w:sz w:val="28"/>
                <w:szCs w:val="28"/>
              </w:rPr>
            </w:pPr>
            <w:r w:rsidRPr="00781883">
              <w:rPr>
                <w:rFonts w:ascii="Times New Roman" w:hAnsi="Times New Roman"/>
                <w:color w:val="000000"/>
                <w:sz w:val="28"/>
                <w:szCs w:val="28"/>
              </w:rPr>
              <w:t xml:space="preserve">Ирландия </w:t>
            </w:r>
          </w:p>
        </w:tc>
        <w:tc>
          <w:tcPr>
            <w:tcW w:w="184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12,8</w:t>
            </w:r>
          </w:p>
        </w:tc>
        <w:tc>
          <w:tcPr>
            <w:tcW w:w="1883"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11,0</w:t>
            </w:r>
          </w:p>
        </w:tc>
        <w:tc>
          <w:tcPr>
            <w:tcW w:w="250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5,8</w:t>
            </w:r>
          </w:p>
        </w:tc>
      </w:tr>
      <w:tr w:rsidR="00855163" w:rsidRPr="00781883" w:rsidTr="003948F6">
        <w:tc>
          <w:tcPr>
            <w:tcW w:w="297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240" w:lineRule="auto"/>
              <w:rPr>
                <w:rFonts w:ascii="Times New Roman" w:hAnsi="Times New Roman"/>
                <w:color w:val="000000"/>
                <w:sz w:val="28"/>
                <w:szCs w:val="28"/>
              </w:rPr>
            </w:pPr>
            <w:r w:rsidRPr="00781883">
              <w:rPr>
                <w:rFonts w:ascii="Times New Roman" w:hAnsi="Times New Roman"/>
                <w:color w:val="000000"/>
                <w:sz w:val="28"/>
                <w:szCs w:val="28"/>
              </w:rPr>
              <w:t xml:space="preserve">Испания </w:t>
            </w:r>
          </w:p>
        </w:tc>
        <w:tc>
          <w:tcPr>
            <w:tcW w:w="184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10,1</w:t>
            </w:r>
          </w:p>
        </w:tc>
        <w:tc>
          <w:tcPr>
            <w:tcW w:w="1883"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10,2</w:t>
            </w:r>
          </w:p>
        </w:tc>
        <w:tc>
          <w:tcPr>
            <w:tcW w:w="250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12,9</w:t>
            </w:r>
          </w:p>
        </w:tc>
      </w:tr>
      <w:tr w:rsidR="00855163" w:rsidRPr="00781883" w:rsidTr="003948F6">
        <w:tc>
          <w:tcPr>
            <w:tcW w:w="297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240" w:lineRule="auto"/>
              <w:rPr>
                <w:rFonts w:ascii="Times New Roman" w:hAnsi="Times New Roman"/>
                <w:color w:val="000000"/>
                <w:sz w:val="28"/>
                <w:szCs w:val="28"/>
              </w:rPr>
            </w:pPr>
            <w:r w:rsidRPr="00781883">
              <w:rPr>
                <w:rFonts w:ascii="Times New Roman" w:hAnsi="Times New Roman"/>
                <w:color w:val="000000"/>
                <w:sz w:val="28"/>
                <w:szCs w:val="28"/>
              </w:rPr>
              <w:t xml:space="preserve">Италия </w:t>
            </w:r>
          </w:p>
        </w:tc>
        <w:tc>
          <w:tcPr>
            <w:tcW w:w="184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15,1</w:t>
            </w:r>
          </w:p>
        </w:tc>
        <w:tc>
          <w:tcPr>
            <w:tcW w:w="1883"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14,9</w:t>
            </w:r>
          </w:p>
        </w:tc>
        <w:tc>
          <w:tcPr>
            <w:tcW w:w="250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13,8</w:t>
            </w:r>
          </w:p>
        </w:tc>
      </w:tr>
      <w:tr w:rsidR="00855163" w:rsidRPr="00781883" w:rsidTr="003948F6">
        <w:tc>
          <w:tcPr>
            <w:tcW w:w="297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240" w:lineRule="auto"/>
              <w:rPr>
                <w:rFonts w:ascii="Times New Roman" w:hAnsi="Times New Roman"/>
                <w:color w:val="000000"/>
                <w:sz w:val="28"/>
                <w:szCs w:val="28"/>
              </w:rPr>
            </w:pPr>
            <w:r w:rsidRPr="00781883">
              <w:rPr>
                <w:rFonts w:ascii="Times New Roman" w:hAnsi="Times New Roman"/>
                <w:color w:val="000000"/>
                <w:sz w:val="28"/>
                <w:szCs w:val="28"/>
              </w:rPr>
              <w:t xml:space="preserve">Кипр </w:t>
            </w:r>
          </w:p>
        </w:tc>
        <w:tc>
          <w:tcPr>
            <w:tcW w:w="184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11,1</w:t>
            </w:r>
          </w:p>
        </w:tc>
        <w:tc>
          <w:tcPr>
            <w:tcW w:w="1883"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14,8</w:t>
            </w:r>
          </w:p>
        </w:tc>
        <w:tc>
          <w:tcPr>
            <w:tcW w:w="250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9,1</w:t>
            </w:r>
          </w:p>
        </w:tc>
      </w:tr>
      <w:tr w:rsidR="00855163" w:rsidRPr="00781883" w:rsidTr="003948F6">
        <w:tc>
          <w:tcPr>
            <w:tcW w:w="297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240" w:lineRule="auto"/>
              <w:rPr>
                <w:rFonts w:ascii="Times New Roman" w:hAnsi="Times New Roman"/>
                <w:color w:val="000000"/>
                <w:sz w:val="28"/>
                <w:szCs w:val="28"/>
              </w:rPr>
            </w:pPr>
            <w:r w:rsidRPr="00781883">
              <w:rPr>
                <w:rFonts w:ascii="Times New Roman" w:hAnsi="Times New Roman"/>
                <w:color w:val="000000"/>
                <w:sz w:val="28"/>
                <w:szCs w:val="28"/>
              </w:rPr>
              <w:t xml:space="preserve">Латвия </w:t>
            </w:r>
          </w:p>
        </w:tc>
        <w:tc>
          <w:tcPr>
            <w:tcW w:w="184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7,7</w:t>
            </w:r>
          </w:p>
        </w:tc>
        <w:tc>
          <w:tcPr>
            <w:tcW w:w="1883"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11,6</w:t>
            </w:r>
          </w:p>
        </w:tc>
        <w:tc>
          <w:tcPr>
            <w:tcW w:w="250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8,6</w:t>
            </w:r>
          </w:p>
        </w:tc>
      </w:tr>
      <w:tr w:rsidR="00855163" w:rsidRPr="00781883" w:rsidTr="003948F6">
        <w:tc>
          <w:tcPr>
            <w:tcW w:w="297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240" w:lineRule="auto"/>
              <w:rPr>
                <w:rFonts w:ascii="Times New Roman" w:hAnsi="Times New Roman"/>
                <w:color w:val="000000"/>
                <w:sz w:val="28"/>
                <w:szCs w:val="28"/>
              </w:rPr>
            </w:pPr>
            <w:r w:rsidRPr="00781883">
              <w:rPr>
                <w:rFonts w:ascii="Times New Roman" w:hAnsi="Times New Roman"/>
                <w:color w:val="000000"/>
                <w:sz w:val="28"/>
                <w:szCs w:val="28"/>
              </w:rPr>
              <w:t xml:space="preserve">Литва </w:t>
            </w:r>
          </w:p>
        </w:tc>
        <w:tc>
          <w:tcPr>
            <w:tcW w:w="184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4,9</w:t>
            </w:r>
          </w:p>
        </w:tc>
        <w:tc>
          <w:tcPr>
            <w:tcW w:w="1883"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11,2</w:t>
            </w:r>
          </w:p>
        </w:tc>
        <w:tc>
          <w:tcPr>
            <w:tcW w:w="250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11,3</w:t>
            </w:r>
          </w:p>
        </w:tc>
      </w:tr>
      <w:tr w:rsidR="00855163" w:rsidRPr="00781883" w:rsidTr="003948F6">
        <w:tc>
          <w:tcPr>
            <w:tcW w:w="297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240" w:lineRule="auto"/>
              <w:rPr>
                <w:rFonts w:ascii="Times New Roman" w:hAnsi="Times New Roman"/>
                <w:color w:val="000000"/>
                <w:sz w:val="28"/>
                <w:szCs w:val="28"/>
              </w:rPr>
            </w:pPr>
            <w:r w:rsidRPr="00781883">
              <w:rPr>
                <w:rFonts w:ascii="Times New Roman" w:hAnsi="Times New Roman"/>
                <w:color w:val="000000"/>
                <w:sz w:val="28"/>
                <w:szCs w:val="28"/>
              </w:rPr>
              <w:t xml:space="preserve">Люксембург </w:t>
            </w:r>
          </w:p>
        </w:tc>
        <w:tc>
          <w:tcPr>
            <w:tcW w:w="184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14,1</w:t>
            </w:r>
          </w:p>
        </w:tc>
        <w:tc>
          <w:tcPr>
            <w:tcW w:w="1883"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12,4</w:t>
            </w:r>
          </w:p>
        </w:tc>
        <w:tc>
          <w:tcPr>
            <w:tcW w:w="250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12,0</w:t>
            </w:r>
          </w:p>
        </w:tc>
      </w:tr>
      <w:tr w:rsidR="00855163" w:rsidRPr="00781883" w:rsidTr="003948F6">
        <w:tc>
          <w:tcPr>
            <w:tcW w:w="297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240" w:lineRule="auto"/>
              <w:rPr>
                <w:rFonts w:ascii="Times New Roman" w:hAnsi="Times New Roman"/>
                <w:color w:val="000000"/>
                <w:sz w:val="28"/>
                <w:szCs w:val="28"/>
              </w:rPr>
            </w:pPr>
            <w:r w:rsidRPr="00781883">
              <w:rPr>
                <w:rFonts w:ascii="Times New Roman" w:hAnsi="Times New Roman"/>
                <w:color w:val="000000"/>
                <w:sz w:val="28"/>
                <w:szCs w:val="28"/>
              </w:rPr>
              <w:t xml:space="preserve">Мальта </w:t>
            </w:r>
          </w:p>
        </w:tc>
        <w:tc>
          <w:tcPr>
            <w:tcW w:w="184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13,8</w:t>
            </w:r>
          </w:p>
        </w:tc>
        <w:tc>
          <w:tcPr>
            <w:tcW w:w="1883"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13,6</w:t>
            </w:r>
          </w:p>
        </w:tc>
        <w:tc>
          <w:tcPr>
            <w:tcW w:w="250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7,5</w:t>
            </w:r>
          </w:p>
        </w:tc>
      </w:tr>
      <w:tr w:rsidR="00855163" w:rsidRPr="00781883" w:rsidTr="003948F6">
        <w:tc>
          <w:tcPr>
            <w:tcW w:w="297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240" w:lineRule="auto"/>
              <w:rPr>
                <w:rFonts w:ascii="Times New Roman" w:hAnsi="Times New Roman"/>
                <w:color w:val="000000"/>
                <w:sz w:val="28"/>
                <w:szCs w:val="28"/>
              </w:rPr>
            </w:pPr>
            <w:r w:rsidRPr="00781883">
              <w:rPr>
                <w:rFonts w:ascii="Times New Roman" w:hAnsi="Times New Roman"/>
                <w:color w:val="000000"/>
                <w:sz w:val="28"/>
                <w:szCs w:val="28"/>
              </w:rPr>
              <w:t xml:space="preserve">Нидерланды </w:t>
            </w:r>
          </w:p>
        </w:tc>
        <w:tc>
          <w:tcPr>
            <w:tcW w:w="184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10,9</w:t>
            </w:r>
          </w:p>
        </w:tc>
        <w:tc>
          <w:tcPr>
            <w:tcW w:w="1883"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11,4</w:t>
            </w:r>
          </w:p>
        </w:tc>
        <w:tc>
          <w:tcPr>
            <w:tcW w:w="250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16,5</w:t>
            </w:r>
          </w:p>
        </w:tc>
      </w:tr>
      <w:tr w:rsidR="00855163" w:rsidRPr="00781883" w:rsidTr="003948F6">
        <w:tc>
          <w:tcPr>
            <w:tcW w:w="297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240" w:lineRule="auto"/>
              <w:rPr>
                <w:rFonts w:ascii="Times New Roman" w:hAnsi="Times New Roman"/>
                <w:color w:val="000000"/>
                <w:sz w:val="28"/>
                <w:szCs w:val="28"/>
              </w:rPr>
            </w:pPr>
            <w:r w:rsidRPr="00781883">
              <w:rPr>
                <w:rFonts w:ascii="Times New Roman" w:hAnsi="Times New Roman"/>
                <w:color w:val="000000"/>
                <w:sz w:val="28"/>
                <w:szCs w:val="28"/>
              </w:rPr>
              <w:t xml:space="preserve">Польша </w:t>
            </w:r>
          </w:p>
        </w:tc>
        <w:tc>
          <w:tcPr>
            <w:tcW w:w="184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7,2</w:t>
            </w:r>
          </w:p>
        </w:tc>
        <w:tc>
          <w:tcPr>
            <w:tcW w:w="1883"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12,9</w:t>
            </w:r>
          </w:p>
        </w:tc>
        <w:tc>
          <w:tcPr>
            <w:tcW w:w="250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12,3</w:t>
            </w:r>
          </w:p>
        </w:tc>
      </w:tr>
      <w:tr w:rsidR="00855163" w:rsidRPr="00781883" w:rsidTr="003948F6">
        <w:tc>
          <w:tcPr>
            <w:tcW w:w="297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240" w:lineRule="auto"/>
              <w:rPr>
                <w:rFonts w:ascii="Times New Roman" w:hAnsi="Times New Roman"/>
                <w:color w:val="000000"/>
                <w:sz w:val="28"/>
                <w:szCs w:val="28"/>
              </w:rPr>
            </w:pPr>
            <w:r w:rsidRPr="00781883">
              <w:rPr>
                <w:rFonts w:ascii="Times New Roman" w:hAnsi="Times New Roman"/>
                <w:color w:val="000000"/>
                <w:sz w:val="28"/>
                <w:szCs w:val="28"/>
              </w:rPr>
              <w:t xml:space="preserve">Португалия </w:t>
            </w:r>
          </w:p>
        </w:tc>
        <w:tc>
          <w:tcPr>
            <w:tcW w:w="184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9,2</w:t>
            </w:r>
          </w:p>
        </w:tc>
        <w:tc>
          <w:tcPr>
            <w:tcW w:w="1883"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13,6</w:t>
            </w:r>
          </w:p>
        </w:tc>
        <w:tc>
          <w:tcPr>
            <w:tcW w:w="250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11,6</w:t>
            </w:r>
          </w:p>
        </w:tc>
      </w:tr>
      <w:tr w:rsidR="00855163" w:rsidRPr="00781883" w:rsidTr="003948F6">
        <w:tc>
          <w:tcPr>
            <w:tcW w:w="297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240" w:lineRule="auto"/>
              <w:rPr>
                <w:rFonts w:ascii="Times New Roman" w:hAnsi="Times New Roman"/>
                <w:color w:val="000000"/>
                <w:sz w:val="28"/>
                <w:szCs w:val="28"/>
              </w:rPr>
            </w:pPr>
            <w:r w:rsidRPr="00781883">
              <w:rPr>
                <w:rFonts w:ascii="Times New Roman" w:hAnsi="Times New Roman"/>
                <w:color w:val="000000"/>
                <w:sz w:val="28"/>
                <w:szCs w:val="28"/>
              </w:rPr>
              <w:t xml:space="preserve">Румыния </w:t>
            </w:r>
          </w:p>
        </w:tc>
        <w:tc>
          <w:tcPr>
            <w:tcW w:w="184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6,1</w:t>
            </w:r>
          </w:p>
        </w:tc>
        <w:tc>
          <w:tcPr>
            <w:tcW w:w="1883"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13,2</w:t>
            </w:r>
          </w:p>
        </w:tc>
        <w:tc>
          <w:tcPr>
            <w:tcW w:w="250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8,8</w:t>
            </w:r>
          </w:p>
        </w:tc>
      </w:tr>
      <w:tr w:rsidR="00855163" w:rsidRPr="00781883" w:rsidTr="003948F6">
        <w:tc>
          <w:tcPr>
            <w:tcW w:w="297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240" w:lineRule="auto"/>
              <w:rPr>
                <w:rFonts w:ascii="Times New Roman" w:hAnsi="Times New Roman"/>
                <w:color w:val="000000"/>
                <w:sz w:val="28"/>
                <w:szCs w:val="28"/>
              </w:rPr>
            </w:pPr>
            <w:r w:rsidRPr="00781883">
              <w:rPr>
                <w:rFonts w:ascii="Times New Roman" w:hAnsi="Times New Roman"/>
                <w:color w:val="000000"/>
                <w:sz w:val="28"/>
                <w:szCs w:val="28"/>
              </w:rPr>
              <w:t xml:space="preserve">Словакия </w:t>
            </w:r>
          </w:p>
        </w:tc>
        <w:tc>
          <w:tcPr>
            <w:tcW w:w="184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5,6</w:t>
            </w:r>
          </w:p>
        </w:tc>
        <w:tc>
          <w:tcPr>
            <w:tcW w:w="1883"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9,9</w:t>
            </w:r>
          </w:p>
        </w:tc>
        <w:tc>
          <w:tcPr>
            <w:tcW w:w="250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12,7</w:t>
            </w:r>
          </w:p>
        </w:tc>
      </w:tr>
      <w:tr w:rsidR="00855163" w:rsidRPr="00781883" w:rsidTr="003948F6">
        <w:tc>
          <w:tcPr>
            <w:tcW w:w="297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240" w:lineRule="auto"/>
              <w:rPr>
                <w:rFonts w:ascii="Times New Roman" w:hAnsi="Times New Roman"/>
                <w:color w:val="000000"/>
                <w:sz w:val="28"/>
                <w:szCs w:val="28"/>
              </w:rPr>
            </w:pPr>
            <w:r w:rsidRPr="00781883">
              <w:rPr>
                <w:rFonts w:ascii="Times New Roman" w:hAnsi="Times New Roman"/>
                <w:color w:val="000000"/>
                <w:sz w:val="28"/>
                <w:szCs w:val="28"/>
              </w:rPr>
              <w:t xml:space="preserve">Словения </w:t>
            </w:r>
          </w:p>
        </w:tc>
        <w:tc>
          <w:tcPr>
            <w:tcW w:w="184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7,7</w:t>
            </w:r>
          </w:p>
        </w:tc>
        <w:tc>
          <w:tcPr>
            <w:tcW w:w="1883"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14,6</w:t>
            </w:r>
          </w:p>
        </w:tc>
        <w:tc>
          <w:tcPr>
            <w:tcW w:w="250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15,5</w:t>
            </w:r>
          </w:p>
        </w:tc>
      </w:tr>
      <w:tr w:rsidR="00855163" w:rsidRPr="00781883" w:rsidTr="003948F6">
        <w:tc>
          <w:tcPr>
            <w:tcW w:w="297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240" w:lineRule="auto"/>
              <w:rPr>
                <w:rFonts w:ascii="Times New Roman" w:hAnsi="Times New Roman"/>
                <w:color w:val="000000"/>
                <w:sz w:val="28"/>
                <w:szCs w:val="28"/>
              </w:rPr>
            </w:pPr>
            <w:r w:rsidRPr="00781883">
              <w:rPr>
                <w:rFonts w:ascii="Times New Roman" w:hAnsi="Times New Roman"/>
                <w:color w:val="000000"/>
                <w:sz w:val="28"/>
                <w:szCs w:val="28"/>
              </w:rPr>
              <w:t xml:space="preserve">Финляндия </w:t>
            </w:r>
          </w:p>
        </w:tc>
        <w:tc>
          <w:tcPr>
            <w:tcW w:w="184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15,9</w:t>
            </w:r>
          </w:p>
        </w:tc>
        <w:tc>
          <w:tcPr>
            <w:tcW w:w="1883"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14,3</w:t>
            </w:r>
          </w:p>
        </w:tc>
        <w:tc>
          <w:tcPr>
            <w:tcW w:w="250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13,0</w:t>
            </w:r>
          </w:p>
        </w:tc>
      </w:tr>
      <w:tr w:rsidR="00855163" w:rsidRPr="00781883" w:rsidTr="003948F6">
        <w:tc>
          <w:tcPr>
            <w:tcW w:w="297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240" w:lineRule="auto"/>
              <w:rPr>
                <w:rFonts w:ascii="Times New Roman" w:hAnsi="Times New Roman"/>
                <w:color w:val="000000"/>
                <w:sz w:val="28"/>
                <w:szCs w:val="28"/>
              </w:rPr>
            </w:pPr>
            <w:r w:rsidRPr="00781883">
              <w:rPr>
                <w:rFonts w:ascii="Times New Roman" w:hAnsi="Times New Roman"/>
                <w:color w:val="000000"/>
                <w:sz w:val="28"/>
                <w:szCs w:val="28"/>
              </w:rPr>
              <w:t xml:space="preserve">Франция </w:t>
            </w:r>
          </w:p>
        </w:tc>
        <w:tc>
          <w:tcPr>
            <w:tcW w:w="184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12,0</w:t>
            </w:r>
          </w:p>
        </w:tc>
        <w:tc>
          <w:tcPr>
            <w:tcW w:w="1883"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15,4</w:t>
            </w:r>
          </w:p>
        </w:tc>
        <w:tc>
          <w:tcPr>
            <w:tcW w:w="250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19,0</w:t>
            </w:r>
          </w:p>
        </w:tc>
      </w:tr>
      <w:tr w:rsidR="00855163" w:rsidRPr="00781883" w:rsidTr="003948F6">
        <w:tc>
          <w:tcPr>
            <w:tcW w:w="297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240" w:lineRule="auto"/>
              <w:rPr>
                <w:rFonts w:ascii="Times New Roman" w:hAnsi="Times New Roman"/>
                <w:color w:val="000000"/>
                <w:sz w:val="28"/>
                <w:szCs w:val="28"/>
              </w:rPr>
            </w:pPr>
            <w:r w:rsidRPr="00781883">
              <w:rPr>
                <w:rFonts w:ascii="Times New Roman" w:hAnsi="Times New Roman"/>
                <w:color w:val="000000"/>
                <w:sz w:val="28"/>
                <w:szCs w:val="28"/>
              </w:rPr>
              <w:t xml:space="preserve">ФРГ </w:t>
            </w:r>
          </w:p>
        </w:tc>
        <w:tc>
          <w:tcPr>
            <w:tcW w:w="184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12,1</w:t>
            </w:r>
          </w:p>
        </w:tc>
        <w:tc>
          <w:tcPr>
            <w:tcW w:w="1883"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11,3</w:t>
            </w:r>
          </w:p>
        </w:tc>
        <w:tc>
          <w:tcPr>
            <w:tcW w:w="250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17,0</w:t>
            </w:r>
          </w:p>
        </w:tc>
      </w:tr>
      <w:tr w:rsidR="00855163" w:rsidRPr="00781883" w:rsidTr="003948F6">
        <w:tc>
          <w:tcPr>
            <w:tcW w:w="297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240" w:lineRule="auto"/>
              <w:rPr>
                <w:rFonts w:ascii="Times New Roman" w:hAnsi="Times New Roman"/>
                <w:color w:val="000000"/>
                <w:sz w:val="28"/>
                <w:szCs w:val="28"/>
              </w:rPr>
            </w:pPr>
            <w:r w:rsidRPr="00781883">
              <w:rPr>
                <w:rFonts w:ascii="Times New Roman" w:hAnsi="Times New Roman"/>
                <w:color w:val="000000"/>
                <w:sz w:val="28"/>
                <w:szCs w:val="28"/>
              </w:rPr>
              <w:lastRenderedPageBreak/>
              <w:t xml:space="preserve">Чехия </w:t>
            </w:r>
          </w:p>
        </w:tc>
        <w:tc>
          <w:tcPr>
            <w:tcW w:w="184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7,2</w:t>
            </w:r>
          </w:p>
        </w:tc>
        <w:tc>
          <w:tcPr>
            <w:tcW w:w="1883"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12,0</w:t>
            </w:r>
          </w:p>
        </w:tc>
        <w:tc>
          <w:tcPr>
            <w:tcW w:w="250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15,6</w:t>
            </w:r>
          </w:p>
        </w:tc>
      </w:tr>
      <w:tr w:rsidR="00855163" w:rsidRPr="00781883" w:rsidTr="003948F6">
        <w:tc>
          <w:tcPr>
            <w:tcW w:w="297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240" w:lineRule="auto"/>
              <w:rPr>
                <w:rFonts w:ascii="Times New Roman" w:hAnsi="Times New Roman"/>
                <w:color w:val="000000"/>
                <w:sz w:val="28"/>
                <w:szCs w:val="28"/>
              </w:rPr>
            </w:pPr>
            <w:r w:rsidRPr="00781883">
              <w:rPr>
                <w:rFonts w:ascii="Times New Roman" w:hAnsi="Times New Roman"/>
                <w:color w:val="000000"/>
                <w:sz w:val="28"/>
                <w:szCs w:val="28"/>
              </w:rPr>
              <w:t xml:space="preserve">Швеция </w:t>
            </w:r>
          </w:p>
        </w:tc>
        <w:tc>
          <w:tcPr>
            <w:tcW w:w="184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18,3</w:t>
            </w:r>
          </w:p>
        </w:tc>
        <w:tc>
          <w:tcPr>
            <w:tcW w:w="1883"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18,5</w:t>
            </w:r>
          </w:p>
        </w:tc>
        <w:tc>
          <w:tcPr>
            <w:tcW w:w="250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7,7</w:t>
            </w:r>
          </w:p>
        </w:tc>
      </w:tr>
      <w:tr w:rsidR="00855163" w:rsidRPr="00781883" w:rsidTr="003948F6">
        <w:tc>
          <w:tcPr>
            <w:tcW w:w="297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240" w:lineRule="auto"/>
              <w:rPr>
                <w:rFonts w:ascii="Times New Roman" w:hAnsi="Times New Roman"/>
                <w:color w:val="000000"/>
                <w:sz w:val="28"/>
                <w:szCs w:val="28"/>
              </w:rPr>
            </w:pPr>
            <w:r w:rsidRPr="00781883">
              <w:rPr>
                <w:rFonts w:ascii="Times New Roman" w:hAnsi="Times New Roman"/>
                <w:color w:val="000000"/>
                <w:sz w:val="28"/>
                <w:szCs w:val="28"/>
              </w:rPr>
              <w:t xml:space="preserve">Эстония </w:t>
            </w:r>
          </w:p>
        </w:tc>
        <w:tc>
          <w:tcPr>
            <w:tcW w:w="184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7,0</w:t>
            </w:r>
          </w:p>
        </w:tc>
        <w:tc>
          <w:tcPr>
            <w:tcW w:w="1883"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14,3</w:t>
            </w:r>
          </w:p>
        </w:tc>
        <w:tc>
          <w:tcPr>
            <w:tcW w:w="250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11,9</w:t>
            </w:r>
          </w:p>
        </w:tc>
      </w:tr>
      <w:tr w:rsidR="00855163" w:rsidRPr="00781883" w:rsidTr="003948F6">
        <w:tc>
          <w:tcPr>
            <w:tcW w:w="2977" w:type="dxa"/>
            <w:tcBorders>
              <w:top w:val="single" w:sz="4" w:space="0" w:color="000000"/>
              <w:left w:val="single" w:sz="4" w:space="0" w:color="000000"/>
              <w:bottom w:val="single" w:sz="4" w:space="0" w:color="000000"/>
              <w:right w:val="single" w:sz="4" w:space="0" w:color="000000"/>
            </w:tcBorders>
          </w:tcPr>
          <w:p w:rsidR="00855163" w:rsidRPr="00781883" w:rsidRDefault="00855163" w:rsidP="002D143D">
            <w:pPr>
              <w:autoSpaceDE w:val="0"/>
              <w:autoSpaceDN w:val="0"/>
              <w:adjustRightInd w:val="0"/>
              <w:spacing w:after="0" w:line="240" w:lineRule="auto"/>
              <w:rPr>
                <w:rFonts w:ascii="Times New Roman" w:hAnsi="Times New Roman"/>
                <w:color w:val="000000"/>
                <w:sz w:val="28"/>
                <w:szCs w:val="28"/>
              </w:rPr>
            </w:pPr>
            <w:r w:rsidRPr="00781883">
              <w:rPr>
                <w:rFonts w:ascii="Times New Roman" w:hAnsi="Times New Roman"/>
                <w:color w:val="000000"/>
                <w:sz w:val="28"/>
                <w:szCs w:val="28"/>
              </w:rPr>
              <w:t>ЕС</w:t>
            </w:r>
          </w:p>
        </w:tc>
        <w:tc>
          <w:tcPr>
            <w:tcW w:w="184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13,0</w:t>
            </w:r>
          </w:p>
        </w:tc>
        <w:tc>
          <w:tcPr>
            <w:tcW w:w="1883"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13,3</w:t>
            </w:r>
          </w:p>
        </w:tc>
        <w:tc>
          <w:tcPr>
            <w:tcW w:w="250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14,0</w:t>
            </w:r>
          </w:p>
        </w:tc>
      </w:tr>
    </w:tbl>
    <w:p w:rsidR="00855163" w:rsidRPr="00781883" w:rsidRDefault="00855163" w:rsidP="00855163">
      <w:pPr>
        <w:spacing w:before="100" w:after="100" w:line="360" w:lineRule="auto"/>
        <w:ind w:firstLine="720"/>
        <w:jc w:val="both"/>
        <w:rPr>
          <w:rFonts w:ascii="Times New Roman" w:hAnsi="Times New Roman"/>
          <w:snapToGrid w:val="0"/>
          <w:sz w:val="28"/>
          <w:szCs w:val="28"/>
        </w:rPr>
      </w:pP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Из приведенных в </w:t>
      </w:r>
      <w:r w:rsidR="009A4E06" w:rsidRPr="00781883">
        <w:rPr>
          <w:rFonts w:ascii="Times New Roman" w:hAnsi="Times New Roman"/>
          <w:snapToGrid w:val="0"/>
          <w:sz w:val="28"/>
          <w:szCs w:val="28"/>
        </w:rPr>
        <w:t>таб</w:t>
      </w:r>
      <w:r w:rsidRPr="00781883">
        <w:rPr>
          <w:rFonts w:ascii="Times New Roman" w:hAnsi="Times New Roman"/>
          <w:snapToGrid w:val="0"/>
          <w:sz w:val="28"/>
          <w:szCs w:val="28"/>
        </w:rPr>
        <w:t>л</w:t>
      </w:r>
      <w:r w:rsidR="009A4E06" w:rsidRPr="00781883">
        <w:rPr>
          <w:rFonts w:ascii="Times New Roman" w:hAnsi="Times New Roman"/>
          <w:snapToGrid w:val="0"/>
          <w:sz w:val="28"/>
          <w:szCs w:val="28"/>
        </w:rPr>
        <w:t>.</w:t>
      </w:r>
      <w:r w:rsidRPr="00781883">
        <w:rPr>
          <w:rFonts w:ascii="Times New Roman" w:hAnsi="Times New Roman"/>
          <w:snapToGrid w:val="0"/>
          <w:sz w:val="28"/>
          <w:szCs w:val="28"/>
        </w:rPr>
        <w:t xml:space="preserve"> 3.3 данных видно, что в ЕС достаточно велика доля взносов на социальное обеспечение</w:t>
      </w:r>
      <w:r w:rsidR="009A4E06" w:rsidRPr="00781883">
        <w:rPr>
          <w:rFonts w:ascii="Times New Roman" w:hAnsi="Times New Roman"/>
          <w:snapToGrid w:val="0"/>
          <w:sz w:val="28"/>
          <w:szCs w:val="28"/>
        </w:rPr>
        <w:t>, п</w:t>
      </w:r>
      <w:r w:rsidRPr="00781883">
        <w:rPr>
          <w:rFonts w:ascii="Times New Roman" w:hAnsi="Times New Roman"/>
          <w:snapToGrid w:val="0"/>
          <w:sz w:val="28"/>
          <w:szCs w:val="28"/>
        </w:rPr>
        <w:t xml:space="preserve">ри этом разница между </w:t>
      </w:r>
      <w:r w:rsidR="009A4E06" w:rsidRPr="00781883">
        <w:rPr>
          <w:rFonts w:ascii="Times New Roman" w:hAnsi="Times New Roman"/>
          <w:snapToGrid w:val="0"/>
          <w:sz w:val="28"/>
          <w:szCs w:val="28"/>
        </w:rPr>
        <w:t>странами ЕС очень большая</w:t>
      </w:r>
      <w:r w:rsidRPr="00781883">
        <w:rPr>
          <w:rFonts w:ascii="Times New Roman" w:hAnsi="Times New Roman"/>
          <w:snapToGrid w:val="0"/>
          <w:sz w:val="28"/>
          <w:szCs w:val="28"/>
        </w:rPr>
        <w:t xml:space="preserve"> и европейские государства не спешат передавать наднациональным органам ЕС свои полномочия в этой сфере. </w:t>
      </w:r>
      <w:r w:rsidR="009A4E06" w:rsidRPr="00781883">
        <w:rPr>
          <w:rFonts w:ascii="Times New Roman" w:hAnsi="Times New Roman"/>
          <w:snapToGrid w:val="0"/>
          <w:sz w:val="28"/>
          <w:szCs w:val="28"/>
        </w:rPr>
        <w:t>В</w:t>
      </w:r>
      <w:r w:rsidRPr="00781883">
        <w:rPr>
          <w:rFonts w:ascii="Times New Roman" w:hAnsi="Times New Roman"/>
          <w:snapToGrid w:val="0"/>
          <w:sz w:val="28"/>
          <w:szCs w:val="28"/>
        </w:rPr>
        <w:t xml:space="preserve"> странах Восточной Европы и Прибалтики доля прямых налогов заметно меньше, чем доля косвенных налогов. В странах же Западной Европы и Скандинавии доля прямых налогов превышает долю косвенных налогов либо </w:t>
      </w:r>
      <w:r w:rsidR="009A4E06" w:rsidRPr="00781883">
        <w:rPr>
          <w:rFonts w:ascii="Times New Roman" w:hAnsi="Times New Roman"/>
          <w:snapToGrid w:val="0"/>
          <w:sz w:val="28"/>
          <w:szCs w:val="28"/>
        </w:rPr>
        <w:t xml:space="preserve">они </w:t>
      </w:r>
      <w:r w:rsidRPr="00781883">
        <w:rPr>
          <w:rFonts w:ascii="Times New Roman" w:hAnsi="Times New Roman"/>
          <w:snapToGrid w:val="0"/>
          <w:sz w:val="28"/>
          <w:szCs w:val="28"/>
        </w:rPr>
        <w:t>наход</w:t>
      </w:r>
      <w:r w:rsidR="009A4E06" w:rsidRPr="00781883">
        <w:rPr>
          <w:rFonts w:ascii="Times New Roman" w:hAnsi="Times New Roman"/>
          <w:snapToGrid w:val="0"/>
          <w:sz w:val="28"/>
          <w:szCs w:val="28"/>
        </w:rPr>
        <w:t>я</w:t>
      </w:r>
      <w:r w:rsidRPr="00781883">
        <w:rPr>
          <w:rFonts w:ascii="Times New Roman" w:hAnsi="Times New Roman"/>
          <w:snapToGrid w:val="0"/>
          <w:sz w:val="28"/>
          <w:szCs w:val="28"/>
        </w:rPr>
        <w:t>тся</w:t>
      </w:r>
      <w:r w:rsidR="009A4E06" w:rsidRPr="00781883">
        <w:rPr>
          <w:rFonts w:ascii="Times New Roman" w:hAnsi="Times New Roman"/>
          <w:snapToGrid w:val="0"/>
          <w:sz w:val="28"/>
          <w:szCs w:val="28"/>
        </w:rPr>
        <w:t xml:space="preserve"> примерно на одном уровне</w:t>
      </w:r>
      <w:r w:rsidRPr="00781883">
        <w:rPr>
          <w:rFonts w:ascii="Times New Roman" w:hAnsi="Times New Roman"/>
          <w:snapToGrid w:val="0"/>
          <w:sz w:val="28"/>
          <w:szCs w:val="28"/>
        </w:rPr>
        <w:t>. В целом это отражает относительную неразвитость налоговых систем стран Восточной Европы и Прибалтики и наличие явных структурных проблем в их экономике. Кроме того, приведенные в табл</w:t>
      </w:r>
      <w:r w:rsidR="009A4E06" w:rsidRPr="00781883">
        <w:rPr>
          <w:rFonts w:ascii="Times New Roman" w:hAnsi="Times New Roman"/>
          <w:snapToGrid w:val="0"/>
          <w:sz w:val="28"/>
          <w:szCs w:val="28"/>
        </w:rPr>
        <w:t>.</w:t>
      </w:r>
      <w:r w:rsidRPr="00781883">
        <w:rPr>
          <w:rFonts w:ascii="Times New Roman" w:hAnsi="Times New Roman"/>
          <w:snapToGrid w:val="0"/>
          <w:sz w:val="28"/>
          <w:szCs w:val="28"/>
        </w:rPr>
        <w:t xml:space="preserve"> 3.3 данные наглядно показывают существенные различия в налоговых системах стран ЕС и демонстриру</w:t>
      </w:r>
      <w:r w:rsidR="009A4E06" w:rsidRPr="00781883">
        <w:rPr>
          <w:rFonts w:ascii="Times New Roman" w:hAnsi="Times New Roman"/>
          <w:snapToGrid w:val="0"/>
          <w:sz w:val="28"/>
          <w:szCs w:val="28"/>
        </w:rPr>
        <w:t>ю</w:t>
      </w:r>
      <w:r w:rsidRPr="00781883">
        <w:rPr>
          <w:rFonts w:ascii="Times New Roman" w:hAnsi="Times New Roman"/>
          <w:snapToGrid w:val="0"/>
          <w:sz w:val="28"/>
          <w:szCs w:val="28"/>
        </w:rPr>
        <w:t>т потребность в их дальнейшей гармонизации, в том числе, с точки зрения необходимости формирования в ЕС региональной финансовой системы.</w:t>
      </w:r>
    </w:p>
    <w:p w:rsidR="00855163" w:rsidRPr="00781883" w:rsidRDefault="00855163" w:rsidP="00855163">
      <w:pPr>
        <w:spacing w:after="0" w:line="360" w:lineRule="auto"/>
        <w:ind w:firstLine="708"/>
        <w:jc w:val="both"/>
        <w:rPr>
          <w:rFonts w:ascii="Times New Roman" w:hAnsi="Times New Roman"/>
          <w:sz w:val="28"/>
          <w:szCs w:val="28"/>
        </w:rPr>
      </w:pPr>
      <w:r w:rsidRPr="00781883">
        <w:rPr>
          <w:rFonts w:ascii="Times New Roman" w:hAnsi="Times New Roman"/>
          <w:sz w:val="28"/>
          <w:szCs w:val="28"/>
        </w:rPr>
        <w:t xml:space="preserve">Вместе с тем, в настоящее время ЕС стоит перед необходимостью объединения относительно обособленных, фрагментарных рынков в общий европейский рынок с общими правилами, процедурами, индексами, отчетностью и операционными системами. Определенные шаги в этом направлении уже сделаны, однако Маастрихтский и Лиссабонский договоры не предусматривали </w:t>
      </w:r>
      <w:r w:rsidR="0014545F">
        <w:rPr>
          <w:rFonts w:ascii="Times New Roman" w:hAnsi="Times New Roman"/>
          <w:sz w:val="28"/>
          <w:szCs w:val="28"/>
        </w:rPr>
        <w:t>«</w:t>
      </w:r>
      <w:r w:rsidRPr="00781883">
        <w:rPr>
          <w:rFonts w:ascii="Times New Roman" w:hAnsi="Times New Roman"/>
          <w:sz w:val="28"/>
          <w:szCs w:val="28"/>
        </w:rPr>
        <w:t>учреждение единого центрального органа экономического союза. Отсутствие экономического аналога ЕЦБ (который осуществляет политику в кредитно-денежной сфере) привело к тому, что между странами</w:t>
      </w:r>
      <w:r w:rsidR="007E239B" w:rsidRPr="00781883">
        <w:rPr>
          <w:rFonts w:ascii="Times New Roman" w:hAnsi="Times New Roman"/>
          <w:sz w:val="28"/>
          <w:szCs w:val="28"/>
        </w:rPr>
        <w:t xml:space="preserve"> </w:t>
      </w:r>
      <w:r w:rsidR="007E239B" w:rsidRPr="00781883">
        <w:rPr>
          <w:rFonts w:ascii="Times New Roman" w:hAnsi="Times New Roman" w:cs="Times New Roman"/>
          <w:sz w:val="28"/>
          <w:szCs w:val="28"/>
        </w:rPr>
        <w:t>−</w:t>
      </w:r>
      <w:r w:rsidR="007E239B" w:rsidRPr="00781883">
        <w:rPr>
          <w:rFonts w:ascii="Times New Roman" w:hAnsi="Times New Roman"/>
          <w:sz w:val="28"/>
          <w:szCs w:val="28"/>
        </w:rPr>
        <w:t xml:space="preserve"> </w:t>
      </w:r>
      <w:r w:rsidRPr="00781883">
        <w:rPr>
          <w:rFonts w:ascii="Times New Roman" w:hAnsi="Times New Roman"/>
          <w:sz w:val="28"/>
          <w:szCs w:val="28"/>
        </w:rPr>
        <w:t xml:space="preserve">членами ЕС установилась диспропорция в уровнях </w:t>
      </w:r>
      <w:r w:rsidRPr="00781883">
        <w:rPr>
          <w:rFonts w:ascii="Times New Roman" w:hAnsi="Times New Roman"/>
          <w:sz w:val="28"/>
          <w:szCs w:val="28"/>
        </w:rPr>
        <w:lastRenderedPageBreak/>
        <w:t>институционального развития экономического союза. В то время как в странах</w:t>
      </w:r>
      <w:r w:rsidR="00091B32" w:rsidRPr="00781883">
        <w:rPr>
          <w:rFonts w:ascii="Times New Roman" w:hAnsi="Times New Roman"/>
          <w:sz w:val="28"/>
          <w:szCs w:val="28"/>
        </w:rPr>
        <w:t xml:space="preserve"> </w:t>
      </w:r>
      <w:r w:rsidR="00091B32" w:rsidRPr="00781883">
        <w:rPr>
          <w:rFonts w:ascii="Times New Roman" w:hAnsi="Times New Roman" w:cs="Times New Roman"/>
          <w:sz w:val="28"/>
          <w:szCs w:val="28"/>
        </w:rPr>
        <w:t>−</w:t>
      </w:r>
      <w:r w:rsidR="007E239B" w:rsidRPr="00781883">
        <w:rPr>
          <w:rFonts w:ascii="Cambria Math" w:hAnsi="Cambria Math"/>
          <w:sz w:val="28"/>
          <w:szCs w:val="28"/>
        </w:rPr>
        <w:t xml:space="preserve"> </w:t>
      </w:r>
      <w:r w:rsidRPr="00781883">
        <w:rPr>
          <w:rFonts w:ascii="Times New Roman" w:hAnsi="Times New Roman"/>
          <w:sz w:val="28"/>
          <w:szCs w:val="28"/>
        </w:rPr>
        <w:t xml:space="preserve">участницах еврозоны ЕЦБ имеет исключительные полномочия на определение и проведение кредитно-денежной политики, а также санкционирование эмиссии единой валюты, экономический союз, по существу, ограничивает свою деятельность общей координацией бюджетно-налоговой  политики государств, входящих в  ЕС. </w:t>
      </w:r>
    </w:p>
    <w:p w:rsidR="00855163" w:rsidRPr="00781883" w:rsidRDefault="00855163" w:rsidP="00855163">
      <w:pPr>
        <w:spacing w:after="0" w:line="360" w:lineRule="auto"/>
        <w:ind w:firstLine="708"/>
        <w:jc w:val="both"/>
        <w:rPr>
          <w:rFonts w:ascii="Times New Roman" w:hAnsi="Times New Roman"/>
          <w:sz w:val="28"/>
          <w:szCs w:val="28"/>
        </w:rPr>
      </w:pPr>
      <w:r w:rsidRPr="00781883">
        <w:rPr>
          <w:rFonts w:ascii="Times New Roman" w:hAnsi="Times New Roman"/>
          <w:sz w:val="28"/>
          <w:szCs w:val="28"/>
        </w:rPr>
        <w:t xml:space="preserve">При этом опыт деятельности институтов и руководящих органов ЕС свидетельствует о том, что их координационная функция не обладает достаточной эффективностью. Выход из сложившейся ситуации видится в том, чтобы решающие полномочия по реализации проекта гармонизации бюджетных и налоговых систем были переданы наднациональному органу, который смог бы осуществлять необходимые мероприятия, в первую очередь, в области согласования  налоговых и бюджетных законодательств. Решения этого органа должны носить не рекомендательный, а обязательный характер для правительств и парламентов всех стран, участвующих в реализации этого проекта. </w:t>
      </w:r>
    </w:p>
    <w:p w:rsidR="00855163" w:rsidRPr="00781883" w:rsidRDefault="00855163" w:rsidP="00855163">
      <w:pPr>
        <w:spacing w:after="0" w:line="360" w:lineRule="auto"/>
        <w:jc w:val="both"/>
        <w:rPr>
          <w:rFonts w:ascii="Times New Roman" w:hAnsi="Times New Roman"/>
          <w:sz w:val="28"/>
          <w:szCs w:val="28"/>
        </w:rPr>
      </w:pPr>
      <w:r w:rsidRPr="00781883">
        <w:rPr>
          <w:rFonts w:ascii="Times New Roman" w:hAnsi="Times New Roman"/>
          <w:sz w:val="28"/>
          <w:szCs w:val="28"/>
        </w:rPr>
        <w:t xml:space="preserve">           Значительная сложность данной проблемы заключается в том, что учреждение центрального экономического органа будет означать подчинение ему бюджетно-налоговых политик стран ЕС, в результате чего в его ведении окажутся государственные доходы, а также ассигнования на содержание и развитие всех сфер деятельности государств, включая такие, как национальная оборона, энергетика и инфраструктура. </w:t>
      </w:r>
      <w:r w:rsidR="006F4887" w:rsidRPr="00781883">
        <w:rPr>
          <w:rFonts w:ascii="Times New Roman" w:hAnsi="Times New Roman"/>
          <w:sz w:val="28"/>
          <w:szCs w:val="28"/>
        </w:rPr>
        <w:t>Иными словами,</w:t>
      </w:r>
      <w:r w:rsidRPr="00781883">
        <w:rPr>
          <w:rFonts w:ascii="Times New Roman" w:hAnsi="Times New Roman"/>
          <w:sz w:val="28"/>
          <w:szCs w:val="28"/>
        </w:rPr>
        <w:t xml:space="preserve"> государства будут вынуждены отказаться от части своего суверенитета и его важных атрибутов. Межгосударственный союз в этом случае еще в большей степени приобретет черты конфедерации</w:t>
      </w:r>
      <w:r w:rsidR="0014545F">
        <w:rPr>
          <w:rFonts w:ascii="Times New Roman" w:hAnsi="Times New Roman"/>
          <w:sz w:val="28"/>
          <w:szCs w:val="28"/>
        </w:rPr>
        <w:t>»</w:t>
      </w:r>
      <w:r w:rsidR="0014545F">
        <w:rPr>
          <w:rStyle w:val="a9"/>
          <w:rFonts w:ascii="Times New Roman" w:hAnsi="Times New Roman"/>
          <w:sz w:val="28"/>
          <w:szCs w:val="28"/>
        </w:rPr>
        <w:footnoteReference w:id="157"/>
      </w:r>
      <w:r w:rsidRPr="00781883">
        <w:rPr>
          <w:rFonts w:ascii="Times New Roman" w:hAnsi="Times New Roman"/>
          <w:sz w:val="28"/>
          <w:szCs w:val="28"/>
        </w:rPr>
        <w:t xml:space="preserve">. Тогда станет возможно в полной мере осуществить процесс гармонизации бюджетных и налоговых </w:t>
      </w:r>
      <w:r w:rsidRPr="00781883">
        <w:rPr>
          <w:rFonts w:ascii="Times New Roman" w:hAnsi="Times New Roman"/>
          <w:sz w:val="28"/>
          <w:szCs w:val="28"/>
        </w:rPr>
        <w:lastRenderedPageBreak/>
        <w:t xml:space="preserve">законодательств, бюджетных и налоговых систем, в рамках которых будет проводиться общая бюджетная и налоговая политика. </w:t>
      </w:r>
    </w:p>
    <w:p w:rsidR="00855163" w:rsidRPr="00781883" w:rsidRDefault="00855163" w:rsidP="00855163">
      <w:pPr>
        <w:spacing w:after="0" w:line="360" w:lineRule="auto"/>
        <w:ind w:firstLine="708"/>
        <w:jc w:val="both"/>
        <w:rPr>
          <w:rFonts w:ascii="Times New Roman" w:hAnsi="Times New Roman"/>
          <w:sz w:val="28"/>
          <w:szCs w:val="28"/>
        </w:rPr>
      </w:pPr>
      <w:r w:rsidRPr="00781883">
        <w:rPr>
          <w:rFonts w:ascii="Times New Roman" w:hAnsi="Times New Roman"/>
          <w:sz w:val="28"/>
          <w:szCs w:val="28"/>
        </w:rPr>
        <w:t xml:space="preserve">Гармонизация бюджетно-налогового законодательства требует тщательного учета процессов, происходящих в экономической, информационной, гуманитарной, правоохранительной сферах. Странам ЕС предстоит осуществить масштабную программу действий по совершенствованию своих правовых систем. В ходе гармонизации правовых решений по ряду социально-экономических вопросов страны ЕС должны будут также принять набор идентичных решений по широкому перечню общих проблем, включая  </w:t>
      </w:r>
      <w:r w:rsidRPr="00781883">
        <w:rPr>
          <w:rFonts w:ascii="Times New Roman" w:hAnsi="Times New Roman"/>
          <w:snapToGrid w:val="0"/>
          <w:sz w:val="28"/>
          <w:szCs w:val="28"/>
        </w:rPr>
        <w:t>гармонизацию</w:t>
      </w:r>
      <w:r w:rsidRPr="00781883">
        <w:rPr>
          <w:rFonts w:ascii="Times New Roman" w:hAnsi="Times New Roman"/>
          <w:sz w:val="28"/>
          <w:szCs w:val="28"/>
        </w:rPr>
        <w:t xml:space="preserve"> норм функционирования фондового рынка. </w:t>
      </w:r>
    </w:p>
    <w:p w:rsidR="00385A88" w:rsidRDefault="00855163" w:rsidP="00855163">
      <w:pPr>
        <w:spacing w:after="0" w:line="360" w:lineRule="auto"/>
        <w:ind w:firstLine="720"/>
        <w:jc w:val="both"/>
        <w:rPr>
          <w:rFonts w:ascii="Times New Roman" w:hAnsi="Times New Roman"/>
          <w:snapToGrid w:val="0"/>
          <w:sz w:val="28"/>
          <w:szCs w:val="28"/>
        </w:rPr>
      </w:pPr>
      <w:r w:rsidRPr="00781883">
        <w:rPr>
          <w:rFonts w:ascii="Times New Roman" w:hAnsi="Times New Roman"/>
          <w:snapToGrid w:val="0"/>
          <w:sz w:val="28"/>
          <w:szCs w:val="28"/>
        </w:rPr>
        <w:t>Важно отметить, что в ЕС при проведении политики в сфере налогообложения, с одной стороны, придается особое значение максимально возможной степени унификации в этой области, а</w:t>
      </w:r>
      <w:r w:rsidR="00937D41" w:rsidRPr="00781883">
        <w:rPr>
          <w:rFonts w:ascii="Times New Roman" w:hAnsi="Times New Roman"/>
          <w:snapToGrid w:val="0"/>
          <w:sz w:val="28"/>
          <w:szCs w:val="28"/>
        </w:rPr>
        <w:t>,</w:t>
      </w:r>
      <w:r w:rsidRPr="00781883">
        <w:rPr>
          <w:rFonts w:ascii="Times New Roman" w:hAnsi="Times New Roman"/>
          <w:snapToGrid w:val="0"/>
          <w:sz w:val="28"/>
          <w:szCs w:val="28"/>
        </w:rPr>
        <w:t xml:space="preserve"> с другой стороны</w:t>
      </w:r>
      <w:r w:rsidR="00937D41" w:rsidRPr="00781883">
        <w:rPr>
          <w:rFonts w:ascii="Times New Roman" w:hAnsi="Times New Roman"/>
          <w:snapToGrid w:val="0"/>
          <w:sz w:val="28"/>
          <w:szCs w:val="28"/>
        </w:rPr>
        <w:t>,</w:t>
      </w:r>
      <w:r w:rsidRPr="00781883">
        <w:rPr>
          <w:rFonts w:ascii="Times New Roman" w:hAnsi="Times New Roman"/>
          <w:snapToGrid w:val="0"/>
          <w:sz w:val="28"/>
          <w:szCs w:val="28"/>
        </w:rPr>
        <w:t xml:space="preserve">  требуется учитывать интересы отдельных стран ЕС, зачастую прямо противоположные. </w:t>
      </w:r>
      <w:r w:rsidR="00821210">
        <w:rPr>
          <w:rFonts w:ascii="Times New Roman" w:hAnsi="Times New Roman"/>
          <w:snapToGrid w:val="0"/>
          <w:sz w:val="28"/>
          <w:szCs w:val="28"/>
        </w:rPr>
        <w:t>«</w:t>
      </w:r>
      <w:r w:rsidRPr="00781883">
        <w:rPr>
          <w:rFonts w:ascii="Times New Roman" w:hAnsi="Times New Roman"/>
          <w:snapToGrid w:val="0"/>
          <w:sz w:val="28"/>
          <w:szCs w:val="28"/>
        </w:rPr>
        <w:t>Это приводит к тому, что, как правило, вначале принимается на уровне декларации принципиальное решение, как должен быть в будущем решен тот или иной вопрос, затем проводится длительная работа по гармонизации национальных налоговых законодательств</w:t>
      </w:r>
      <w:r w:rsidR="00821210">
        <w:rPr>
          <w:rFonts w:ascii="Times New Roman" w:hAnsi="Times New Roman"/>
          <w:snapToGrid w:val="0"/>
          <w:sz w:val="28"/>
          <w:szCs w:val="28"/>
        </w:rPr>
        <w:t>»</w:t>
      </w:r>
      <w:r w:rsidR="00821210">
        <w:rPr>
          <w:rStyle w:val="a9"/>
          <w:rFonts w:ascii="Times New Roman" w:hAnsi="Times New Roman"/>
          <w:snapToGrid w:val="0"/>
          <w:sz w:val="28"/>
          <w:szCs w:val="28"/>
        </w:rPr>
        <w:footnoteReference w:id="158"/>
      </w:r>
      <w:r w:rsidRPr="00781883">
        <w:rPr>
          <w:rFonts w:ascii="Times New Roman" w:hAnsi="Times New Roman"/>
          <w:snapToGrid w:val="0"/>
          <w:sz w:val="28"/>
          <w:szCs w:val="28"/>
        </w:rPr>
        <w:t>.</w:t>
      </w:r>
    </w:p>
    <w:p w:rsidR="00855163" w:rsidRPr="00781883" w:rsidRDefault="00855163" w:rsidP="00855163">
      <w:pPr>
        <w:spacing w:after="0" w:line="360" w:lineRule="auto"/>
        <w:ind w:firstLine="720"/>
        <w:jc w:val="both"/>
        <w:rPr>
          <w:rFonts w:ascii="Times New Roman" w:hAnsi="Times New Roman"/>
          <w:snapToGrid w:val="0"/>
          <w:sz w:val="28"/>
          <w:szCs w:val="28"/>
        </w:rPr>
      </w:pPr>
      <w:r w:rsidRPr="00781883">
        <w:rPr>
          <w:rFonts w:ascii="Times New Roman" w:hAnsi="Times New Roman"/>
          <w:snapToGrid w:val="0"/>
          <w:sz w:val="28"/>
          <w:szCs w:val="28"/>
        </w:rPr>
        <w:t xml:space="preserve"> Наряду с основными нормами существует большое количество переходных положений, а также правил, имеющих локальное действие для одного государства или группы государств. В связи с этим на уровне ЕС проводится работа по сравнению содержания законов разных стран в бюджетной и налоговой сферах и на этой основе, а также в соответствии с нормативными актами и целями ЕС формируются обобщающие критерии оценки законодательства.  </w:t>
      </w:r>
    </w:p>
    <w:p w:rsidR="00937D41" w:rsidRPr="00781883" w:rsidRDefault="00855163" w:rsidP="00855163">
      <w:pPr>
        <w:spacing w:after="0" w:line="360" w:lineRule="auto"/>
        <w:ind w:firstLine="709"/>
        <w:jc w:val="both"/>
        <w:rPr>
          <w:rFonts w:ascii="Times New Roman" w:hAnsi="Times New Roman"/>
          <w:snapToGrid w:val="0"/>
          <w:sz w:val="28"/>
          <w:szCs w:val="28"/>
        </w:rPr>
      </w:pPr>
      <w:r w:rsidRPr="00781883">
        <w:rPr>
          <w:rFonts w:ascii="Times New Roman" w:hAnsi="Times New Roman"/>
          <w:snapToGrid w:val="0"/>
          <w:sz w:val="28"/>
          <w:szCs w:val="28"/>
        </w:rPr>
        <w:t xml:space="preserve">В данном контексте далее обозначим приоритетные направления налоговой гармонизации в рамках ЕС. В первую очередь, для обеспечения </w:t>
      </w:r>
      <w:r w:rsidRPr="00781883">
        <w:rPr>
          <w:rFonts w:ascii="Times New Roman" w:hAnsi="Times New Roman"/>
          <w:snapToGrid w:val="0"/>
          <w:sz w:val="28"/>
          <w:szCs w:val="28"/>
        </w:rPr>
        <w:lastRenderedPageBreak/>
        <w:t xml:space="preserve">устойчивости региональной финансовой системы требуется сократить двойное налогообложение доходов европейских корпораций, поскольку это негативно сказывается на инвестиционной деятельности, обороте товаров и услуг. Важность этого вопроса обусловлена возрастанием международной мобильности капитала. </w:t>
      </w:r>
    </w:p>
    <w:p w:rsidR="00855163" w:rsidRPr="00781883" w:rsidRDefault="00855163" w:rsidP="009127EB">
      <w:pPr>
        <w:spacing w:after="0" w:line="360" w:lineRule="auto"/>
        <w:ind w:firstLine="709"/>
        <w:jc w:val="both"/>
        <w:rPr>
          <w:rFonts w:ascii="Times New Roman" w:hAnsi="Times New Roman"/>
          <w:snapToGrid w:val="0"/>
          <w:sz w:val="28"/>
          <w:szCs w:val="28"/>
        </w:rPr>
      </w:pPr>
      <w:r w:rsidRPr="00781883">
        <w:rPr>
          <w:rFonts w:ascii="Times New Roman" w:hAnsi="Times New Roman"/>
          <w:snapToGrid w:val="0"/>
          <w:sz w:val="28"/>
          <w:szCs w:val="28"/>
        </w:rPr>
        <w:t>В качестве первоочередных мер налоговой гармонизации следует выделить:</w:t>
      </w:r>
    </w:p>
    <w:p w:rsidR="00855163" w:rsidRPr="00A650FE" w:rsidRDefault="00855163" w:rsidP="009127EB">
      <w:pPr>
        <w:pStyle w:val="ad"/>
        <w:numPr>
          <w:ilvl w:val="0"/>
          <w:numId w:val="16"/>
        </w:numPr>
        <w:spacing w:after="100" w:line="360" w:lineRule="auto"/>
        <w:jc w:val="both"/>
        <w:rPr>
          <w:rFonts w:ascii="Times New Roman" w:hAnsi="Times New Roman"/>
          <w:snapToGrid w:val="0"/>
          <w:sz w:val="28"/>
          <w:szCs w:val="28"/>
          <w:lang w:val="ru-RU"/>
        </w:rPr>
      </w:pPr>
      <w:r w:rsidRPr="00A650FE">
        <w:rPr>
          <w:rFonts w:ascii="Times New Roman" w:hAnsi="Times New Roman"/>
          <w:snapToGrid w:val="0"/>
          <w:sz w:val="28"/>
          <w:szCs w:val="28"/>
          <w:lang w:val="ru-RU"/>
        </w:rPr>
        <w:t>налогообложение платежей, процентов и роялти между ассоциированными компаниями стран</w:t>
      </w:r>
      <w:r w:rsidR="00937D41" w:rsidRPr="00A650FE">
        <w:rPr>
          <w:rFonts w:ascii="Times New Roman" w:hAnsi="Times New Roman"/>
          <w:snapToGrid w:val="0"/>
          <w:sz w:val="28"/>
          <w:szCs w:val="28"/>
          <w:lang w:val="ru-RU"/>
        </w:rPr>
        <w:t xml:space="preserve"> − </w:t>
      </w:r>
      <w:r w:rsidRPr="00A650FE">
        <w:rPr>
          <w:rFonts w:ascii="Times New Roman" w:hAnsi="Times New Roman"/>
          <w:snapToGrid w:val="0"/>
          <w:sz w:val="28"/>
          <w:szCs w:val="28"/>
          <w:lang w:val="ru-RU"/>
        </w:rPr>
        <w:t xml:space="preserve">членов ЕС; </w:t>
      </w:r>
    </w:p>
    <w:p w:rsidR="00855163" w:rsidRPr="00A650FE" w:rsidRDefault="00855163" w:rsidP="009127EB">
      <w:pPr>
        <w:pStyle w:val="ad"/>
        <w:numPr>
          <w:ilvl w:val="0"/>
          <w:numId w:val="16"/>
        </w:numPr>
        <w:spacing w:after="100" w:line="360" w:lineRule="auto"/>
        <w:jc w:val="both"/>
        <w:rPr>
          <w:rFonts w:ascii="Times New Roman" w:hAnsi="Times New Roman"/>
          <w:snapToGrid w:val="0"/>
          <w:sz w:val="28"/>
          <w:szCs w:val="28"/>
          <w:lang w:val="ru-RU"/>
        </w:rPr>
      </w:pPr>
      <w:r w:rsidRPr="00A650FE">
        <w:rPr>
          <w:rFonts w:ascii="Times New Roman" w:hAnsi="Times New Roman"/>
          <w:snapToGrid w:val="0"/>
          <w:sz w:val="28"/>
          <w:szCs w:val="28"/>
          <w:lang w:val="ru-RU"/>
        </w:rPr>
        <w:t xml:space="preserve">налогообложение процентных доходов физических лиц </w:t>
      </w:r>
      <w:r w:rsidR="00937D41" w:rsidRPr="00A650FE">
        <w:rPr>
          <w:rFonts w:ascii="Times New Roman" w:hAnsi="Times New Roman"/>
          <w:snapToGrid w:val="0"/>
          <w:sz w:val="28"/>
          <w:szCs w:val="28"/>
          <w:lang w:val="ru-RU"/>
        </w:rPr>
        <w:t>−</w:t>
      </w:r>
      <w:r w:rsidRPr="00A650FE">
        <w:rPr>
          <w:rFonts w:ascii="Times New Roman" w:hAnsi="Times New Roman"/>
          <w:snapToGrid w:val="0"/>
          <w:sz w:val="28"/>
          <w:szCs w:val="28"/>
          <w:lang w:val="ru-RU"/>
        </w:rPr>
        <w:t xml:space="preserve"> резидентов стран</w:t>
      </w:r>
      <w:r w:rsidR="00937D41" w:rsidRPr="00A650FE">
        <w:rPr>
          <w:rFonts w:ascii="Times New Roman" w:hAnsi="Times New Roman"/>
          <w:snapToGrid w:val="0"/>
          <w:sz w:val="28"/>
          <w:szCs w:val="28"/>
          <w:lang w:val="ru-RU"/>
        </w:rPr>
        <w:t xml:space="preserve"> − </w:t>
      </w:r>
      <w:r w:rsidRPr="00A650FE">
        <w:rPr>
          <w:rFonts w:ascii="Times New Roman" w:hAnsi="Times New Roman"/>
          <w:snapToGrid w:val="0"/>
          <w:sz w:val="28"/>
          <w:szCs w:val="28"/>
          <w:lang w:val="ru-RU"/>
        </w:rPr>
        <w:t>членов ЕС.</w:t>
      </w:r>
    </w:p>
    <w:p w:rsidR="00855163" w:rsidRPr="00781883" w:rsidRDefault="00855163" w:rsidP="009127EB">
      <w:pPr>
        <w:spacing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Вместе с тем, проблема гармонизации налогообложения процентных доходов физических лиц в ЕС достаточно сложн</w:t>
      </w:r>
      <w:r w:rsidR="003D7B6D" w:rsidRPr="00781883">
        <w:rPr>
          <w:rFonts w:ascii="Times New Roman" w:hAnsi="Times New Roman"/>
          <w:snapToGrid w:val="0"/>
          <w:sz w:val="28"/>
          <w:szCs w:val="28"/>
        </w:rPr>
        <w:t>а</w:t>
      </w:r>
      <w:r w:rsidRPr="00781883">
        <w:rPr>
          <w:rFonts w:ascii="Times New Roman" w:hAnsi="Times New Roman"/>
          <w:snapToGrid w:val="0"/>
          <w:sz w:val="28"/>
          <w:szCs w:val="28"/>
        </w:rPr>
        <w:t xml:space="preserve">. В условиях увеличения мобильности капиталов может произойти дальнейшее снижение уровня налоговых доходов отдельных стран и перераспределение налоговой нагрузки между факторами производства </w:t>
      </w:r>
      <w:r w:rsidR="003D7B6D" w:rsidRPr="00781883">
        <w:rPr>
          <w:rFonts w:ascii="Times New Roman" w:hAnsi="Times New Roman"/>
          <w:snapToGrid w:val="0"/>
          <w:sz w:val="28"/>
          <w:szCs w:val="28"/>
        </w:rPr>
        <w:t>(</w:t>
      </w:r>
      <w:r w:rsidRPr="00781883">
        <w:rPr>
          <w:rFonts w:ascii="Times New Roman" w:hAnsi="Times New Roman"/>
          <w:snapToGrid w:val="0"/>
          <w:sz w:val="28"/>
          <w:szCs w:val="28"/>
        </w:rPr>
        <w:t>от фактора капитала к фактору труда</w:t>
      </w:r>
      <w:r w:rsidR="003D7B6D" w:rsidRPr="00781883">
        <w:rPr>
          <w:rFonts w:ascii="Times New Roman" w:hAnsi="Times New Roman"/>
          <w:snapToGrid w:val="0"/>
          <w:sz w:val="28"/>
          <w:szCs w:val="28"/>
        </w:rPr>
        <w:t>)</w:t>
      </w:r>
      <w:r w:rsidRPr="00781883">
        <w:rPr>
          <w:rFonts w:ascii="Times New Roman" w:hAnsi="Times New Roman"/>
          <w:snapToGrid w:val="0"/>
          <w:sz w:val="28"/>
          <w:szCs w:val="28"/>
        </w:rPr>
        <w:t>. В то</w:t>
      </w:r>
      <w:r w:rsidR="003D7B6D" w:rsidRPr="00781883">
        <w:rPr>
          <w:rFonts w:ascii="Times New Roman" w:hAnsi="Times New Roman"/>
          <w:snapToGrid w:val="0"/>
          <w:sz w:val="28"/>
          <w:szCs w:val="28"/>
        </w:rPr>
        <w:t xml:space="preserve"> </w:t>
      </w:r>
      <w:r w:rsidRPr="00781883">
        <w:rPr>
          <w:rFonts w:ascii="Times New Roman" w:hAnsi="Times New Roman"/>
          <w:snapToGrid w:val="0"/>
          <w:sz w:val="28"/>
          <w:szCs w:val="28"/>
        </w:rPr>
        <w:t xml:space="preserve">же время ужесточение государственного регулирования налогообложения процентных доходов ведет к росту дисбалансов в международном распределении капиталов и инвестиций. </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Кроме того, в процессе бюджетно-налоговой гармонизации целесообразно проводить общ</w:t>
      </w:r>
      <w:r w:rsidR="006A1BA2" w:rsidRPr="00781883">
        <w:rPr>
          <w:rFonts w:ascii="Times New Roman" w:hAnsi="Times New Roman"/>
          <w:snapToGrid w:val="0"/>
          <w:sz w:val="28"/>
          <w:szCs w:val="28"/>
        </w:rPr>
        <w:t>ую фискальную политику</w:t>
      </w:r>
      <w:r w:rsidRPr="00781883">
        <w:rPr>
          <w:rFonts w:ascii="Times New Roman" w:hAnsi="Times New Roman"/>
          <w:snapToGrid w:val="0"/>
          <w:sz w:val="28"/>
          <w:szCs w:val="28"/>
        </w:rPr>
        <w:t xml:space="preserve"> несмотря на </w:t>
      </w:r>
      <w:r w:rsidR="006A1BA2" w:rsidRPr="00781883">
        <w:rPr>
          <w:rFonts w:ascii="Times New Roman" w:hAnsi="Times New Roman"/>
          <w:snapToGrid w:val="0"/>
          <w:sz w:val="28"/>
          <w:szCs w:val="28"/>
        </w:rPr>
        <w:t>имеющиеся серьезные препятствия. Э</w:t>
      </w:r>
      <w:r w:rsidRPr="00781883">
        <w:rPr>
          <w:rFonts w:ascii="Times New Roman" w:hAnsi="Times New Roman"/>
          <w:snapToGrid w:val="0"/>
          <w:sz w:val="28"/>
          <w:szCs w:val="28"/>
        </w:rPr>
        <w:t xml:space="preserve">то приведет к необходимости осуществлять значительные бюджетные трансферты из суверенных стран в наднациональные институты ЕС. </w:t>
      </w:r>
    </w:p>
    <w:p w:rsidR="00855163" w:rsidRPr="00781883" w:rsidRDefault="006A1BA2"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С</w:t>
      </w:r>
      <w:r w:rsidR="00855163" w:rsidRPr="00781883">
        <w:rPr>
          <w:rFonts w:ascii="Times New Roman" w:hAnsi="Times New Roman"/>
          <w:snapToGrid w:val="0"/>
          <w:sz w:val="28"/>
          <w:szCs w:val="28"/>
        </w:rPr>
        <w:t xml:space="preserve">ледует подчеркнуть, что рынок труда ЕС пока не отличается достаточной гибкостью и мобильностью. Меры, заметно улучшающие положение дел в данной сфере, должны включать активную деятельность по увеличению стимулов к труду, возможность получения профессионального образования, переобучения, приобретения квалификации, а также создание </w:t>
      </w:r>
      <w:r w:rsidR="00855163" w:rsidRPr="00781883">
        <w:rPr>
          <w:rFonts w:ascii="Times New Roman" w:hAnsi="Times New Roman"/>
          <w:snapToGrid w:val="0"/>
          <w:sz w:val="28"/>
          <w:szCs w:val="28"/>
        </w:rPr>
        <w:lastRenderedPageBreak/>
        <w:t xml:space="preserve">дополнительных рабочих мест. Это, в частности, предполагает упорядочение и совершенствование системы социального обеспечения, налоговой системы, норм минимальной заработной платы и других правил, препятствующих обеспечению гибкости заработной платы и подрывающих стимулы к созданию новых рабочих мест. В целях обеспечения занятости страны ЕС должны стремиться к тому, чтобы увеличение совокупной номинальной заработной платы не подрывало стабильность цен, поскольку рост заработной платы, не сопровождающийся соответствующим ростом производительности труда, влечет за собой снижение конкурентоспособности и рентабельности, результатом чего является увеличение безработицы. </w:t>
      </w:r>
    </w:p>
    <w:p w:rsidR="00403376" w:rsidRDefault="00855163" w:rsidP="00855163">
      <w:pPr>
        <w:spacing w:before="100" w:after="100" w:line="360" w:lineRule="auto"/>
        <w:ind w:firstLine="709"/>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В настоящее время </w:t>
      </w:r>
      <w:r w:rsidR="00403376">
        <w:rPr>
          <w:rFonts w:ascii="Times New Roman" w:hAnsi="Times New Roman"/>
          <w:snapToGrid w:val="0"/>
          <w:sz w:val="28"/>
          <w:szCs w:val="28"/>
        </w:rPr>
        <w:t>«</w:t>
      </w:r>
      <w:r w:rsidRPr="00781883">
        <w:rPr>
          <w:rFonts w:ascii="Times New Roman" w:hAnsi="Times New Roman"/>
          <w:snapToGrid w:val="0"/>
          <w:sz w:val="28"/>
          <w:szCs w:val="28"/>
        </w:rPr>
        <w:t>разрабатываются меры по дальнейшей гармонизации налоговых систем стран</w:t>
      </w:r>
      <w:r w:rsidR="00D558FD" w:rsidRPr="00781883">
        <w:rPr>
          <w:rFonts w:ascii="Times New Roman" w:hAnsi="Times New Roman"/>
          <w:snapToGrid w:val="0"/>
          <w:sz w:val="28"/>
          <w:szCs w:val="28"/>
        </w:rPr>
        <w:t xml:space="preserve"> </w:t>
      </w:r>
      <w:r w:rsidR="00D558FD" w:rsidRPr="00781883">
        <w:rPr>
          <w:rFonts w:ascii="Times New Roman" w:hAnsi="Times New Roman" w:cs="Times New Roman"/>
          <w:snapToGrid w:val="0"/>
          <w:sz w:val="28"/>
          <w:szCs w:val="28"/>
        </w:rPr>
        <w:t xml:space="preserve">− </w:t>
      </w:r>
      <w:r w:rsidRPr="00781883">
        <w:rPr>
          <w:rFonts w:ascii="Times New Roman" w:hAnsi="Times New Roman"/>
          <w:snapToGrid w:val="0"/>
          <w:sz w:val="28"/>
          <w:szCs w:val="28"/>
        </w:rPr>
        <w:t>членов ЕС, направленные на минимизацию негативных последствий налоговой конкуренции. В частности, в некоторых государствах действует более благоприятное налоговое законодательство в отношении сбережений или определенных видов бизнеса. Вместе с тем, перед налоговой политикой стоит задача стимулирования роста занятости населения при одновременном сохранении социальных гарантий. Другим направлением деятельности является реализация требований, связанных с введением уплаты НДС в месте происхождения товара, внедрение общей политики корпоративного налогообложения, позволяющей избавиться от недобросовестной налоговой конкуренции, а также совершенствование процесса принятия решений в налоговой сфере и  расширение прав наднациональных органов ЕС в фискальных вопросах</w:t>
      </w:r>
      <w:r w:rsidR="00403376">
        <w:rPr>
          <w:rFonts w:ascii="Times New Roman" w:hAnsi="Times New Roman"/>
          <w:snapToGrid w:val="0"/>
          <w:sz w:val="28"/>
          <w:szCs w:val="28"/>
        </w:rPr>
        <w:t>»</w:t>
      </w:r>
      <w:r w:rsidR="00403376">
        <w:rPr>
          <w:rStyle w:val="a9"/>
          <w:rFonts w:ascii="Times New Roman" w:hAnsi="Times New Roman"/>
          <w:snapToGrid w:val="0"/>
          <w:sz w:val="28"/>
          <w:szCs w:val="28"/>
        </w:rPr>
        <w:footnoteReference w:id="159"/>
      </w:r>
      <w:r w:rsidRPr="00781883">
        <w:rPr>
          <w:rFonts w:ascii="Times New Roman" w:hAnsi="Times New Roman"/>
          <w:snapToGrid w:val="0"/>
          <w:sz w:val="28"/>
          <w:szCs w:val="28"/>
        </w:rPr>
        <w:t xml:space="preserve">. </w:t>
      </w:r>
    </w:p>
    <w:p w:rsidR="00855163" w:rsidRPr="00781883" w:rsidRDefault="00403376" w:rsidP="00403376">
      <w:pPr>
        <w:spacing w:before="100" w:after="100" w:line="360" w:lineRule="auto"/>
        <w:ind w:firstLine="709"/>
        <w:contextualSpacing/>
        <w:jc w:val="both"/>
        <w:rPr>
          <w:rFonts w:ascii="TimesNewRoman" w:hAnsi="TimesNewRoman" w:cs="TimesNewRoman"/>
          <w:snapToGrid w:val="0"/>
          <w:sz w:val="28"/>
          <w:szCs w:val="28"/>
        </w:rPr>
      </w:pPr>
      <w:r>
        <w:rPr>
          <w:rFonts w:ascii="Times New Roman" w:hAnsi="Times New Roman"/>
          <w:snapToGrid w:val="0"/>
          <w:sz w:val="28"/>
          <w:szCs w:val="28"/>
        </w:rPr>
        <w:t>О</w:t>
      </w:r>
      <w:r w:rsidR="00855163" w:rsidRPr="00781883">
        <w:rPr>
          <w:rFonts w:ascii="Times New Roman" w:hAnsi="Times New Roman"/>
          <w:snapToGrid w:val="0"/>
          <w:sz w:val="28"/>
          <w:szCs w:val="28"/>
        </w:rPr>
        <w:t xml:space="preserve">чевидно, что это необходимо для полноценного функционирования в ЕС общего рынка и региональной финансовой системы.  В данном контексте необходимо рассмотреть вопрос </w:t>
      </w:r>
      <w:r w:rsidR="00E235DA" w:rsidRPr="00781883">
        <w:rPr>
          <w:rFonts w:ascii="Times New Roman" w:hAnsi="Times New Roman"/>
          <w:snapToGrid w:val="0"/>
          <w:sz w:val="28"/>
          <w:szCs w:val="28"/>
        </w:rPr>
        <w:t xml:space="preserve">о </w:t>
      </w:r>
      <w:r w:rsidR="00855163" w:rsidRPr="00781883">
        <w:rPr>
          <w:rFonts w:ascii="Times New Roman" w:hAnsi="Times New Roman"/>
          <w:snapToGrid w:val="0"/>
          <w:sz w:val="28"/>
          <w:szCs w:val="28"/>
        </w:rPr>
        <w:t>дальнейше</w:t>
      </w:r>
      <w:r w:rsidR="00E235DA" w:rsidRPr="00781883">
        <w:rPr>
          <w:rFonts w:ascii="Times New Roman" w:hAnsi="Times New Roman"/>
          <w:snapToGrid w:val="0"/>
          <w:sz w:val="28"/>
          <w:szCs w:val="28"/>
        </w:rPr>
        <w:t>м</w:t>
      </w:r>
      <w:r w:rsidR="00855163" w:rsidRPr="00781883">
        <w:rPr>
          <w:rFonts w:ascii="Times New Roman" w:hAnsi="Times New Roman"/>
          <w:snapToGrid w:val="0"/>
          <w:sz w:val="28"/>
          <w:szCs w:val="28"/>
        </w:rPr>
        <w:t xml:space="preserve"> развити</w:t>
      </w:r>
      <w:r w:rsidR="00E235DA" w:rsidRPr="00781883">
        <w:rPr>
          <w:rFonts w:ascii="Times New Roman" w:hAnsi="Times New Roman"/>
          <w:snapToGrid w:val="0"/>
          <w:sz w:val="28"/>
          <w:szCs w:val="28"/>
        </w:rPr>
        <w:t>и</w:t>
      </w:r>
      <w:r w:rsidR="00855163" w:rsidRPr="00781883">
        <w:rPr>
          <w:rFonts w:ascii="Times New Roman" w:hAnsi="Times New Roman"/>
          <w:snapToGrid w:val="0"/>
          <w:sz w:val="28"/>
          <w:szCs w:val="28"/>
        </w:rPr>
        <w:t xml:space="preserve"> фондового рынка </w:t>
      </w:r>
      <w:r w:rsidR="00855163" w:rsidRPr="00781883">
        <w:rPr>
          <w:rFonts w:ascii="Times New Roman" w:hAnsi="Times New Roman"/>
          <w:snapToGrid w:val="0"/>
          <w:sz w:val="28"/>
          <w:szCs w:val="28"/>
        </w:rPr>
        <w:lastRenderedPageBreak/>
        <w:t xml:space="preserve">ЕС, </w:t>
      </w:r>
      <w:r w:rsidR="00855163" w:rsidRPr="00781883">
        <w:rPr>
          <w:rFonts w:ascii="TimesNewRoman" w:hAnsi="TimesNewRoman" w:cs="TimesNewRoman"/>
          <w:snapToGrid w:val="0"/>
          <w:sz w:val="28"/>
          <w:szCs w:val="28"/>
        </w:rPr>
        <w:t xml:space="preserve">формирование которого в значительной степени зависит от исторических особенностей финансовых систем, существовавших в европейских странах. Традиционно в Европе выделялись следующие </w:t>
      </w:r>
      <w:r w:rsidR="00855163" w:rsidRPr="00781883">
        <w:rPr>
          <w:rFonts w:ascii="Times New Roman" w:hAnsi="Times New Roman"/>
          <w:sz w:val="28"/>
          <w:szCs w:val="28"/>
        </w:rPr>
        <w:t xml:space="preserve">две модели. Первая, условно называемая «германской», характеризуется доминированием в финансовом секторе </w:t>
      </w:r>
      <w:r w:rsidR="00855163" w:rsidRPr="00781883">
        <w:rPr>
          <w:rFonts w:ascii="TimesNewRoman" w:hAnsi="TimesNewRoman" w:cs="TimesNewRoman"/>
          <w:snapToGrid w:val="0"/>
          <w:sz w:val="28"/>
          <w:szCs w:val="28"/>
        </w:rPr>
        <w:t xml:space="preserve"> банковских институтов. Для другой модели, именуемой «англосаксонской» или биржевой, свойственно</w:t>
      </w:r>
      <w:r w:rsidR="00855163" w:rsidRPr="00781883">
        <w:rPr>
          <w:rFonts w:ascii="Times New Roman" w:hAnsi="Times New Roman"/>
          <w:sz w:val="28"/>
          <w:szCs w:val="28"/>
        </w:rPr>
        <w:t xml:space="preserve"> доминирование рынков капитала</w:t>
      </w:r>
      <w:r w:rsidR="00855163" w:rsidRPr="00781883">
        <w:rPr>
          <w:rFonts w:ascii="TimesNewRoman" w:hAnsi="TimesNewRoman" w:cs="TimesNewRoman"/>
          <w:snapToGrid w:val="0"/>
          <w:sz w:val="28"/>
          <w:szCs w:val="28"/>
        </w:rPr>
        <w:t>.</w:t>
      </w:r>
      <w:r w:rsidR="00855163" w:rsidRPr="00781883">
        <w:rPr>
          <w:rFonts w:ascii="Times New Roman" w:hAnsi="Times New Roman"/>
          <w:snapToGrid w:val="0"/>
          <w:sz w:val="28"/>
          <w:szCs w:val="28"/>
        </w:rPr>
        <w:t xml:space="preserve"> </w:t>
      </w:r>
      <w:r w:rsidR="00855163" w:rsidRPr="00781883">
        <w:rPr>
          <w:rFonts w:ascii="TimesNewRoman" w:hAnsi="TimesNewRoman" w:cs="TimesNewRoman"/>
          <w:snapToGrid w:val="0"/>
          <w:sz w:val="28"/>
          <w:szCs w:val="28"/>
        </w:rPr>
        <w:t xml:space="preserve">При этом на фондовый рынок оказывают воздействие как внутренние, так и внешние факторы, определяющие формирование модели его функционирования. К </w:t>
      </w:r>
      <w:r w:rsidR="00855163" w:rsidRPr="00781883">
        <w:rPr>
          <w:rFonts w:ascii="TimesNewRoman,BoldItalic" w:hAnsi="TimesNewRoman,BoldItalic" w:cs="TimesNewRoman,BoldItalic"/>
          <w:snapToGrid w:val="0"/>
          <w:sz w:val="28"/>
          <w:szCs w:val="28"/>
        </w:rPr>
        <w:t xml:space="preserve">внутренним </w:t>
      </w:r>
      <w:r w:rsidR="00855163" w:rsidRPr="00781883">
        <w:rPr>
          <w:rFonts w:ascii="TimesNewRoman" w:hAnsi="TimesNewRoman" w:cs="TimesNewRoman"/>
          <w:snapToGrid w:val="0"/>
          <w:sz w:val="28"/>
          <w:szCs w:val="28"/>
        </w:rPr>
        <w:t>ф</w:t>
      </w:r>
      <w:r w:rsidR="00E235DA" w:rsidRPr="00781883">
        <w:rPr>
          <w:rFonts w:ascii="TimesNewRoman" w:hAnsi="TimesNewRoman" w:cs="TimesNewRoman"/>
          <w:snapToGrid w:val="0"/>
          <w:sz w:val="28"/>
          <w:szCs w:val="28"/>
        </w:rPr>
        <w:t>акторам, в частности, относятся</w:t>
      </w:r>
      <w:r w:rsidR="00855163" w:rsidRPr="00781883">
        <w:rPr>
          <w:rFonts w:ascii="TimesNewRoman" w:hAnsi="TimesNewRoman" w:cs="TimesNewRoman"/>
          <w:snapToGrid w:val="0"/>
          <w:sz w:val="28"/>
          <w:szCs w:val="28"/>
        </w:rPr>
        <w:t xml:space="preserve"> особенности экономической, политической и правовой системы, политическая и социальная стабильность, открытость экономики, структура собственности и производства, экономическая и финансовая политика государства, специфика экономического поведения населения. </w:t>
      </w:r>
    </w:p>
    <w:p w:rsidR="00855163" w:rsidRPr="00781883" w:rsidRDefault="00E235DA" w:rsidP="00855163">
      <w:pPr>
        <w:spacing w:before="100" w:after="100" w:line="360" w:lineRule="auto"/>
        <w:ind w:firstLine="720"/>
        <w:contextualSpacing/>
        <w:jc w:val="both"/>
        <w:rPr>
          <w:rFonts w:ascii="Times New Roman" w:hAnsi="Times New Roman"/>
          <w:i/>
          <w:snapToGrid w:val="0"/>
          <w:sz w:val="28"/>
          <w:szCs w:val="28"/>
        </w:rPr>
      </w:pPr>
      <w:r w:rsidRPr="00781883">
        <w:rPr>
          <w:rFonts w:ascii="TimesNewRoman" w:hAnsi="TimesNewRoman" w:cs="TimesNewRoman"/>
          <w:snapToGrid w:val="0"/>
          <w:sz w:val="28"/>
          <w:szCs w:val="28"/>
        </w:rPr>
        <w:t>С</w:t>
      </w:r>
      <w:r w:rsidR="00855163" w:rsidRPr="00781883">
        <w:rPr>
          <w:rFonts w:ascii="TimesNewRoman" w:hAnsi="TimesNewRoman" w:cs="TimesNewRoman"/>
          <w:snapToGrid w:val="0"/>
          <w:sz w:val="28"/>
          <w:szCs w:val="28"/>
        </w:rPr>
        <w:t xml:space="preserve">ущественную роль для обеспечения финансового развития </w:t>
      </w:r>
      <w:r w:rsidRPr="00781883">
        <w:rPr>
          <w:rFonts w:ascii="TimesNewRoman" w:hAnsi="TimesNewRoman" w:cs="TimesNewRoman"/>
          <w:snapToGrid w:val="0"/>
          <w:sz w:val="28"/>
          <w:szCs w:val="28"/>
        </w:rPr>
        <w:t>играет</w:t>
      </w:r>
      <w:r w:rsidR="00403376">
        <w:rPr>
          <w:rFonts w:ascii="TimesNewRoman" w:hAnsi="TimesNewRoman" w:cs="TimesNewRoman"/>
          <w:snapToGrid w:val="0"/>
          <w:sz w:val="28"/>
          <w:szCs w:val="28"/>
        </w:rPr>
        <w:t xml:space="preserve"> то, какое</w:t>
      </w:r>
      <w:r w:rsidRPr="00781883">
        <w:rPr>
          <w:rFonts w:ascii="TimesNewRoman" w:hAnsi="TimesNewRoman" w:cs="TimesNewRoman"/>
          <w:snapToGrid w:val="0"/>
          <w:sz w:val="28"/>
          <w:szCs w:val="28"/>
        </w:rPr>
        <w:t xml:space="preserve"> </w:t>
      </w:r>
      <w:r w:rsidR="00855163" w:rsidRPr="00781883">
        <w:rPr>
          <w:rFonts w:ascii="TimesNewRoman" w:hAnsi="TimesNewRoman" w:cs="TimesNewRoman"/>
          <w:snapToGrid w:val="0"/>
          <w:sz w:val="28"/>
          <w:szCs w:val="28"/>
        </w:rPr>
        <w:t xml:space="preserve"> значение</w:t>
      </w:r>
      <w:r w:rsidRPr="00781883">
        <w:rPr>
          <w:rFonts w:ascii="TimesNewRoman" w:hAnsi="TimesNewRoman" w:cs="TimesNewRoman"/>
          <w:snapToGrid w:val="0"/>
          <w:sz w:val="28"/>
          <w:szCs w:val="28"/>
        </w:rPr>
        <w:t xml:space="preserve">, </w:t>
      </w:r>
      <w:r w:rsidR="00855163" w:rsidRPr="00781883">
        <w:rPr>
          <w:rFonts w:ascii="TimesNewRoman" w:hAnsi="TimesNewRoman" w:cs="TimesNewRoman"/>
          <w:snapToGrid w:val="0"/>
          <w:sz w:val="28"/>
          <w:szCs w:val="28"/>
        </w:rPr>
        <w:t>различные правовые традиции придают правам индивидуальных инвесторов по сравнению с государством. Данный аспект функционирования финансовой системы также представляет определенную трудность в процессе формирования общего фондового рынка ЕС. Дело в том, что соотношение полномочий и прав государства и владельца собственности в странах ЕС, по сути, установлено в рамках трех правовых традиций: англосаксонского общего права (</w:t>
      </w:r>
      <w:r w:rsidR="00855163" w:rsidRPr="00781883">
        <w:rPr>
          <w:rFonts w:ascii="TimesNewRoman" w:hAnsi="TimesNewRoman" w:cs="TimesNewRoman"/>
          <w:snapToGrid w:val="0"/>
          <w:sz w:val="28"/>
          <w:szCs w:val="28"/>
          <w:lang w:val="en-US"/>
        </w:rPr>
        <w:t>e</w:t>
      </w:r>
      <w:r w:rsidR="00855163" w:rsidRPr="00781883">
        <w:rPr>
          <w:rFonts w:ascii="TimesNewRoman" w:hAnsi="TimesNewRoman" w:cs="TimesNewRoman"/>
          <w:snapToGrid w:val="0"/>
          <w:sz w:val="28"/>
          <w:szCs w:val="28"/>
        </w:rPr>
        <w:t>nglish common law), французского гражданского права (</w:t>
      </w:r>
      <w:r w:rsidR="00855163" w:rsidRPr="00781883">
        <w:rPr>
          <w:rFonts w:ascii="TimesNewRoman" w:hAnsi="TimesNewRoman" w:cs="TimesNewRoman"/>
          <w:snapToGrid w:val="0"/>
          <w:sz w:val="28"/>
          <w:szCs w:val="28"/>
          <w:lang w:val="en-US"/>
        </w:rPr>
        <w:t>f</w:t>
      </w:r>
      <w:r w:rsidR="00855163" w:rsidRPr="00781883">
        <w:rPr>
          <w:rFonts w:ascii="TimesNewRoman" w:hAnsi="TimesNewRoman" w:cs="TimesNewRoman"/>
          <w:snapToGrid w:val="0"/>
          <w:sz w:val="28"/>
          <w:szCs w:val="28"/>
        </w:rPr>
        <w:t>rench civil law) и германского гражданского права (</w:t>
      </w:r>
      <w:r w:rsidR="00855163" w:rsidRPr="00781883">
        <w:rPr>
          <w:rFonts w:ascii="TimesNewRoman" w:hAnsi="TimesNewRoman" w:cs="TimesNewRoman"/>
          <w:snapToGrid w:val="0"/>
          <w:sz w:val="28"/>
          <w:szCs w:val="28"/>
          <w:lang w:val="en-US"/>
        </w:rPr>
        <w:t>g</w:t>
      </w:r>
      <w:r w:rsidR="00855163" w:rsidRPr="00781883">
        <w:rPr>
          <w:rFonts w:ascii="TimesNewRoman" w:hAnsi="TimesNewRoman" w:cs="TimesNewRoman"/>
          <w:snapToGrid w:val="0"/>
          <w:sz w:val="28"/>
          <w:szCs w:val="28"/>
        </w:rPr>
        <w:t>erman</w:t>
      </w:r>
      <w:r w:rsidR="00855163" w:rsidRPr="00781883">
        <w:rPr>
          <w:rFonts w:ascii="Times New Roman" w:hAnsi="Times New Roman"/>
          <w:snapToGrid w:val="0"/>
          <w:sz w:val="28"/>
          <w:szCs w:val="28"/>
        </w:rPr>
        <w:t xml:space="preserve"> </w:t>
      </w:r>
      <w:r w:rsidR="00855163" w:rsidRPr="00781883">
        <w:rPr>
          <w:rFonts w:ascii="TimesNewRoman" w:hAnsi="TimesNewRoman" w:cs="TimesNewRoman"/>
          <w:snapToGrid w:val="0"/>
          <w:sz w:val="28"/>
          <w:szCs w:val="28"/>
        </w:rPr>
        <w:t>civil</w:t>
      </w:r>
      <w:r w:rsidR="00855163" w:rsidRPr="00781883">
        <w:rPr>
          <w:rFonts w:ascii="Times New Roman" w:hAnsi="Times New Roman"/>
          <w:snapToGrid w:val="0"/>
          <w:sz w:val="28"/>
          <w:szCs w:val="28"/>
        </w:rPr>
        <w:t xml:space="preserve"> </w:t>
      </w:r>
      <w:r w:rsidR="00855163" w:rsidRPr="00781883">
        <w:rPr>
          <w:rFonts w:ascii="TimesNewRoman" w:hAnsi="TimesNewRoman" w:cs="TimesNewRoman"/>
          <w:snapToGrid w:val="0"/>
          <w:sz w:val="28"/>
          <w:szCs w:val="28"/>
        </w:rPr>
        <w:t xml:space="preserve">law). В англосаксонском праве утверждается и развивается процедура защиты владельцев собственности от королевской власти и государства. Это облегчает владельцам частной собственности ведение дел, что положительно сказывается на финансовом развитии. Во Франции и Германии не было влиятельного парламента, что породило правовые традиции и нормы, сосредоточенные на защите власти государства, а также связанных с политической элитой руководителей </w:t>
      </w:r>
      <w:r w:rsidR="00855163" w:rsidRPr="00781883">
        <w:rPr>
          <w:rFonts w:ascii="TimesNewRoman" w:hAnsi="TimesNewRoman" w:cs="TimesNewRoman"/>
          <w:snapToGrid w:val="0"/>
          <w:sz w:val="28"/>
          <w:szCs w:val="28"/>
        </w:rPr>
        <w:lastRenderedPageBreak/>
        <w:t>компаний, в большей степени, чем на защите прав индивидуальных инвесторов</w:t>
      </w:r>
      <w:r w:rsidR="00855163" w:rsidRPr="00781883">
        <w:rPr>
          <w:rStyle w:val="a9"/>
          <w:rFonts w:ascii="TimesNewRoman" w:hAnsi="TimesNewRoman" w:cs="TimesNewRoman"/>
          <w:snapToGrid w:val="0"/>
          <w:sz w:val="24"/>
          <w:szCs w:val="24"/>
        </w:rPr>
        <w:footnoteReference w:id="160"/>
      </w:r>
      <w:r w:rsidR="00855163" w:rsidRPr="00781883">
        <w:rPr>
          <w:rFonts w:ascii="TimesNewRoman" w:hAnsi="TimesNewRoman" w:cs="TimesNewRoman"/>
          <w:snapToGrid w:val="0"/>
          <w:sz w:val="28"/>
          <w:szCs w:val="28"/>
        </w:rPr>
        <w:t>.</w:t>
      </w:r>
    </w:p>
    <w:p w:rsidR="00855163" w:rsidRPr="00781883" w:rsidRDefault="00855163" w:rsidP="00855163">
      <w:pPr>
        <w:spacing w:after="0" w:line="360" w:lineRule="auto"/>
        <w:ind w:firstLine="720"/>
        <w:jc w:val="both"/>
        <w:rPr>
          <w:rFonts w:ascii="TimesNewRoman" w:hAnsi="TimesNewRoman" w:cs="TimesNewRoman"/>
          <w:snapToGrid w:val="0"/>
          <w:sz w:val="28"/>
          <w:szCs w:val="28"/>
        </w:rPr>
      </w:pPr>
      <w:r w:rsidRPr="00781883">
        <w:rPr>
          <w:rFonts w:ascii="TimesNewRoman" w:hAnsi="TimesNewRoman" w:cs="TimesNewRoman"/>
          <w:snapToGrid w:val="0"/>
          <w:sz w:val="28"/>
          <w:szCs w:val="28"/>
        </w:rPr>
        <w:t>С учетом этого причину различий в  функционировании финансовых институтов в странах ЕС в определенной степени можно объяснить влиянием разных правовых традиций. Вместе с тем, по мнению специалистов</w:t>
      </w:r>
      <w:r w:rsidRPr="00781883">
        <w:rPr>
          <w:rStyle w:val="a9"/>
          <w:rFonts w:ascii="TimesNewRoman" w:hAnsi="TimesNewRoman" w:cs="TimesNewRoman"/>
          <w:snapToGrid w:val="0"/>
          <w:sz w:val="24"/>
          <w:szCs w:val="24"/>
        </w:rPr>
        <w:footnoteReference w:id="161"/>
      </w:r>
      <w:r w:rsidRPr="00781883">
        <w:rPr>
          <w:rFonts w:ascii="TimesNewRoman" w:hAnsi="TimesNewRoman" w:cs="TimesNewRoman"/>
          <w:snapToGrid w:val="0"/>
          <w:sz w:val="28"/>
          <w:szCs w:val="28"/>
        </w:rPr>
        <w:t>, англосаксонское право и германское право являются достаточно динамичными, а французское гражданское право по своей природе статично. Соответственно, гармонизаци</w:t>
      </w:r>
      <w:r w:rsidR="00341C97" w:rsidRPr="00781883">
        <w:rPr>
          <w:rFonts w:ascii="TimesNewRoman" w:hAnsi="TimesNewRoman" w:cs="TimesNewRoman"/>
          <w:snapToGrid w:val="0"/>
          <w:sz w:val="28"/>
          <w:szCs w:val="28"/>
        </w:rPr>
        <w:t>я</w:t>
      </w:r>
      <w:r w:rsidRPr="00781883">
        <w:rPr>
          <w:rFonts w:ascii="TimesNewRoman" w:hAnsi="TimesNewRoman" w:cs="TimesNewRoman"/>
          <w:snapToGrid w:val="0"/>
          <w:sz w:val="28"/>
          <w:szCs w:val="28"/>
        </w:rPr>
        <w:t xml:space="preserve"> законодательства, регулирующего финансовую сферу, является актуальной и одновременно трудной </w:t>
      </w:r>
      <w:r w:rsidR="00341C97" w:rsidRPr="00781883">
        <w:rPr>
          <w:rFonts w:ascii="TimesNewRoman" w:hAnsi="TimesNewRoman" w:cs="TimesNewRoman"/>
          <w:snapToGrid w:val="0"/>
          <w:sz w:val="28"/>
          <w:szCs w:val="28"/>
        </w:rPr>
        <w:t>задачей</w:t>
      </w:r>
      <w:r w:rsidRPr="00781883">
        <w:rPr>
          <w:rFonts w:ascii="TimesNewRoman" w:hAnsi="TimesNewRoman" w:cs="TimesNewRoman"/>
          <w:snapToGrid w:val="0"/>
          <w:sz w:val="28"/>
          <w:szCs w:val="28"/>
        </w:rPr>
        <w:t xml:space="preserve">, стоящей сейчас перед ЕС. </w:t>
      </w:r>
    </w:p>
    <w:p w:rsidR="00855163" w:rsidRPr="00781883" w:rsidRDefault="00855163" w:rsidP="00855163">
      <w:pPr>
        <w:spacing w:after="0" w:line="360" w:lineRule="auto"/>
        <w:jc w:val="both"/>
        <w:rPr>
          <w:rFonts w:ascii="TimesNewRoman" w:hAnsi="TimesNewRoman" w:cs="TimesNewRoman"/>
          <w:snapToGrid w:val="0"/>
          <w:sz w:val="28"/>
          <w:szCs w:val="28"/>
        </w:rPr>
      </w:pPr>
      <w:r w:rsidRPr="00781883">
        <w:rPr>
          <w:rFonts w:ascii="TimesNewRoman" w:hAnsi="TimesNewRoman" w:cs="TimesNewRoman"/>
          <w:snapToGrid w:val="0"/>
          <w:sz w:val="28"/>
          <w:szCs w:val="28"/>
        </w:rPr>
        <w:tab/>
        <w:t xml:space="preserve">Важно подчеркнуть, что классическим примером англосаксонского типа финансовой системы является Великобритания, соответственно в качестве примера альтернативной модели выступает Германия. Практически аналогичный с Германией тип системы существует в Австрии. </w:t>
      </w:r>
    </w:p>
    <w:p w:rsidR="00855163" w:rsidRPr="00781883" w:rsidRDefault="00855163" w:rsidP="00855163">
      <w:pPr>
        <w:spacing w:after="0" w:line="360" w:lineRule="auto"/>
        <w:ind w:firstLine="720"/>
        <w:jc w:val="both"/>
        <w:rPr>
          <w:rFonts w:ascii="TimesNewRoman" w:hAnsi="TimesNewRoman" w:cs="TimesNewRoman"/>
          <w:snapToGrid w:val="0"/>
          <w:sz w:val="28"/>
          <w:szCs w:val="28"/>
        </w:rPr>
      </w:pPr>
      <w:r w:rsidRPr="00781883">
        <w:rPr>
          <w:rFonts w:ascii="TimesNewRoman" w:hAnsi="TimesNewRoman" w:cs="TimesNewRoman"/>
          <w:snapToGrid w:val="0"/>
          <w:sz w:val="28"/>
          <w:szCs w:val="28"/>
        </w:rPr>
        <w:t xml:space="preserve">В то же время Францию сложно отнести к одному из двух данных типов. С одной стороны, роль государства в этой стране очень велика, но, с другой стороны, финансовая система во Франции за последнее время претерпела заметную качественную эволюцию и отчасти обладает характеристиками, присущими англосаксонской модели. Можно сказать, что Франция имеет черты как той, так и другой модели и представляет собой пример финансовой системы смешанного или, скорее, универсального типа.  </w:t>
      </w:r>
    </w:p>
    <w:p w:rsidR="00855163" w:rsidRPr="00781883" w:rsidRDefault="00855163" w:rsidP="00855163">
      <w:pPr>
        <w:spacing w:after="0" w:line="360" w:lineRule="auto"/>
        <w:ind w:firstLine="720"/>
        <w:jc w:val="both"/>
        <w:rPr>
          <w:rFonts w:ascii="TimesNewRoman" w:hAnsi="TimesNewRoman" w:cs="TimesNewRoman"/>
          <w:snapToGrid w:val="0"/>
          <w:sz w:val="28"/>
          <w:szCs w:val="28"/>
        </w:rPr>
      </w:pPr>
      <w:r w:rsidRPr="00781883">
        <w:rPr>
          <w:rFonts w:ascii="TimesNewRoman" w:hAnsi="TimesNewRoman" w:cs="TimesNewRoman"/>
          <w:snapToGrid w:val="0"/>
          <w:sz w:val="28"/>
          <w:szCs w:val="28"/>
        </w:rPr>
        <w:t xml:space="preserve">В настоящее время в ЕС происходит сближение рассмотренных моделей, становится более заметной определенная схожесть в организации фондовых рынков разных государств. В Великобритании, Германии, других странах ЕС наблюдается конвергенция обоих типов финансовых систем. </w:t>
      </w:r>
    </w:p>
    <w:p w:rsidR="00725E29" w:rsidRPr="00781883" w:rsidRDefault="00855163" w:rsidP="00855163">
      <w:pPr>
        <w:spacing w:after="0" w:line="360" w:lineRule="auto"/>
        <w:ind w:firstLine="720"/>
        <w:jc w:val="both"/>
        <w:rPr>
          <w:rFonts w:ascii="TimesNewRoman" w:hAnsi="TimesNewRoman" w:cs="TimesNewRoman"/>
          <w:snapToGrid w:val="0"/>
          <w:sz w:val="28"/>
          <w:szCs w:val="28"/>
        </w:rPr>
      </w:pPr>
      <w:r w:rsidRPr="00781883">
        <w:rPr>
          <w:rFonts w:ascii="TimesNewRoman" w:hAnsi="TimesNewRoman" w:cs="TimesNewRoman"/>
          <w:snapToGrid w:val="0"/>
          <w:sz w:val="28"/>
          <w:szCs w:val="28"/>
        </w:rPr>
        <w:t xml:space="preserve">При этом </w:t>
      </w:r>
      <w:r w:rsidR="007B0BC5">
        <w:rPr>
          <w:rFonts w:ascii="TimesNewRoman" w:hAnsi="TimesNewRoman" w:cs="TimesNewRoman"/>
          <w:snapToGrid w:val="0"/>
          <w:sz w:val="28"/>
          <w:szCs w:val="28"/>
        </w:rPr>
        <w:t>«</w:t>
      </w:r>
      <w:r w:rsidRPr="00781883">
        <w:rPr>
          <w:rFonts w:ascii="TimesNewRoman" w:hAnsi="TimesNewRoman" w:cs="TimesNewRoman"/>
          <w:snapToGrid w:val="0"/>
          <w:sz w:val="28"/>
          <w:szCs w:val="28"/>
        </w:rPr>
        <w:t xml:space="preserve">на формирование фондового рынка ЕС оказывают влияние факторы финансовой глобализации. Благодаря информационным технологиям сложился банковский бизнес, не имеющий границ. </w:t>
      </w:r>
      <w:r w:rsidRPr="00781883">
        <w:rPr>
          <w:rFonts w:ascii="TimesNewRoman" w:hAnsi="TimesNewRoman" w:cs="TimesNewRoman"/>
          <w:snapToGrid w:val="0"/>
          <w:sz w:val="28"/>
          <w:szCs w:val="28"/>
        </w:rPr>
        <w:lastRenderedPageBreak/>
        <w:t xml:space="preserve">Информационно-коммуникационные технологии являются ключевой предпосылкой и фактором возникновения современных финансовых продуктов, образования глобального финансового рынка. Финансовая глобализация означает, в частности, повсеместное сближение, сходство и, наконец, идентичность цены и качества одного и того же финансового продукта в один и тот же момент времени, без учета локальных затрат и иных местных обстоятельств. </w:t>
      </w:r>
    </w:p>
    <w:p w:rsidR="00855163" w:rsidRPr="00781883" w:rsidRDefault="00855163" w:rsidP="00855163">
      <w:pPr>
        <w:spacing w:after="0" w:line="360" w:lineRule="auto"/>
        <w:ind w:firstLine="720"/>
        <w:jc w:val="both"/>
        <w:rPr>
          <w:rFonts w:ascii="TimesNewRoman" w:hAnsi="TimesNewRoman" w:cs="TimesNewRoman"/>
          <w:snapToGrid w:val="0"/>
          <w:sz w:val="28"/>
          <w:szCs w:val="28"/>
        </w:rPr>
      </w:pPr>
      <w:r w:rsidRPr="00781883">
        <w:rPr>
          <w:rFonts w:ascii="TimesNewRoman" w:hAnsi="TimesNewRoman" w:cs="TimesNewRoman"/>
          <w:snapToGrid w:val="0"/>
          <w:sz w:val="28"/>
          <w:szCs w:val="28"/>
        </w:rPr>
        <w:t>На этом фоне представляется целесообразным осуществ</w:t>
      </w:r>
      <w:r w:rsidR="00725E29" w:rsidRPr="00781883">
        <w:rPr>
          <w:rFonts w:ascii="TimesNewRoman" w:hAnsi="TimesNewRoman" w:cs="TimesNewRoman"/>
          <w:snapToGrid w:val="0"/>
          <w:sz w:val="28"/>
          <w:szCs w:val="28"/>
        </w:rPr>
        <w:t xml:space="preserve">ить следующие </w:t>
      </w:r>
      <w:r w:rsidRPr="00781883">
        <w:rPr>
          <w:rFonts w:ascii="TimesNewRoman" w:hAnsi="TimesNewRoman" w:cs="TimesNewRoman"/>
          <w:snapToGrid w:val="0"/>
          <w:sz w:val="28"/>
          <w:szCs w:val="28"/>
        </w:rPr>
        <w:t>изменени</w:t>
      </w:r>
      <w:r w:rsidR="00725E29" w:rsidRPr="00781883">
        <w:rPr>
          <w:rFonts w:ascii="TimesNewRoman" w:hAnsi="TimesNewRoman" w:cs="TimesNewRoman"/>
          <w:snapToGrid w:val="0"/>
          <w:sz w:val="28"/>
          <w:szCs w:val="28"/>
        </w:rPr>
        <w:t>я</w:t>
      </w:r>
      <w:r w:rsidRPr="00781883">
        <w:rPr>
          <w:rFonts w:ascii="TimesNewRoman" w:hAnsi="TimesNewRoman" w:cs="TimesNewRoman"/>
          <w:snapToGrid w:val="0"/>
          <w:sz w:val="28"/>
          <w:szCs w:val="28"/>
        </w:rPr>
        <w:t xml:space="preserve"> в институциональном устройстве европейских фондовых рынков.</w:t>
      </w:r>
    </w:p>
    <w:p w:rsidR="00855163" w:rsidRPr="00781883" w:rsidRDefault="00855163" w:rsidP="00855163">
      <w:pPr>
        <w:spacing w:after="0" w:line="360" w:lineRule="auto"/>
        <w:ind w:firstLine="708"/>
        <w:jc w:val="both"/>
        <w:rPr>
          <w:rFonts w:ascii="TimesNewRoman" w:hAnsi="TimesNewRoman" w:cs="TimesNewRoman"/>
          <w:snapToGrid w:val="0"/>
          <w:sz w:val="28"/>
          <w:szCs w:val="28"/>
        </w:rPr>
      </w:pPr>
      <w:r w:rsidRPr="00781883">
        <w:rPr>
          <w:rFonts w:ascii="TimesNewRoman" w:hAnsi="TimesNewRoman" w:cs="TimesNewRoman"/>
          <w:snapToGrid w:val="0"/>
          <w:sz w:val="28"/>
          <w:szCs w:val="28"/>
        </w:rPr>
        <w:t>1. Активизировать процесс концентрации и увелич</w:t>
      </w:r>
      <w:r w:rsidR="00545480" w:rsidRPr="00781883">
        <w:rPr>
          <w:rFonts w:ascii="TimesNewRoman" w:hAnsi="TimesNewRoman" w:cs="TimesNewRoman"/>
          <w:snapToGrid w:val="0"/>
          <w:sz w:val="28"/>
          <w:szCs w:val="28"/>
        </w:rPr>
        <w:t>ить</w:t>
      </w:r>
      <w:r w:rsidRPr="00781883">
        <w:rPr>
          <w:rFonts w:ascii="TimesNewRoman" w:hAnsi="TimesNewRoman" w:cs="TimesNewRoman"/>
          <w:snapToGrid w:val="0"/>
          <w:sz w:val="28"/>
          <w:szCs w:val="28"/>
        </w:rPr>
        <w:t xml:space="preserve"> мощ</w:t>
      </w:r>
      <w:r w:rsidR="00545480" w:rsidRPr="00781883">
        <w:rPr>
          <w:rFonts w:ascii="TimesNewRoman" w:hAnsi="TimesNewRoman" w:cs="TimesNewRoman"/>
          <w:snapToGrid w:val="0"/>
          <w:sz w:val="28"/>
          <w:szCs w:val="28"/>
        </w:rPr>
        <w:t>ь</w:t>
      </w:r>
      <w:r w:rsidRPr="00781883">
        <w:rPr>
          <w:rFonts w:ascii="TimesNewRoman" w:hAnsi="TimesNewRoman" w:cs="TimesNewRoman"/>
          <w:snapToGrid w:val="0"/>
          <w:sz w:val="28"/>
          <w:szCs w:val="28"/>
        </w:rPr>
        <w:t xml:space="preserve"> финансовых институтов путем слияний и поглощений.</w:t>
      </w:r>
    </w:p>
    <w:p w:rsidR="00855163" w:rsidRPr="00781883" w:rsidRDefault="00855163" w:rsidP="00855163">
      <w:pPr>
        <w:spacing w:after="0" w:line="360" w:lineRule="auto"/>
        <w:ind w:firstLine="708"/>
        <w:jc w:val="both"/>
        <w:rPr>
          <w:rFonts w:ascii="TimesNewRoman" w:hAnsi="TimesNewRoman" w:cs="TimesNewRoman"/>
          <w:snapToGrid w:val="0"/>
          <w:sz w:val="28"/>
          <w:szCs w:val="28"/>
        </w:rPr>
      </w:pPr>
      <w:r w:rsidRPr="00781883">
        <w:rPr>
          <w:rFonts w:ascii="TimesNewRoman" w:hAnsi="TimesNewRoman" w:cs="TimesNewRoman"/>
          <w:snapToGrid w:val="0"/>
          <w:sz w:val="28"/>
          <w:szCs w:val="28"/>
        </w:rPr>
        <w:t xml:space="preserve">2. Способствовать дальнейшей универсализации банков, которым необходимо ориентироваться на предоставление услуг, свойственных компаниям по ценным бумагам, страховым компаниям и портфельным управляющим. </w:t>
      </w:r>
    </w:p>
    <w:p w:rsidR="00855163" w:rsidRPr="00781883" w:rsidRDefault="00855163" w:rsidP="00855163">
      <w:pPr>
        <w:spacing w:after="0" w:line="360" w:lineRule="auto"/>
        <w:ind w:firstLine="708"/>
        <w:jc w:val="both"/>
        <w:rPr>
          <w:rFonts w:ascii="TimesNewRoman" w:hAnsi="TimesNewRoman" w:cs="TimesNewRoman"/>
          <w:snapToGrid w:val="0"/>
          <w:sz w:val="28"/>
          <w:szCs w:val="28"/>
        </w:rPr>
      </w:pPr>
      <w:r w:rsidRPr="00781883">
        <w:rPr>
          <w:rFonts w:ascii="TimesNewRoman" w:hAnsi="TimesNewRoman" w:cs="TimesNewRoman"/>
          <w:snapToGrid w:val="0"/>
          <w:sz w:val="28"/>
          <w:szCs w:val="28"/>
        </w:rPr>
        <w:t>3. На общеевропейском уровне способствовать росту институциональных инвесторов, а именно: страховых компаний, пенсионных фондов, институтов коллективного инвестирования, являющихся важнейшими поставщиками портфельных капиталовложений.</w:t>
      </w:r>
    </w:p>
    <w:p w:rsidR="00855163" w:rsidRPr="00781883" w:rsidRDefault="00855163" w:rsidP="00855163">
      <w:pPr>
        <w:spacing w:after="0" w:line="360" w:lineRule="auto"/>
        <w:ind w:firstLine="708"/>
        <w:jc w:val="both"/>
        <w:rPr>
          <w:rFonts w:ascii="TimesNewRoman" w:hAnsi="TimesNewRoman" w:cs="TimesNewRoman"/>
          <w:snapToGrid w:val="0"/>
          <w:sz w:val="28"/>
          <w:szCs w:val="28"/>
        </w:rPr>
      </w:pPr>
      <w:r w:rsidRPr="00781883">
        <w:rPr>
          <w:rFonts w:ascii="TimesNewRoman" w:hAnsi="TimesNewRoman" w:cs="TimesNewRoman"/>
          <w:snapToGrid w:val="0"/>
          <w:sz w:val="28"/>
          <w:szCs w:val="28"/>
        </w:rPr>
        <w:t>4. В европейских странах с преобладанием традиционной банковской модели сделать рынок более доступным для небанковских финансовых институтов. Кроме того, важно, чтобы банки получили доступ на фондовые биржи в тех странах, где раньше его не имели.</w:t>
      </w:r>
    </w:p>
    <w:p w:rsidR="00855163" w:rsidRPr="00781883" w:rsidRDefault="00855163" w:rsidP="00855163">
      <w:pPr>
        <w:spacing w:after="0" w:line="360" w:lineRule="auto"/>
        <w:ind w:firstLine="708"/>
        <w:jc w:val="both"/>
        <w:rPr>
          <w:rFonts w:ascii="TimesNewRoman" w:hAnsi="TimesNewRoman" w:cs="TimesNewRoman"/>
          <w:snapToGrid w:val="0"/>
          <w:sz w:val="28"/>
          <w:szCs w:val="28"/>
        </w:rPr>
      </w:pPr>
      <w:r w:rsidRPr="00781883">
        <w:rPr>
          <w:rFonts w:ascii="TimesNewRoman" w:hAnsi="TimesNewRoman" w:cs="TimesNewRoman"/>
          <w:snapToGrid w:val="0"/>
          <w:sz w:val="28"/>
          <w:szCs w:val="28"/>
        </w:rPr>
        <w:t xml:space="preserve">5. Процессы концентрации должны в полной мере затрагивать и фондовые биржи. Необходимо способствовать общеевропейскому объединению фондовых бирж. </w:t>
      </w:r>
    </w:p>
    <w:p w:rsidR="00855163" w:rsidRPr="00781883" w:rsidRDefault="00855163" w:rsidP="00855163">
      <w:pPr>
        <w:spacing w:after="0" w:line="360" w:lineRule="auto"/>
        <w:ind w:firstLine="708"/>
        <w:jc w:val="both"/>
        <w:rPr>
          <w:rFonts w:ascii="TimesNewRoman" w:hAnsi="TimesNewRoman" w:cs="TimesNewRoman"/>
          <w:snapToGrid w:val="0"/>
          <w:sz w:val="28"/>
          <w:szCs w:val="28"/>
        </w:rPr>
      </w:pPr>
      <w:r w:rsidRPr="00781883">
        <w:rPr>
          <w:rFonts w:ascii="TimesNewRoman" w:hAnsi="TimesNewRoman" w:cs="TimesNewRoman"/>
          <w:snapToGrid w:val="0"/>
          <w:sz w:val="28"/>
          <w:szCs w:val="28"/>
        </w:rPr>
        <w:t>6. Внести изменения в систему органов регулирования. Процессу интеграции будет также способствовать сосредоточение контролирующих и надзорных функций над всеми участниками финансовых рынков (банковского и небанковского секторов) в одном учреждении.</w:t>
      </w:r>
    </w:p>
    <w:p w:rsidR="00855163" w:rsidRPr="00781883" w:rsidRDefault="00855163" w:rsidP="00855163">
      <w:pPr>
        <w:spacing w:after="0" w:line="360" w:lineRule="auto"/>
        <w:ind w:firstLine="708"/>
        <w:jc w:val="both"/>
        <w:rPr>
          <w:rFonts w:ascii="TimesNewRoman" w:hAnsi="TimesNewRoman" w:cs="TimesNewRoman"/>
          <w:snapToGrid w:val="0"/>
          <w:sz w:val="28"/>
          <w:szCs w:val="28"/>
        </w:rPr>
      </w:pPr>
      <w:r w:rsidRPr="00781883">
        <w:rPr>
          <w:rFonts w:ascii="TimesNewRoman" w:hAnsi="TimesNewRoman" w:cs="TimesNewRoman"/>
          <w:snapToGrid w:val="0"/>
          <w:sz w:val="28"/>
          <w:szCs w:val="28"/>
        </w:rPr>
        <w:lastRenderedPageBreak/>
        <w:t>7. Унифицировать правила и процедуры работы на фондовых рынках европейских стран</w:t>
      </w:r>
      <w:r w:rsidR="007B0BC5">
        <w:rPr>
          <w:rFonts w:ascii="TimesNewRoman" w:hAnsi="TimesNewRoman" w:cs="TimesNewRoman"/>
          <w:snapToGrid w:val="0"/>
          <w:sz w:val="28"/>
          <w:szCs w:val="28"/>
        </w:rPr>
        <w:t>»</w:t>
      </w:r>
      <w:r w:rsidR="007B0BC5">
        <w:rPr>
          <w:rStyle w:val="a9"/>
          <w:rFonts w:ascii="TimesNewRoman" w:hAnsi="TimesNewRoman"/>
          <w:snapToGrid w:val="0"/>
          <w:sz w:val="28"/>
          <w:szCs w:val="28"/>
        </w:rPr>
        <w:footnoteReference w:id="162"/>
      </w:r>
      <w:r w:rsidRPr="00781883">
        <w:rPr>
          <w:rFonts w:ascii="TimesNewRoman" w:hAnsi="TimesNewRoman" w:cs="TimesNewRoman"/>
          <w:snapToGrid w:val="0"/>
          <w:sz w:val="28"/>
          <w:szCs w:val="28"/>
        </w:rPr>
        <w:t>.</w:t>
      </w:r>
    </w:p>
    <w:p w:rsidR="00855163" w:rsidRPr="00781883" w:rsidRDefault="00F367CA" w:rsidP="00855163">
      <w:pPr>
        <w:spacing w:after="0" w:line="360" w:lineRule="auto"/>
        <w:ind w:firstLine="720"/>
        <w:contextualSpacing/>
        <w:jc w:val="both"/>
        <w:rPr>
          <w:rFonts w:ascii="TimesNewRoman" w:hAnsi="TimesNewRoman" w:cs="TimesNewRoman"/>
          <w:snapToGrid w:val="0"/>
          <w:sz w:val="28"/>
          <w:szCs w:val="28"/>
        </w:rPr>
      </w:pPr>
      <w:r w:rsidRPr="00781883">
        <w:rPr>
          <w:rFonts w:ascii="TimesNewRoman" w:hAnsi="TimesNewRoman" w:cs="TimesNewRoman"/>
          <w:snapToGrid w:val="0"/>
          <w:sz w:val="28"/>
          <w:szCs w:val="28"/>
        </w:rPr>
        <w:t>В результате</w:t>
      </w:r>
      <w:r w:rsidR="00855163" w:rsidRPr="00781883">
        <w:rPr>
          <w:rFonts w:ascii="TimesNewRoman" w:hAnsi="TimesNewRoman" w:cs="TimesNewRoman"/>
          <w:snapToGrid w:val="0"/>
          <w:sz w:val="28"/>
          <w:szCs w:val="28"/>
        </w:rPr>
        <w:t xml:space="preserve"> финансовый рынок станет менее сегментированным, не будет заметного разделения банковских и небанковских институтов. Такой институциональный универсализм позволит, в частности, еще в большей степени интегрировать европейские страны с англосаксонским и германским типами финансовой системы.</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В связи с формированием общего фондового рынка ЕС немаловажно также введение общих нормативов корпоративной этики. В настоящее время в ЕС ключевые задачи кодекса корпоративной этики состоят в том, чтобы устанавливать приоритеты в отношениях целевых групп, предлагать возможные варианты и схемы согласования интересов. Это, в свою очередь, оказывает воздействие на финансовые рынки, в целом, уменьшая их раздробленность и усиливая интеграционные тенденции. При этом детальное содержание кодекса конкретной компании определяется, прежде всего, ее специфическими организационными особенностями, структурой бизнеса, основными приоритетами и задачами развития. </w:t>
      </w:r>
    </w:p>
    <w:p w:rsidR="00855163" w:rsidRPr="00781883" w:rsidRDefault="00855163" w:rsidP="00855163">
      <w:pPr>
        <w:spacing w:after="0" w:line="360" w:lineRule="auto"/>
        <w:ind w:firstLine="709"/>
        <w:jc w:val="both"/>
        <w:rPr>
          <w:rFonts w:ascii="Times New Roman" w:hAnsi="Times New Roman"/>
          <w:sz w:val="28"/>
          <w:szCs w:val="28"/>
        </w:rPr>
      </w:pPr>
      <w:r w:rsidRPr="00781883">
        <w:rPr>
          <w:rFonts w:ascii="Times New Roman" w:hAnsi="Times New Roman"/>
          <w:sz w:val="28"/>
          <w:szCs w:val="28"/>
        </w:rPr>
        <w:t xml:space="preserve">Важным документом, стимулирующим развитие процесса гармонизации финансовых рынков ЕС, является директива Еврокомиссии «О рынках финансовых инструментов» (MiFID </w:t>
      </w:r>
      <w:r w:rsidR="00F367CA" w:rsidRPr="00781883">
        <w:rPr>
          <w:rFonts w:ascii="Times New Roman" w:hAnsi="Times New Roman" w:cs="Times New Roman"/>
          <w:snapToGrid w:val="0"/>
          <w:sz w:val="28"/>
          <w:szCs w:val="28"/>
        </w:rPr>
        <w:t>−</w:t>
      </w:r>
      <w:r w:rsidRPr="00781883">
        <w:rPr>
          <w:rFonts w:ascii="Times New Roman" w:hAnsi="Times New Roman"/>
          <w:sz w:val="28"/>
          <w:szCs w:val="28"/>
        </w:rPr>
        <w:t xml:space="preserve"> Market sin Financial Instrumets Directive). О ней достаточно подробно говорилось в предыдущих главах работы. Директива, в частности, внесла изменения  в правила регулирования финансовых рынков, оказав, тем самым, значительное влияние на формирование в ЕС единого рынка капиталов.</w:t>
      </w:r>
    </w:p>
    <w:p w:rsidR="00855163" w:rsidRPr="00781883" w:rsidRDefault="00855163" w:rsidP="00855163">
      <w:pPr>
        <w:spacing w:after="0" w:line="360" w:lineRule="auto"/>
        <w:ind w:firstLine="709"/>
        <w:contextualSpacing/>
        <w:jc w:val="both"/>
        <w:rPr>
          <w:rFonts w:ascii="Times New Roman" w:hAnsi="Times New Roman"/>
          <w:sz w:val="28"/>
          <w:szCs w:val="28"/>
        </w:rPr>
      </w:pPr>
      <w:r w:rsidRPr="00781883">
        <w:rPr>
          <w:rFonts w:ascii="Times New Roman" w:hAnsi="Times New Roman"/>
          <w:sz w:val="28"/>
          <w:szCs w:val="28"/>
        </w:rPr>
        <w:t xml:space="preserve">MiFID установила определенные правила работы на финансовых рынках, процедуры распределения функций при обслуживании клиентов, учета и представления отчетности о совершенных сделках. MiFID действует </w:t>
      </w:r>
      <w:r w:rsidRPr="00781883">
        <w:rPr>
          <w:rFonts w:ascii="Times New Roman" w:hAnsi="Times New Roman"/>
          <w:sz w:val="28"/>
          <w:szCs w:val="28"/>
        </w:rPr>
        <w:lastRenderedPageBreak/>
        <w:t>на всей территории ЕС, гармонизирует положения о раскрытии информации по сделкам с ценными бумагами, устанавливает требования к предоставлению единого для ЕС пакета информации по финансовым инструментам и хранению информации о сделках, уточняет требования к операциям с новыми финансовыми инструментами. MiFID также упростила возможность работы в государствах ЕС филиалов страховых, брокерских и инвестиционных компаний из других стран.</w:t>
      </w:r>
    </w:p>
    <w:p w:rsidR="00855163" w:rsidRPr="00781883" w:rsidRDefault="00855163" w:rsidP="00855163">
      <w:pPr>
        <w:spacing w:before="100" w:after="100" w:line="360" w:lineRule="auto"/>
        <w:ind w:firstLine="720"/>
        <w:contextualSpacing/>
        <w:jc w:val="both"/>
        <w:rPr>
          <w:rFonts w:ascii="TimesNewRoman" w:hAnsi="TimesNewRoman" w:cs="TimesNewRoman"/>
          <w:snapToGrid w:val="0"/>
          <w:sz w:val="28"/>
          <w:szCs w:val="28"/>
        </w:rPr>
      </w:pPr>
      <w:r w:rsidRPr="00781883">
        <w:rPr>
          <w:rFonts w:ascii="Times New Roman" w:hAnsi="Times New Roman"/>
          <w:snapToGrid w:val="0"/>
          <w:sz w:val="28"/>
          <w:szCs w:val="28"/>
        </w:rPr>
        <w:t xml:space="preserve">Таким образом, важным условием формирования региональной финансовой системы и повышения эффективности ее функционирования является гармонизация бюджетно-налоговых систем стран ЕС, в том числе с помощью институциональных изменений. В то же время необходимо подчеркнуть, что высокие темпы интеграции стран ЕС выгодны определенным группам влияния, прежде всего, ряду структур крупного бизнеса. В связи с этим принятие конкретных решений правительством той или иной страны зачастую зависит от субъективных факторов, а именно, лоббирует ли правительство интересы каких-то крупных бизнес-структур или же его поведение в большей степени зависит от настроений электората и фазы электорального цикла. Вместе с тем, для дальнейшего движения по пути формирования региональной финансовой системы на нынешнем этапе политико-экономической интеграции европейских стран требуется единство или, по крайней мере, высокий уровень согласованности бюджетно-налоговых политик, гармонизация налогового законодательства государств ЕС. Одной из важных предпосылок для этого является развитие процесса гармонизации бюджетных расходов, устранение и сглаживание существующих диспропорций. </w:t>
      </w:r>
      <w:r w:rsidR="00F367CA" w:rsidRPr="00781883">
        <w:rPr>
          <w:rFonts w:ascii="Times New Roman" w:hAnsi="Times New Roman"/>
          <w:snapToGrid w:val="0"/>
          <w:sz w:val="28"/>
          <w:szCs w:val="28"/>
        </w:rPr>
        <w:t>Г</w:t>
      </w:r>
      <w:r w:rsidRPr="00781883">
        <w:rPr>
          <w:rFonts w:ascii="Times New Roman" w:hAnsi="Times New Roman"/>
          <w:snapToGrid w:val="0"/>
          <w:sz w:val="28"/>
          <w:szCs w:val="28"/>
        </w:rPr>
        <w:t>армониз</w:t>
      </w:r>
      <w:r w:rsidRPr="00781883">
        <w:rPr>
          <w:rFonts w:ascii="TimesNewRoman" w:hAnsi="TimesNewRoman" w:cs="TimesNewRoman"/>
          <w:snapToGrid w:val="0"/>
          <w:sz w:val="28"/>
          <w:szCs w:val="28"/>
        </w:rPr>
        <w:t xml:space="preserve">ация финансовой сферы и повышение эффективности ее функционирования требует широкого распространения нового универсального типа банка </w:t>
      </w:r>
      <w:r w:rsidR="00F367CA" w:rsidRPr="00781883">
        <w:rPr>
          <w:rFonts w:ascii="Times New Roman" w:hAnsi="Times New Roman" w:cs="Times New Roman"/>
          <w:snapToGrid w:val="0"/>
          <w:sz w:val="28"/>
          <w:szCs w:val="28"/>
        </w:rPr>
        <w:t>−</w:t>
      </w:r>
      <w:r w:rsidRPr="00781883">
        <w:rPr>
          <w:rFonts w:ascii="TimesNewRoman" w:hAnsi="TimesNewRoman" w:cs="TimesNewRoman"/>
          <w:snapToGrid w:val="0"/>
          <w:sz w:val="28"/>
          <w:szCs w:val="28"/>
        </w:rPr>
        <w:t xml:space="preserve"> компании, предоставляющей финансовые услуги. Тем самым будет достигнута достаточная мера универсализма, произойдет определенное упрощение </w:t>
      </w:r>
      <w:r w:rsidRPr="00781883">
        <w:rPr>
          <w:rFonts w:ascii="TimesNewRoman" w:hAnsi="TimesNewRoman" w:cs="TimesNewRoman"/>
          <w:snapToGrid w:val="0"/>
          <w:sz w:val="28"/>
          <w:szCs w:val="28"/>
        </w:rPr>
        <w:lastRenderedPageBreak/>
        <w:t>институциональной структуры, устранятся различия между коммерческими, инвестиционными и торговыми банками, а также брокерами.</w:t>
      </w:r>
    </w:p>
    <w:p w:rsidR="00855163" w:rsidRPr="00781883" w:rsidRDefault="00855163" w:rsidP="00855163">
      <w:pPr>
        <w:spacing w:line="360" w:lineRule="auto"/>
        <w:jc w:val="both"/>
        <w:rPr>
          <w:rFonts w:ascii="Times New Roman" w:hAnsi="Times New Roman"/>
          <w:sz w:val="28"/>
          <w:szCs w:val="28"/>
        </w:rPr>
      </w:pPr>
    </w:p>
    <w:p w:rsidR="00855163" w:rsidRPr="00781883" w:rsidRDefault="00855163" w:rsidP="00855163">
      <w:pPr>
        <w:spacing w:before="100" w:after="100"/>
        <w:jc w:val="center"/>
        <w:rPr>
          <w:rFonts w:ascii="Times New Roman" w:hAnsi="Times New Roman"/>
          <w:snapToGrid w:val="0"/>
          <w:sz w:val="28"/>
          <w:szCs w:val="28"/>
        </w:rPr>
      </w:pPr>
      <w:r w:rsidRPr="00781883">
        <w:rPr>
          <w:rFonts w:ascii="Times New Roman" w:hAnsi="Times New Roman"/>
          <w:b/>
          <w:bCs/>
          <w:snapToGrid w:val="0"/>
          <w:sz w:val="28"/>
          <w:szCs w:val="28"/>
        </w:rPr>
        <w:t>3.2.</w:t>
      </w:r>
      <w:r w:rsidRPr="00781883">
        <w:rPr>
          <w:rFonts w:ascii="Times New Roman" w:hAnsi="Times New Roman"/>
          <w:b/>
          <w:bCs/>
          <w:sz w:val="28"/>
          <w:szCs w:val="28"/>
        </w:rPr>
        <w:t>Влияние бюджетных расходов стран</w:t>
      </w:r>
      <w:r w:rsidR="00060C90" w:rsidRPr="00781883">
        <w:rPr>
          <w:rFonts w:ascii="Times New Roman" w:hAnsi="Times New Roman"/>
          <w:b/>
          <w:bCs/>
          <w:sz w:val="28"/>
          <w:szCs w:val="28"/>
        </w:rPr>
        <w:t xml:space="preserve"> </w:t>
      </w:r>
      <w:r w:rsidR="00060C90" w:rsidRPr="00781883">
        <w:rPr>
          <w:rFonts w:ascii="Times New Roman" w:hAnsi="Times New Roman" w:cs="Times New Roman"/>
          <w:snapToGrid w:val="0"/>
          <w:sz w:val="28"/>
          <w:szCs w:val="28"/>
        </w:rPr>
        <w:t xml:space="preserve">− </w:t>
      </w:r>
      <w:r w:rsidRPr="00781883">
        <w:rPr>
          <w:rFonts w:ascii="Times New Roman" w:hAnsi="Times New Roman"/>
          <w:b/>
          <w:bCs/>
          <w:sz w:val="28"/>
          <w:szCs w:val="28"/>
        </w:rPr>
        <w:t xml:space="preserve">членов ЕС на региональную финансовую систему                                                                                                            </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В настоящее время ЕС представляет собой систему, которая основана как на договорных, так и на юридических нормах. С точки зрения субъектности, главное место в ней занимают государства, каждое из которых обладает суверенитетом. Государства путем соглашений между собой создают нормы международного права и образуют различные межправительственные организации, но при этом от ведущих государств ЕС зависит стабильное функционирование системы, в целом. </w:t>
      </w:r>
    </w:p>
    <w:p w:rsidR="00855163" w:rsidRPr="00781883" w:rsidRDefault="003348BC" w:rsidP="00855163">
      <w:pPr>
        <w:spacing w:before="100" w:after="100" w:line="360" w:lineRule="auto"/>
        <w:ind w:firstLine="720"/>
        <w:contextualSpacing/>
        <w:jc w:val="both"/>
        <w:rPr>
          <w:rFonts w:ascii="Times New Roman" w:hAnsi="Times New Roman"/>
          <w:snapToGrid w:val="0"/>
          <w:sz w:val="28"/>
          <w:szCs w:val="28"/>
        </w:rPr>
      </w:pPr>
      <w:r>
        <w:rPr>
          <w:rFonts w:ascii="Times New Roman" w:hAnsi="Times New Roman"/>
          <w:snapToGrid w:val="0"/>
          <w:sz w:val="28"/>
          <w:szCs w:val="28"/>
        </w:rPr>
        <w:t>«</w:t>
      </w:r>
      <w:r w:rsidR="00855163" w:rsidRPr="00781883">
        <w:rPr>
          <w:rFonts w:ascii="Times New Roman" w:hAnsi="Times New Roman"/>
          <w:snapToGrid w:val="0"/>
          <w:sz w:val="28"/>
          <w:szCs w:val="28"/>
        </w:rPr>
        <w:t xml:space="preserve">В ЕС решающие аспекты экономического и политического суверенитета продолжают находиться в компетенции национальных органов власти и управления. При этом  ЕС обладает некоторыми явными чертами конфедерации государств, в которой элементы сотрудничества и межгосударственной координации комбинируются с надгосударственными решениями. В связи с этим в рамках изучения бюджетно-налоговой политики ЕС особого внимания заслуживает анализ структуры расходов ЕС. </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Бюджетные расходы стран ЕС находятся в пределах 40–50% ВВП этих государств, а бюджет самого ЕС составляет примерно 1,2%</w:t>
      </w:r>
      <w:r w:rsidRPr="00781883">
        <w:rPr>
          <w:rFonts w:ascii="Times New Roman" w:hAnsi="Times New Roman"/>
          <w:snapToGrid w:val="0"/>
          <w:sz w:val="28"/>
          <w:szCs w:val="28"/>
          <w:vertAlign w:val="superscript"/>
        </w:rPr>
        <w:footnoteReference w:id="163"/>
      </w:r>
      <w:r w:rsidRPr="00781883">
        <w:rPr>
          <w:rFonts w:ascii="Times New Roman" w:hAnsi="Times New Roman"/>
          <w:snapToGrid w:val="0"/>
          <w:sz w:val="28"/>
          <w:szCs w:val="28"/>
        </w:rPr>
        <w:t xml:space="preserve"> совокупного объема ВВП стран-членов. Большая часть расходов этого бюджета идет на поддержку сельского хозяйства и в фонд регионального развития. Его главная цель </w:t>
      </w:r>
      <w:r w:rsidR="003573C3"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выравнивание условий экономического роста в отдельных странах при минимальном изъятии средств из бюджетов отдельных государств</w:t>
      </w:r>
      <w:r w:rsidR="00385A88">
        <w:rPr>
          <w:rFonts w:ascii="Times New Roman" w:hAnsi="Times New Roman"/>
          <w:snapToGrid w:val="0"/>
          <w:sz w:val="28"/>
          <w:szCs w:val="28"/>
        </w:rPr>
        <w:t>»</w:t>
      </w:r>
      <w:r w:rsidR="00385A88">
        <w:rPr>
          <w:rStyle w:val="a9"/>
          <w:rFonts w:ascii="Times New Roman" w:hAnsi="Times New Roman"/>
          <w:snapToGrid w:val="0"/>
          <w:sz w:val="28"/>
          <w:szCs w:val="28"/>
        </w:rPr>
        <w:footnoteReference w:id="164"/>
      </w:r>
      <w:r w:rsidRPr="00781883">
        <w:rPr>
          <w:rFonts w:ascii="Times New Roman" w:hAnsi="Times New Roman"/>
          <w:snapToGrid w:val="0"/>
          <w:sz w:val="28"/>
          <w:szCs w:val="28"/>
        </w:rPr>
        <w:t xml:space="preserve">. </w:t>
      </w:r>
      <w:r w:rsidR="003573C3" w:rsidRPr="00781883">
        <w:rPr>
          <w:rFonts w:ascii="Times New Roman" w:hAnsi="Times New Roman"/>
          <w:snapToGrid w:val="0"/>
          <w:sz w:val="28"/>
          <w:szCs w:val="28"/>
        </w:rPr>
        <w:t>В</w:t>
      </w:r>
      <w:r w:rsidRPr="00781883">
        <w:rPr>
          <w:rFonts w:ascii="Times New Roman" w:hAnsi="Times New Roman"/>
          <w:snapToGrid w:val="0"/>
          <w:sz w:val="28"/>
          <w:szCs w:val="28"/>
        </w:rPr>
        <w:t xml:space="preserve"> </w:t>
      </w:r>
      <w:r w:rsidR="003573C3" w:rsidRPr="00781883">
        <w:rPr>
          <w:rFonts w:ascii="Times New Roman" w:hAnsi="Times New Roman"/>
          <w:snapToGrid w:val="0"/>
          <w:sz w:val="28"/>
          <w:szCs w:val="28"/>
        </w:rPr>
        <w:t>табл. 3.4</w:t>
      </w:r>
      <w:r w:rsidRPr="00781883">
        <w:rPr>
          <w:rFonts w:ascii="Times New Roman" w:hAnsi="Times New Roman"/>
          <w:snapToGrid w:val="0"/>
          <w:sz w:val="28"/>
          <w:szCs w:val="28"/>
        </w:rPr>
        <w:t xml:space="preserve"> представлены данные в рамках программы распределения поступлений и расходов общего бюджета ЕС на 2007</w:t>
      </w:r>
      <w:r w:rsidR="003573C3"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2013 гг. по отношению к разным странам. Это бюджет, который был принят в 2007 г. </w:t>
      </w:r>
      <w:r w:rsidR="003573C3" w:rsidRPr="00781883">
        <w:rPr>
          <w:rFonts w:ascii="Times New Roman" w:hAnsi="Times New Roman"/>
          <w:snapToGrid w:val="0"/>
          <w:sz w:val="28"/>
          <w:szCs w:val="28"/>
        </w:rPr>
        <w:lastRenderedPageBreak/>
        <w:t xml:space="preserve">и действует </w:t>
      </w:r>
      <w:r w:rsidRPr="00781883">
        <w:rPr>
          <w:rFonts w:ascii="Times New Roman" w:hAnsi="Times New Roman"/>
          <w:snapToGrid w:val="0"/>
          <w:sz w:val="28"/>
          <w:szCs w:val="28"/>
        </w:rPr>
        <w:t>до 2014 г. Следующая программа будет принята в конце 2014 г. на 2014</w:t>
      </w:r>
      <w:r w:rsidR="003573C3" w:rsidRPr="00781883">
        <w:rPr>
          <w:rFonts w:ascii="Times New Roman" w:hAnsi="Times New Roman"/>
          <w:snapToGrid w:val="0"/>
          <w:sz w:val="28"/>
          <w:szCs w:val="28"/>
        </w:rPr>
        <w:t>–</w:t>
      </w:r>
      <w:r w:rsidRPr="00781883">
        <w:rPr>
          <w:rFonts w:ascii="Times New Roman" w:hAnsi="Times New Roman"/>
          <w:snapToGrid w:val="0"/>
          <w:sz w:val="28"/>
          <w:szCs w:val="28"/>
        </w:rPr>
        <w:t xml:space="preserve">2020 </w:t>
      </w:r>
      <w:r w:rsidR="003573C3" w:rsidRPr="00781883">
        <w:rPr>
          <w:rFonts w:ascii="Times New Roman" w:hAnsi="Times New Roman"/>
          <w:snapToGrid w:val="0"/>
          <w:sz w:val="28"/>
          <w:szCs w:val="28"/>
        </w:rPr>
        <w:t>г</w:t>
      </w:r>
      <w:r w:rsidRPr="00781883">
        <w:rPr>
          <w:rFonts w:ascii="Times New Roman" w:hAnsi="Times New Roman"/>
          <w:snapToGrid w:val="0"/>
          <w:sz w:val="28"/>
          <w:szCs w:val="28"/>
        </w:rPr>
        <w:t>г.</w:t>
      </w:r>
    </w:p>
    <w:p w:rsidR="00855163" w:rsidRPr="00781883" w:rsidRDefault="00855163" w:rsidP="00855163">
      <w:pPr>
        <w:spacing w:before="100" w:after="100" w:line="360" w:lineRule="auto"/>
        <w:ind w:firstLine="720"/>
        <w:jc w:val="right"/>
        <w:rPr>
          <w:rFonts w:ascii="Times New Roman" w:hAnsi="Times New Roman"/>
          <w:snapToGrid w:val="0"/>
          <w:sz w:val="28"/>
          <w:szCs w:val="28"/>
        </w:rPr>
      </w:pPr>
      <w:r w:rsidRPr="00781883">
        <w:rPr>
          <w:rFonts w:ascii="Times New Roman" w:hAnsi="Times New Roman"/>
          <w:b/>
          <w:bCs/>
          <w:snapToGrid w:val="0"/>
          <w:sz w:val="28"/>
          <w:szCs w:val="28"/>
        </w:rPr>
        <w:t>Таблица 3.4</w:t>
      </w:r>
    </w:p>
    <w:p w:rsidR="00855163" w:rsidRPr="00781883" w:rsidRDefault="00855163" w:rsidP="00855163">
      <w:pPr>
        <w:autoSpaceDE w:val="0"/>
        <w:autoSpaceDN w:val="0"/>
        <w:adjustRightInd w:val="0"/>
        <w:spacing w:line="360" w:lineRule="auto"/>
        <w:contextualSpacing/>
        <w:jc w:val="center"/>
        <w:rPr>
          <w:rFonts w:ascii="Times New Roman" w:hAnsi="Times New Roman"/>
          <w:sz w:val="28"/>
          <w:szCs w:val="28"/>
        </w:rPr>
      </w:pPr>
      <w:r w:rsidRPr="00781883">
        <w:rPr>
          <w:rFonts w:ascii="Times New Roman" w:hAnsi="Times New Roman"/>
          <w:b/>
          <w:bCs/>
          <w:sz w:val="28"/>
          <w:szCs w:val="28"/>
        </w:rPr>
        <w:t xml:space="preserve">Финансовая программа </w:t>
      </w:r>
      <w:r w:rsidR="00365D3F" w:rsidRPr="00781883">
        <w:rPr>
          <w:rFonts w:ascii="Times New Roman" w:hAnsi="Times New Roman"/>
          <w:b/>
          <w:bCs/>
          <w:sz w:val="28"/>
          <w:szCs w:val="28"/>
        </w:rPr>
        <w:t xml:space="preserve">на </w:t>
      </w:r>
      <w:r w:rsidRPr="00781883">
        <w:rPr>
          <w:rFonts w:ascii="Times New Roman" w:hAnsi="Times New Roman"/>
          <w:b/>
          <w:bCs/>
          <w:sz w:val="28"/>
          <w:szCs w:val="28"/>
        </w:rPr>
        <w:t>2007</w:t>
      </w:r>
      <w:r w:rsidR="00365D3F" w:rsidRPr="00781883">
        <w:rPr>
          <w:rFonts w:ascii="Times New Roman" w:hAnsi="Times New Roman" w:cs="Times New Roman"/>
          <w:snapToGrid w:val="0"/>
          <w:sz w:val="28"/>
          <w:szCs w:val="28"/>
        </w:rPr>
        <w:t>−</w:t>
      </w:r>
      <w:r w:rsidRPr="00781883">
        <w:rPr>
          <w:rFonts w:ascii="Times New Roman" w:hAnsi="Times New Roman"/>
          <w:b/>
          <w:bCs/>
          <w:sz w:val="28"/>
          <w:szCs w:val="28"/>
        </w:rPr>
        <w:t>2013 гг.: распределение поступлений и расходов общего бюджета ЕС</w:t>
      </w:r>
      <w:r w:rsidRPr="00781883">
        <w:rPr>
          <w:rStyle w:val="a9"/>
          <w:rFonts w:ascii="Times New Roman" w:hAnsi="Times New Roman"/>
          <w:snapToGrid w:val="0"/>
        </w:rPr>
        <w:footnoteReference w:id="165"/>
      </w:r>
    </w:p>
    <w:tbl>
      <w:tblPr>
        <w:tblW w:w="94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417"/>
        <w:gridCol w:w="1417"/>
        <w:gridCol w:w="1276"/>
        <w:gridCol w:w="1559"/>
        <w:gridCol w:w="1559"/>
      </w:tblGrid>
      <w:tr w:rsidR="00855163" w:rsidRPr="00781883" w:rsidTr="009127EB">
        <w:trPr>
          <w:trHeight w:val="634"/>
        </w:trPr>
        <w:tc>
          <w:tcPr>
            <w:tcW w:w="226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ЕС-27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Средства из ЕС,</w:t>
            </w:r>
          </w:p>
          <w:p w:rsidR="00855163" w:rsidRPr="00781883" w:rsidRDefault="00365D3F"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млрд</w:t>
            </w:r>
            <w:r w:rsidR="00855163" w:rsidRPr="00781883">
              <w:rPr>
                <w:rFonts w:ascii="Times New Roman" w:hAnsi="Times New Roman"/>
                <w:color w:val="000000"/>
                <w:sz w:val="28"/>
                <w:szCs w:val="28"/>
              </w:rPr>
              <w:t xml:space="preserve"> евро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Средства в ЕС,</w:t>
            </w:r>
          </w:p>
          <w:p w:rsidR="00855163" w:rsidRPr="00781883" w:rsidRDefault="00365D3F"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млрд</w:t>
            </w:r>
            <w:r w:rsidR="00855163" w:rsidRPr="00781883">
              <w:rPr>
                <w:rFonts w:ascii="Times New Roman" w:hAnsi="Times New Roman"/>
                <w:color w:val="000000"/>
                <w:sz w:val="28"/>
                <w:szCs w:val="28"/>
              </w:rPr>
              <w:t xml:space="preserve"> евро </w:t>
            </w:r>
          </w:p>
        </w:tc>
        <w:tc>
          <w:tcPr>
            <w:tcW w:w="127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Чистый доход, </w:t>
            </w:r>
          </w:p>
          <w:p w:rsidR="00855163" w:rsidRPr="00781883" w:rsidRDefault="00365D3F" w:rsidP="00365D3F">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м</w:t>
            </w:r>
            <w:r w:rsidR="00855163" w:rsidRPr="00781883">
              <w:rPr>
                <w:rFonts w:ascii="Times New Roman" w:hAnsi="Times New Roman"/>
                <w:color w:val="000000"/>
                <w:sz w:val="28"/>
                <w:szCs w:val="28"/>
              </w:rPr>
              <w:t>лрд</w:t>
            </w:r>
            <w:r w:rsidRPr="00781883">
              <w:rPr>
                <w:rFonts w:ascii="Times New Roman" w:hAnsi="Times New Roman"/>
                <w:color w:val="000000"/>
                <w:sz w:val="28"/>
                <w:szCs w:val="28"/>
              </w:rPr>
              <w:t xml:space="preserve"> </w:t>
            </w:r>
            <w:r w:rsidR="00855163" w:rsidRPr="00781883">
              <w:rPr>
                <w:rFonts w:ascii="Times New Roman" w:hAnsi="Times New Roman"/>
                <w:color w:val="000000"/>
                <w:sz w:val="28"/>
                <w:szCs w:val="28"/>
              </w:rPr>
              <w:t xml:space="preserve">евро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65D3F">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Население</w:t>
            </w:r>
            <w:r w:rsidR="00365D3F" w:rsidRPr="00781883">
              <w:rPr>
                <w:rFonts w:ascii="Times New Roman" w:hAnsi="Times New Roman"/>
                <w:color w:val="000000"/>
                <w:sz w:val="28"/>
                <w:szCs w:val="28"/>
              </w:rPr>
              <w:t xml:space="preserve"> млн</w:t>
            </w:r>
            <w:r w:rsidRPr="00781883">
              <w:rPr>
                <w:rFonts w:ascii="Times New Roman" w:hAnsi="Times New Roman"/>
                <w:color w:val="000000"/>
                <w:sz w:val="28"/>
                <w:szCs w:val="28"/>
              </w:rPr>
              <w:t xml:space="preserve"> чел</w:t>
            </w:r>
            <w:r w:rsidR="00365D3F" w:rsidRPr="00781883">
              <w:rPr>
                <w:rFonts w:ascii="Times New Roman" w:hAnsi="Times New Roman"/>
                <w:color w:val="000000"/>
                <w:sz w:val="28"/>
                <w:szCs w:val="28"/>
              </w:rPr>
              <w:t>овек</w:t>
            </w:r>
            <w:r w:rsidRPr="00781883">
              <w:rPr>
                <w:rFonts w:ascii="Times New Roman" w:hAnsi="Times New Roman"/>
                <w:color w:val="000000"/>
                <w:sz w:val="28"/>
                <w:szCs w:val="28"/>
              </w:rPr>
              <w:t xml:space="preserve"> (2007</w:t>
            </w:r>
            <w:r w:rsidR="00751C4D" w:rsidRPr="00781883">
              <w:rPr>
                <w:rFonts w:ascii="Times New Roman" w:hAnsi="Times New Roman"/>
                <w:color w:val="000000"/>
                <w:sz w:val="28"/>
                <w:szCs w:val="28"/>
              </w:rPr>
              <w:t xml:space="preserve"> г.</w:t>
            </w:r>
            <w:r w:rsidRPr="00781883">
              <w:rPr>
                <w:rFonts w:ascii="Times New Roman" w:hAnsi="Times New Roman"/>
                <w:color w:val="000000"/>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Чистый доход на</w:t>
            </w:r>
          </w:p>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душу населения</w:t>
            </w:r>
            <w:r w:rsidR="00365D3F" w:rsidRPr="00781883">
              <w:rPr>
                <w:rFonts w:ascii="Times New Roman" w:hAnsi="Times New Roman"/>
                <w:color w:val="000000"/>
                <w:sz w:val="28"/>
                <w:szCs w:val="28"/>
              </w:rPr>
              <w:t>,</w:t>
            </w:r>
            <w:r w:rsidRPr="00781883">
              <w:rPr>
                <w:rFonts w:ascii="Times New Roman" w:hAnsi="Times New Roman"/>
                <w:color w:val="000000"/>
                <w:sz w:val="28"/>
                <w:szCs w:val="28"/>
              </w:rPr>
              <w:t xml:space="preserve"> евро </w:t>
            </w:r>
          </w:p>
        </w:tc>
      </w:tr>
      <w:tr w:rsidR="00855163" w:rsidRPr="00781883" w:rsidTr="009127EB">
        <w:trPr>
          <w:trHeight w:val="103"/>
        </w:trPr>
        <w:tc>
          <w:tcPr>
            <w:tcW w:w="226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Австрия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10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19 </w:t>
            </w:r>
          </w:p>
        </w:tc>
        <w:tc>
          <w:tcPr>
            <w:tcW w:w="1276" w:type="dxa"/>
            <w:tcBorders>
              <w:top w:val="single" w:sz="4" w:space="0" w:color="000000"/>
              <w:left w:val="single" w:sz="4" w:space="0" w:color="000000"/>
              <w:bottom w:val="single" w:sz="4" w:space="0" w:color="000000"/>
              <w:right w:val="single" w:sz="4" w:space="0" w:color="000000"/>
            </w:tcBorders>
          </w:tcPr>
          <w:p w:rsidR="00855163" w:rsidRPr="00781883" w:rsidRDefault="00486210" w:rsidP="003948F6">
            <w:pPr>
              <w:autoSpaceDE w:val="0"/>
              <w:autoSpaceDN w:val="0"/>
              <w:adjustRightInd w:val="0"/>
              <w:spacing w:after="0" w:line="360" w:lineRule="auto"/>
              <w:contextualSpacing/>
              <w:rPr>
                <w:rFonts w:ascii="Times New Roman" w:hAnsi="Times New Roman"/>
                <w:color w:val="000000"/>
                <w:sz w:val="28"/>
                <w:szCs w:val="28"/>
              </w:rPr>
            </w:pPr>
            <w:r w:rsidRPr="00781883">
              <w:rPr>
                <w:snapToGrid w:val="0"/>
                <w:lang w:val="en-US"/>
              </w:rPr>
              <w:t>−</w:t>
            </w:r>
            <w:r w:rsidR="00855163" w:rsidRPr="00781883">
              <w:rPr>
                <w:rFonts w:ascii="Times New Roman" w:hAnsi="Times New Roman"/>
                <w:color w:val="000000"/>
                <w:sz w:val="28"/>
                <w:szCs w:val="28"/>
              </w:rPr>
              <w:t xml:space="preserve">8,5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8,3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486210" w:rsidP="003948F6">
            <w:pPr>
              <w:autoSpaceDE w:val="0"/>
              <w:autoSpaceDN w:val="0"/>
              <w:adjustRightInd w:val="0"/>
              <w:spacing w:after="0" w:line="360" w:lineRule="auto"/>
              <w:contextualSpacing/>
              <w:rPr>
                <w:rFonts w:ascii="Times New Roman" w:hAnsi="Times New Roman"/>
                <w:color w:val="000000"/>
                <w:sz w:val="28"/>
                <w:szCs w:val="28"/>
              </w:rPr>
            </w:pPr>
            <w:r w:rsidRPr="00781883">
              <w:rPr>
                <w:snapToGrid w:val="0"/>
                <w:lang w:val="en-US"/>
              </w:rPr>
              <w:t>−</w:t>
            </w:r>
            <w:r w:rsidR="00855163" w:rsidRPr="00781883">
              <w:rPr>
                <w:rFonts w:ascii="Times New Roman" w:hAnsi="Times New Roman"/>
                <w:color w:val="000000"/>
                <w:sz w:val="28"/>
                <w:szCs w:val="28"/>
              </w:rPr>
              <w:t xml:space="preserve">1024 </w:t>
            </w:r>
          </w:p>
        </w:tc>
      </w:tr>
      <w:tr w:rsidR="00855163" w:rsidRPr="00781883" w:rsidTr="009127EB">
        <w:trPr>
          <w:trHeight w:val="103"/>
        </w:trPr>
        <w:tc>
          <w:tcPr>
            <w:tcW w:w="226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Бельгия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39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33 </w:t>
            </w:r>
          </w:p>
        </w:tc>
        <w:tc>
          <w:tcPr>
            <w:tcW w:w="127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6,4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10,6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605 </w:t>
            </w:r>
          </w:p>
        </w:tc>
      </w:tr>
      <w:tr w:rsidR="00855163" w:rsidRPr="00781883" w:rsidTr="009127EB">
        <w:trPr>
          <w:trHeight w:val="103"/>
        </w:trPr>
        <w:tc>
          <w:tcPr>
            <w:tcW w:w="226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Болгария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12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2,3 </w:t>
            </w:r>
          </w:p>
        </w:tc>
        <w:tc>
          <w:tcPr>
            <w:tcW w:w="1276" w:type="dxa"/>
            <w:tcBorders>
              <w:top w:val="single" w:sz="4" w:space="0" w:color="000000"/>
              <w:left w:val="single" w:sz="4" w:space="0" w:color="000000"/>
              <w:bottom w:val="single" w:sz="4" w:space="0" w:color="000000"/>
              <w:right w:val="single" w:sz="4" w:space="0" w:color="000000"/>
            </w:tcBorders>
          </w:tcPr>
          <w:p w:rsidR="00855163" w:rsidRPr="00781883" w:rsidRDefault="00486210"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9,</w:t>
            </w:r>
            <w:r w:rsidR="00855163" w:rsidRPr="00781883">
              <w:rPr>
                <w:rFonts w:ascii="Times New Roman" w:hAnsi="Times New Roman"/>
                <w:color w:val="000000"/>
                <w:sz w:val="28"/>
                <w:szCs w:val="28"/>
              </w:rPr>
              <w:t xml:space="preserve">7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7,7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1263 </w:t>
            </w:r>
          </w:p>
        </w:tc>
      </w:tr>
      <w:tr w:rsidR="00855163" w:rsidRPr="00781883" w:rsidTr="009127EB">
        <w:trPr>
          <w:trHeight w:val="103"/>
        </w:trPr>
        <w:tc>
          <w:tcPr>
            <w:tcW w:w="2268" w:type="dxa"/>
            <w:tcBorders>
              <w:top w:val="single" w:sz="4" w:space="0" w:color="000000"/>
              <w:left w:val="single" w:sz="4" w:space="0" w:color="000000"/>
              <w:bottom w:val="single" w:sz="4" w:space="0" w:color="000000"/>
              <w:right w:val="single" w:sz="4" w:space="0" w:color="000000"/>
            </w:tcBorders>
          </w:tcPr>
          <w:p w:rsidR="00855163" w:rsidRPr="00781883" w:rsidRDefault="009127EB"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Великобритания</w:t>
            </w:r>
            <w:r w:rsidR="00855163" w:rsidRPr="00781883">
              <w:rPr>
                <w:rFonts w:ascii="Times New Roman" w:hAnsi="Times New Roman"/>
                <w:color w:val="000000"/>
                <w:sz w:val="28"/>
                <w:szCs w:val="2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46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103 </w:t>
            </w:r>
          </w:p>
        </w:tc>
        <w:tc>
          <w:tcPr>
            <w:tcW w:w="1276" w:type="dxa"/>
            <w:tcBorders>
              <w:top w:val="single" w:sz="4" w:space="0" w:color="000000"/>
              <w:left w:val="single" w:sz="4" w:space="0" w:color="000000"/>
              <w:bottom w:val="single" w:sz="4" w:space="0" w:color="000000"/>
              <w:right w:val="single" w:sz="4" w:space="0" w:color="000000"/>
            </w:tcBorders>
          </w:tcPr>
          <w:p w:rsidR="00855163" w:rsidRPr="00781883" w:rsidRDefault="00486210" w:rsidP="003948F6">
            <w:pPr>
              <w:autoSpaceDE w:val="0"/>
              <w:autoSpaceDN w:val="0"/>
              <w:adjustRightInd w:val="0"/>
              <w:spacing w:after="0" w:line="360" w:lineRule="auto"/>
              <w:contextualSpacing/>
              <w:rPr>
                <w:rFonts w:ascii="Times New Roman" w:hAnsi="Times New Roman"/>
                <w:color w:val="000000"/>
                <w:sz w:val="28"/>
                <w:szCs w:val="28"/>
              </w:rPr>
            </w:pPr>
            <w:r w:rsidRPr="00781883">
              <w:rPr>
                <w:snapToGrid w:val="0"/>
                <w:lang w:val="en-US"/>
              </w:rPr>
              <w:t>−</w:t>
            </w:r>
            <w:r w:rsidR="00855163" w:rsidRPr="00781883">
              <w:rPr>
                <w:rFonts w:ascii="Times New Roman" w:hAnsi="Times New Roman"/>
                <w:color w:val="000000"/>
                <w:sz w:val="28"/>
                <w:szCs w:val="28"/>
              </w:rPr>
              <w:t xml:space="preserve">57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60,8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486210" w:rsidP="003948F6">
            <w:pPr>
              <w:autoSpaceDE w:val="0"/>
              <w:autoSpaceDN w:val="0"/>
              <w:adjustRightInd w:val="0"/>
              <w:spacing w:after="0" w:line="360" w:lineRule="auto"/>
              <w:contextualSpacing/>
              <w:rPr>
                <w:rFonts w:ascii="Times New Roman" w:hAnsi="Times New Roman"/>
                <w:color w:val="000000"/>
                <w:sz w:val="28"/>
                <w:szCs w:val="28"/>
              </w:rPr>
            </w:pPr>
            <w:r w:rsidRPr="00781883">
              <w:rPr>
                <w:snapToGrid w:val="0"/>
                <w:lang w:val="en-US"/>
              </w:rPr>
              <w:t>−</w:t>
            </w:r>
            <w:r w:rsidR="00855163" w:rsidRPr="00781883">
              <w:rPr>
                <w:rFonts w:ascii="Times New Roman" w:hAnsi="Times New Roman"/>
                <w:color w:val="000000"/>
                <w:sz w:val="28"/>
                <w:szCs w:val="28"/>
              </w:rPr>
              <w:t xml:space="preserve">937 </w:t>
            </w:r>
          </w:p>
        </w:tc>
      </w:tr>
      <w:tr w:rsidR="00855163" w:rsidRPr="00781883" w:rsidTr="009127EB">
        <w:trPr>
          <w:trHeight w:val="103"/>
        </w:trPr>
        <w:tc>
          <w:tcPr>
            <w:tcW w:w="226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Венгрия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32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8,4 </w:t>
            </w:r>
          </w:p>
        </w:tc>
        <w:tc>
          <w:tcPr>
            <w:tcW w:w="127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24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10,1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2384 </w:t>
            </w:r>
          </w:p>
        </w:tc>
      </w:tr>
      <w:tr w:rsidR="00855163" w:rsidRPr="00781883" w:rsidTr="009127EB">
        <w:trPr>
          <w:trHeight w:val="103"/>
        </w:trPr>
        <w:tc>
          <w:tcPr>
            <w:tcW w:w="226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Греция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40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15 </w:t>
            </w:r>
          </w:p>
        </w:tc>
        <w:tc>
          <w:tcPr>
            <w:tcW w:w="127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25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11,2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2238 </w:t>
            </w:r>
          </w:p>
        </w:tc>
      </w:tr>
      <w:tr w:rsidR="00855163" w:rsidRPr="00781883" w:rsidTr="009127EB">
        <w:trPr>
          <w:trHeight w:val="103"/>
        </w:trPr>
        <w:tc>
          <w:tcPr>
            <w:tcW w:w="226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Дания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10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17 </w:t>
            </w:r>
          </w:p>
        </w:tc>
        <w:tc>
          <w:tcPr>
            <w:tcW w:w="1276" w:type="dxa"/>
            <w:tcBorders>
              <w:top w:val="single" w:sz="4" w:space="0" w:color="000000"/>
              <w:left w:val="single" w:sz="4" w:space="0" w:color="000000"/>
              <w:bottom w:val="single" w:sz="4" w:space="0" w:color="000000"/>
              <w:right w:val="single" w:sz="4" w:space="0" w:color="000000"/>
            </w:tcBorders>
          </w:tcPr>
          <w:p w:rsidR="00855163" w:rsidRPr="00781883" w:rsidRDefault="00486210" w:rsidP="003948F6">
            <w:pPr>
              <w:autoSpaceDE w:val="0"/>
              <w:autoSpaceDN w:val="0"/>
              <w:adjustRightInd w:val="0"/>
              <w:spacing w:after="0" w:line="360" w:lineRule="auto"/>
              <w:contextualSpacing/>
              <w:rPr>
                <w:rFonts w:ascii="Times New Roman" w:hAnsi="Times New Roman"/>
                <w:color w:val="000000"/>
                <w:sz w:val="28"/>
                <w:szCs w:val="28"/>
              </w:rPr>
            </w:pPr>
            <w:r w:rsidRPr="00781883">
              <w:rPr>
                <w:snapToGrid w:val="0"/>
                <w:lang w:val="en-US"/>
              </w:rPr>
              <w:t>−</w:t>
            </w:r>
            <w:r w:rsidR="00855163" w:rsidRPr="00781883">
              <w:rPr>
                <w:rFonts w:ascii="Times New Roman" w:hAnsi="Times New Roman"/>
                <w:color w:val="000000"/>
                <w:sz w:val="28"/>
                <w:szCs w:val="28"/>
              </w:rPr>
              <w:t xml:space="preserve">7,2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5,4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486210" w:rsidP="003948F6">
            <w:pPr>
              <w:autoSpaceDE w:val="0"/>
              <w:autoSpaceDN w:val="0"/>
              <w:adjustRightInd w:val="0"/>
              <w:spacing w:after="0" w:line="360" w:lineRule="auto"/>
              <w:contextualSpacing/>
              <w:rPr>
                <w:rFonts w:ascii="Times New Roman" w:hAnsi="Times New Roman"/>
                <w:color w:val="000000"/>
                <w:sz w:val="28"/>
                <w:szCs w:val="28"/>
              </w:rPr>
            </w:pPr>
            <w:r w:rsidRPr="00781883">
              <w:rPr>
                <w:snapToGrid w:val="0"/>
                <w:lang w:val="en-US"/>
              </w:rPr>
              <w:t>−</w:t>
            </w:r>
            <w:r w:rsidR="00855163" w:rsidRPr="00781883">
              <w:rPr>
                <w:rFonts w:ascii="Times New Roman" w:hAnsi="Times New Roman"/>
                <w:color w:val="000000"/>
                <w:sz w:val="28"/>
                <w:szCs w:val="28"/>
              </w:rPr>
              <w:t xml:space="preserve">1322 </w:t>
            </w:r>
          </w:p>
        </w:tc>
      </w:tr>
      <w:tr w:rsidR="00855163" w:rsidRPr="00781883" w:rsidTr="009127EB">
        <w:trPr>
          <w:trHeight w:val="103"/>
        </w:trPr>
        <w:tc>
          <w:tcPr>
            <w:tcW w:w="226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Ирландия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12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11 </w:t>
            </w:r>
          </w:p>
        </w:tc>
        <w:tc>
          <w:tcPr>
            <w:tcW w:w="127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0,6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4,3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139 </w:t>
            </w:r>
          </w:p>
        </w:tc>
      </w:tr>
      <w:tr w:rsidR="00855163" w:rsidRPr="00781883" w:rsidTr="009127EB">
        <w:trPr>
          <w:trHeight w:val="103"/>
        </w:trPr>
        <w:tc>
          <w:tcPr>
            <w:tcW w:w="226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Испания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78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76 </w:t>
            </w:r>
          </w:p>
        </w:tc>
        <w:tc>
          <w:tcPr>
            <w:tcW w:w="127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2,2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44,5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49 </w:t>
            </w:r>
          </w:p>
        </w:tc>
      </w:tr>
      <w:tr w:rsidR="00855163" w:rsidRPr="00781883" w:rsidTr="009127EB">
        <w:trPr>
          <w:trHeight w:val="103"/>
        </w:trPr>
        <w:tc>
          <w:tcPr>
            <w:tcW w:w="226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Италия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70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116 </w:t>
            </w:r>
          </w:p>
        </w:tc>
        <w:tc>
          <w:tcPr>
            <w:tcW w:w="1276" w:type="dxa"/>
            <w:tcBorders>
              <w:top w:val="single" w:sz="4" w:space="0" w:color="000000"/>
              <w:left w:val="single" w:sz="4" w:space="0" w:color="000000"/>
              <w:bottom w:val="single" w:sz="4" w:space="0" w:color="000000"/>
              <w:right w:val="single" w:sz="4" w:space="0" w:color="000000"/>
            </w:tcBorders>
          </w:tcPr>
          <w:p w:rsidR="00855163" w:rsidRPr="00781883" w:rsidRDefault="00486210" w:rsidP="003948F6">
            <w:pPr>
              <w:autoSpaceDE w:val="0"/>
              <w:autoSpaceDN w:val="0"/>
              <w:adjustRightInd w:val="0"/>
              <w:spacing w:after="0" w:line="360" w:lineRule="auto"/>
              <w:contextualSpacing/>
              <w:rPr>
                <w:rFonts w:ascii="Times New Roman" w:hAnsi="Times New Roman"/>
                <w:color w:val="000000"/>
                <w:sz w:val="28"/>
                <w:szCs w:val="28"/>
              </w:rPr>
            </w:pPr>
            <w:r w:rsidRPr="00781883">
              <w:rPr>
                <w:snapToGrid w:val="0"/>
                <w:lang w:val="en-US"/>
              </w:rPr>
              <w:t>−</w:t>
            </w:r>
            <w:r w:rsidR="00855163" w:rsidRPr="00781883">
              <w:rPr>
                <w:rFonts w:ascii="Times New Roman" w:hAnsi="Times New Roman"/>
                <w:color w:val="000000"/>
                <w:sz w:val="28"/>
                <w:szCs w:val="28"/>
              </w:rPr>
              <w:t xml:space="preserve">46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59,1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486210" w:rsidP="003948F6">
            <w:pPr>
              <w:autoSpaceDE w:val="0"/>
              <w:autoSpaceDN w:val="0"/>
              <w:adjustRightInd w:val="0"/>
              <w:spacing w:after="0" w:line="360" w:lineRule="auto"/>
              <w:contextualSpacing/>
              <w:rPr>
                <w:rFonts w:ascii="Times New Roman" w:hAnsi="Times New Roman"/>
                <w:color w:val="000000"/>
                <w:sz w:val="28"/>
                <w:szCs w:val="28"/>
              </w:rPr>
            </w:pPr>
            <w:r w:rsidRPr="00781883">
              <w:rPr>
                <w:snapToGrid w:val="0"/>
                <w:lang w:val="en-US"/>
              </w:rPr>
              <w:t>−</w:t>
            </w:r>
            <w:r w:rsidR="00855163" w:rsidRPr="00781883">
              <w:rPr>
                <w:rFonts w:ascii="Times New Roman" w:hAnsi="Times New Roman"/>
                <w:color w:val="000000"/>
                <w:sz w:val="28"/>
                <w:szCs w:val="28"/>
              </w:rPr>
              <w:t xml:space="preserve">778 </w:t>
            </w:r>
          </w:p>
        </w:tc>
      </w:tr>
      <w:tr w:rsidR="00855163" w:rsidRPr="00781883" w:rsidTr="009127EB">
        <w:trPr>
          <w:trHeight w:val="103"/>
        </w:trPr>
        <w:tc>
          <w:tcPr>
            <w:tcW w:w="226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Кипр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1,1 </w:t>
            </w:r>
          </w:p>
        </w:tc>
        <w:tc>
          <w:tcPr>
            <w:tcW w:w="1276" w:type="dxa"/>
            <w:tcBorders>
              <w:top w:val="single" w:sz="4" w:space="0" w:color="000000"/>
              <w:left w:val="single" w:sz="4" w:space="0" w:color="000000"/>
              <w:bottom w:val="single" w:sz="4" w:space="0" w:color="000000"/>
              <w:right w:val="single" w:sz="4" w:space="0" w:color="000000"/>
            </w:tcBorders>
          </w:tcPr>
          <w:p w:rsidR="00855163" w:rsidRPr="00781883" w:rsidRDefault="00486210" w:rsidP="003948F6">
            <w:pPr>
              <w:autoSpaceDE w:val="0"/>
              <w:autoSpaceDN w:val="0"/>
              <w:adjustRightInd w:val="0"/>
              <w:spacing w:after="0" w:line="360" w:lineRule="auto"/>
              <w:contextualSpacing/>
              <w:rPr>
                <w:rFonts w:ascii="Times New Roman" w:hAnsi="Times New Roman"/>
                <w:color w:val="000000"/>
                <w:sz w:val="28"/>
                <w:szCs w:val="28"/>
              </w:rPr>
            </w:pPr>
            <w:r w:rsidRPr="00781883">
              <w:rPr>
                <w:snapToGrid w:val="0"/>
                <w:lang w:val="en-US"/>
              </w:rPr>
              <w:t>−</w:t>
            </w:r>
            <w:r w:rsidR="00855163" w:rsidRPr="00781883">
              <w:rPr>
                <w:rFonts w:ascii="Times New Roman" w:hAnsi="Times New Roman"/>
                <w:color w:val="000000"/>
                <w:sz w:val="28"/>
                <w:szCs w:val="28"/>
              </w:rPr>
              <w:t xml:space="preserve">0,1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0,8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486210" w:rsidP="003948F6">
            <w:pPr>
              <w:autoSpaceDE w:val="0"/>
              <w:autoSpaceDN w:val="0"/>
              <w:adjustRightInd w:val="0"/>
              <w:spacing w:after="0" w:line="360" w:lineRule="auto"/>
              <w:contextualSpacing/>
              <w:rPr>
                <w:rFonts w:ascii="Times New Roman" w:hAnsi="Times New Roman"/>
                <w:color w:val="000000"/>
                <w:sz w:val="28"/>
                <w:szCs w:val="28"/>
              </w:rPr>
            </w:pPr>
            <w:r w:rsidRPr="00781883">
              <w:rPr>
                <w:snapToGrid w:val="0"/>
                <w:lang w:val="en-US"/>
              </w:rPr>
              <w:t>−</w:t>
            </w:r>
            <w:r w:rsidR="00855163" w:rsidRPr="00781883">
              <w:rPr>
                <w:rFonts w:ascii="Times New Roman" w:hAnsi="Times New Roman"/>
                <w:color w:val="000000"/>
                <w:sz w:val="28"/>
                <w:szCs w:val="28"/>
              </w:rPr>
              <w:t xml:space="preserve">128 </w:t>
            </w:r>
          </w:p>
        </w:tc>
      </w:tr>
      <w:tr w:rsidR="00855163" w:rsidRPr="00781883" w:rsidTr="009127EB">
        <w:trPr>
          <w:trHeight w:val="103"/>
        </w:trPr>
        <w:tc>
          <w:tcPr>
            <w:tcW w:w="226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Латвия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6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4,6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2,3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2016 </w:t>
            </w:r>
          </w:p>
        </w:tc>
      </w:tr>
      <w:tr w:rsidR="00855163" w:rsidRPr="00781883" w:rsidTr="009127EB">
        <w:trPr>
          <w:trHeight w:val="103"/>
        </w:trPr>
        <w:tc>
          <w:tcPr>
            <w:tcW w:w="226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Литва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9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1,7 </w:t>
            </w:r>
          </w:p>
        </w:tc>
        <w:tc>
          <w:tcPr>
            <w:tcW w:w="127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7,3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3,4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2157 </w:t>
            </w:r>
          </w:p>
        </w:tc>
      </w:tr>
      <w:tr w:rsidR="00855163" w:rsidRPr="00781883" w:rsidTr="009127EB">
        <w:trPr>
          <w:trHeight w:val="103"/>
        </w:trPr>
        <w:tc>
          <w:tcPr>
            <w:tcW w:w="226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Люксембург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10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2,3 </w:t>
            </w:r>
          </w:p>
        </w:tc>
        <w:tc>
          <w:tcPr>
            <w:tcW w:w="127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7,7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0,5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16170 </w:t>
            </w:r>
          </w:p>
        </w:tc>
      </w:tr>
      <w:tr w:rsidR="00855163" w:rsidRPr="00781883" w:rsidTr="009127EB">
        <w:trPr>
          <w:trHeight w:val="103"/>
        </w:trPr>
        <w:tc>
          <w:tcPr>
            <w:tcW w:w="226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Мальта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0,5 </w:t>
            </w:r>
          </w:p>
        </w:tc>
        <w:tc>
          <w:tcPr>
            <w:tcW w:w="127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0,5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0,4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1226 </w:t>
            </w:r>
          </w:p>
        </w:tc>
      </w:tr>
      <w:tr w:rsidR="00855163" w:rsidRPr="00781883" w:rsidTr="009127EB">
        <w:trPr>
          <w:trHeight w:val="103"/>
        </w:trPr>
        <w:tc>
          <w:tcPr>
            <w:tcW w:w="226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Нидерланды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13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37 </w:t>
            </w:r>
          </w:p>
        </w:tc>
        <w:tc>
          <w:tcPr>
            <w:tcW w:w="1276" w:type="dxa"/>
            <w:tcBorders>
              <w:top w:val="single" w:sz="4" w:space="0" w:color="000000"/>
              <w:left w:val="single" w:sz="4" w:space="0" w:color="000000"/>
              <w:bottom w:val="single" w:sz="4" w:space="0" w:color="000000"/>
              <w:right w:val="single" w:sz="4" w:space="0" w:color="000000"/>
            </w:tcBorders>
          </w:tcPr>
          <w:p w:rsidR="00855163" w:rsidRPr="00781883" w:rsidRDefault="00486210" w:rsidP="003948F6">
            <w:pPr>
              <w:autoSpaceDE w:val="0"/>
              <w:autoSpaceDN w:val="0"/>
              <w:adjustRightInd w:val="0"/>
              <w:spacing w:after="0" w:line="360" w:lineRule="auto"/>
              <w:contextualSpacing/>
              <w:rPr>
                <w:rFonts w:ascii="Times New Roman" w:hAnsi="Times New Roman"/>
                <w:color w:val="000000"/>
                <w:sz w:val="28"/>
                <w:szCs w:val="28"/>
              </w:rPr>
            </w:pPr>
            <w:r w:rsidRPr="00781883">
              <w:rPr>
                <w:snapToGrid w:val="0"/>
                <w:lang w:val="en-US"/>
              </w:rPr>
              <w:t>−</w:t>
            </w:r>
            <w:r w:rsidR="00855163" w:rsidRPr="00781883">
              <w:rPr>
                <w:rFonts w:ascii="Times New Roman" w:hAnsi="Times New Roman"/>
                <w:color w:val="000000"/>
                <w:sz w:val="28"/>
                <w:szCs w:val="28"/>
              </w:rPr>
              <w:t xml:space="preserve">24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16,4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1467 </w:t>
            </w:r>
          </w:p>
        </w:tc>
      </w:tr>
      <w:tr w:rsidR="00855163" w:rsidRPr="00781883" w:rsidTr="009127EB">
        <w:trPr>
          <w:trHeight w:val="103"/>
        </w:trPr>
        <w:tc>
          <w:tcPr>
            <w:tcW w:w="226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Польша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87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22 </w:t>
            </w:r>
          </w:p>
        </w:tc>
        <w:tc>
          <w:tcPr>
            <w:tcW w:w="127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65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38,1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1705 </w:t>
            </w:r>
          </w:p>
        </w:tc>
      </w:tr>
      <w:tr w:rsidR="00855163" w:rsidRPr="00781883" w:rsidTr="009127EB">
        <w:trPr>
          <w:trHeight w:val="103"/>
        </w:trPr>
        <w:tc>
          <w:tcPr>
            <w:tcW w:w="226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Португалия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29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12 </w:t>
            </w:r>
          </w:p>
        </w:tc>
        <w:tc>
          <w:tcPr>
            <w:tcW w:w="127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17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10,6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1604 </w:t>
            </w:r>
          </w:p>
        </w:tc>
      </w:tr>
      <w:tr w:rsidR="00855163" w:rsidRPr="00781883" w:rsidTr="009127EB">
        <w:trPr>
          <w:trHeight w:val="103"/>
        </w:trPr>
        <w:tc>
          <w:tcPr>
            <w:tcW w:w="226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lastRenderedPageBreak/>
              <w:t xml:space="preserve">Румыния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32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7,2 </w:t>
            </w:r>
          </w:p>
        </w:tc>
        <w:tc>
          <w:tcPr>
            <w:tcW w:w="127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25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21,5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1159 </w:t>
            </w:r>
          </w:p>
        </w:tc>
      </w:tr>
      <w:tr w:rsidR="00855163" w:rsidRPr="00781883" w:rsidTr="009127EB">
        <w:trPr>
          <w:trHeight w:val="103"/>
        </w:trPr>
        <w:tc>
          <w:tcPr>
            <w:tcW w:w="226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Словакия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14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3,5 </w:t>
            </w:r>
          </w:p>
        </w:tc>
        <w:tc>
          <w:tcPr>
            <w:tcW w:w="127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11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5,4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2039 </w:t>
            </w:r>
          </w:p>
        </w:tc>
      </w:tr>
      <w:tr w:rsidR="00855163" w:rsidRPr="00781883" w:rsidTr="009127EB">
        <w:trPr>
          <w:trHeight w:val="103"/>
        </w:trPr>
        <w:tc>
          <w:tcPr>
            <w:tcW w:w="226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Словения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6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3,1 </w:t>
            </w:r>
          </w:p>
        </w:tc>
        <w:tc>
          <w:tcPr>
            <w:tcW w:w="1276" w:type="dxa"/>
            <w:tcBorders>
              <w:top w:val="single" w:sz="4" w:space="0" w:color="000000"/>
              <w:left w:val="single" w:sz="4" w:space="0" w:color="000000"/>
              <w:bottom w:val="single" w:sz="4" w:space="0" w:color="000000"/>
              <w:right w:val="single" w:sz="4" w:space="0" w:color="000000"/>
            </w:tcBorders>
          </w:tcPr>
          <w:p w:rsidR="00855163" w:rsidRPr="00781883" w:rsidRDefault="00486210"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2,</w:t>
            </w:r>
            <w:r w:rsidR="00855163" w:rsidRPr="00781883">
              <w:rPr>
                <w:rFonts w:ascii="Times New Roman" w:hAnsi="Times New Roman"/>
                <w:color w:val="000000"/>
                <w:sz w:val="28"/>
                <w:szCs w:val="28"/>
              </w:rPr>
              <w:t xml:space="preserve">9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2,0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1443 </w:t>
            </w:r>
          </w:p>
        </w:tc>
      </w:tr>
      <w:tr w:rsidR="00855163" w:rsidRPr="00781883" w:rsidTr="009127EB">
        <w:trPr>
          <w:trHeight w:val="103"/>
        </w:trPr>
        <w:tc>
          <w:tcPr>
            <w:tcW w:w="226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Финляндия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9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13 </w:t>
            </w:r>
          </w:p>
        </w:tc>
        <w:tc>
          <w:tcPr>
            <w:tcW w:w="1276" w:type="dxa"/>
            <w:tcBorders>
              <w:top w:val="single" w:sz="4" w:space="0" w:color="000000"/>
              <w:left w:val="single" w:sz="4" w:space="0" w:color="000000"/>
              <w:bottom w:val="single" w:sz="4" w:space="0" w:color="000000"/>
              <w:right w:val="single" w:sz="4" w:space="0" w:color="000000"/>
            </w:tcBorders>
          </w:tcPr>
          <w:p w:rsidR="00855163" w:rsidRPr="00781883" w:rsidRDefault="00486210" w:rsidP="003948F6">
            <w:pPr>
              <w:autoSpaceDE w:val="0"/>
              <w:autoSpaceDN w:val="0"/>
              <w:adjustRightInd w:val="0"/>
              <w:spacing w:after="0" w:line="360" w:lineRule="auto"/>
              <w:contextualSpacing/>
              <w:rPr>
                <w:rFonts w:ascii="Times New Roman" w:hAnsi="Times New Roman"/>
                <w:color w:val="000000"/>
                <w:sz w:val="28"/>
                <w:szCs w:val="28"/>
              </w:rPr>
            </w:pPr>
            <w:r w:rsidRPr="00781883">
              <w:rPr>
                <w:snapToGrid w:val="0"/>
                <w:lang w:val="en-US"/>
              </w:rPr>
              <w:t>−</w:t>
            </w:r>
            <w:r w:rsidR="00855163" w:rsidRPr="00781883">
              <w:rPr>
                <w:rFonts w:ascii="Times New Roman" w:hAnsi="Times New Roman"/>
                <w:color w:val="000000"/>
                <w:sz w:val="28"/>
                <w:szCs w:val="28"/>
              </w:rPr>
              <w:t xml:space="preserve">3,7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5,3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486210" w:rsidP="003948F6">
            <w:pPr>
              <w:autoSpaceDE w:val="0"/>
              <w:autoSpaceDN w:val="0"/>
              <w:adjustRightInd w:val="0"/>
              <w:spacing w:after="0" w:line="360" w:lineRule="auto"/>
              <w:contextualSpacing/>
              <w:rPr>
                <w:rFonts w:ascii="Times New Roman" w:hAnsi="Times New Roman"/>
                <w:color w:val="000000"/>
                <w:sz w:val="28"/>
                <w:szCs w:val="28"/>
              </w:rPr>
            </w:pPr>
            <w:r w:rsidRPr="00781883">
              <w:rPr>
                <w:snapToGrid w:val="0"/>
                <w:lang w:val="en-US"/>
              </w:rPr>
              <w:t>−</w:t>
            </w:r>
            <w:r w:rsidR="00855163" w:rsidRPr="00781883">
              <w:rPr>
                <w:rFonts w:ascii="Times New Roman" w:hAnsi="Times New Roman"/>
                <w:color w:val="000000"/>
                <w:sz w:val="28"/>
                <w:szCs w:val="28"/>
              </w:rPr>
              <w:t xml:space="preserve">701 </w:t>
            </w:r>
          </w:p>
        </w:tc>
      </w:tr>
      <w:tr w:rsidR="00855163" w:rsidRPr="00781883" w:rsidTr="009127EB">
        <w:trPr>
          <w:trHeight w:val="103"/>
        </w:trPr>
        <w:tc>
          <w:tcPr>
            <w:tcW w:w="226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Франция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89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140 </w:t>
            </w:r>
          </w:p>
        </w:tc>
        <w:tc>
          <w:tcPr>
            <w:tcW w:w="1276" w:type="dxa"/>
            <w:tcBorders>
              <w:top w:val="single" w:sz="4" w:space="0" w:color="000000"/>
              <w:left w:val="single" w:sz="4" w:space="0" w:color="000000"/>
              <w:bottom w:val="single" w:sz="4" w:space="0" w:color="000000"/>
              <w:right w:val="single" w:sz="4" w:space="0" w:color="000000"/>
            </w:tcBorders>
          </w:tcPr>
          <w:p w:rsidR="00855163" w:rsidRPr="00781883" w:rsidRDefault="00486210" w:rsidP="003948F6">
            <w:pPr>
              <w:autoSpaceDE w:val="0"/>
              <w:autoSpaceDN w:val="0"/>
              <w:adjustRightInd w:val="0"/>
              <w:spacing w:after="0" w:line="360" w:lineRule="auto"/>
              <w:contextualSpacing/>
              <w:rPr>
                <w:rFonts w:ascii="Times New Roman" w:hAnsi="Times New Roman"/>
                <w:color w:val="000000"/>
                <w:sz w:val="28"/>
                <w:szCs w:val="28"/>
              </w:rPr>
            </w:pPr>
            <w:r w:rsidRPr="00781883">
              <w:rPr>
                <w:snapToGrid w:val="0"/>
                <w:lang w:val="en-US"/>
              </w:rPr>
              <w:t>−</w:t>
            </w:r>
            <w:r w:rsidR="00855163" w:rsidRPr="00781883">
              <w:rPr>
                <w:rFonts w:ascii="Times New Roman" w:hAnsi="Times New Roman"/>
                <w:color w:val="000000"/>
                <w:sz w:val="28"/>
                <w:szCs w:val="28"/>
              </w:rPr>
              <w:t xml:space="preserve">51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63,4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486210" w:rsidP="003948F6">
            <w:pPr>
              <w:autoSpaceDE w:val="0"/>
              <w:autoSpaceDN w:val="0"/>
              <w:adjustRightInd w:val="0"/>
              <w:spacing w:after="0" w:line="360" w:lineRule="auto"/>
              <w:contextualSpacing/>
              <w:rPr>
                <w:rFonts w:ascii="Times New Roman" w:hAnsi="Times New Roman"/>
                <w:color w:val="000000"/>
                <w:sz w:val="28"/>
                <w:szCs w:val="28"/>
              </w:rPr>
            </w:pPr>
            <w:r w:rsidRPr="00781883">
              <w:rPr>
                <w:snapToGrid w:val="0"/>
                <w:lang w:val="en-US"/>
              </w:rPr>
              <w:t>−</w:t>
            </w:r>
            <w:r w:rsidR="00855163" w:rsidRPr="00781883">
              <w:rPr>
                <w:rFonts w:ascii="Times New Roman" w:hAnsi="Times New Roman"/>
                <w:color w:val="000000"/>
                <w:sz w:val="28"/>
                <w:szCs w:val="28"/>
              </w:rPr>
              <w:t xml:space="preserve">805 </w:t>
            </w:r>
          </w:p>
        </w:tc>
      </w:tr>
      <w:tr w:rsidR="00855163" w:rsidRPr="00781883" w:rsidTr="009127EB">
        <w:trPr>
          <w:trHeight w:val="103"/>
        </w:trPr>
        <w:tc>
          <w:tcPr>
            <w:tcW w:w="226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ФРГ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78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164 </w:t>
            </w:r>
          </w:p>
        </w:tc>
        <w:tc>
          <w:tcPr>
            <w:tcW w:w="1276" w:type="dxa"/>
            <w:tcBorders>
              <w:top w:val="single" w:sz="4" w:space="0" w:color="000000"/>
              <w:left w:val="single" w:sz="4" w:space="0" w:color="000000"/>
              <w:bottom w:val="single" w:sz="4" w:space="0" w:color="000000"/>
              <w:right w:val="single" w:sz="4" w:space="0" w:color="000000"/>
            </w:tcBorders>
          </w:tcPr>
          <w:p w:rsidR="00855163" w:rsidRPr="00781883" w:rsidRDefault="00486210" w:rsidP="003948F6">
            <w:pPr>
              <w:autoSpaceDE w:val="0"/>
              <w:autoSpaceDN w:val="0"/>
              <w:adjustRightInd w:val="0"/>
              <w:spacing w:after="0" w:line="360" w:lineRule="auto"/>
              <w:contextualSpacing/>
              <w:rPr>
                <w:rFonts w:ascii="Times New Roman" w:hAnsi="Times New Roman"/>
                <w:color w:val="000000"/>
                <w:sz w:val="28"/>
                <w:szCs w:val="28"/>
              </w:rPr>
            </w:pPr>
            <w:r w:rsidRPr="00781883">
              <w:rPr>
                <w:snapToGrid w:val="0"/>
                <w:lang w:val="en-US"/>
              </w:rPr>
              <w:t>−</w:t>
            </w:r>
            <w:r w:rsidR="00855163" w:rsidRPr="00781883">
              <w:rPr>
                <w:rFonts w:ascii="Times New Roman" w:hAnsi="Times New Roman"/>
                <w:color w:val="000000"/>
                <w:sz w:val="28"/>
                <w:szCs w:val="28"/>
              </w:rPr>
              <w:t xml:space="preserve">86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82,3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486210" w:rsidP="003948F6">
            <w:pPr>
              <w:autoSpaceDE w:val="0"/>
              <w:autoSpaceDN w:val="0"/>
              <w:adjustRightInd w:val="0"/>
              <w:spacing w:after="0" w:line="360" w:lineRule="auto"/>
              <w:contextualSpacing/>
              <w:rPr>
                <w:rFonts w:ascii="Times New Roman" w:hAnsi="Times New Roman"/>
                <w:color w:val="000000"/>
                <w:sz w:val="28"/>
                <w:szCs w:val="28"/>
              </w:rPr>
            </w:pPr>
            <w:r w:rsidRPr="00781883">
              <w:rPr>
                <w:snapToGrid w:val="0"/>
                <w:lang w:val="en-US"/>
              </w:rPr>
              <w:t>−</w:t>
            </w:r>
            <w:r w:rsidR="00855163" w:rsidRPr="00781883">
              <w:rPr>
                <w:rFonts w:ascii="Times New Roman" w:hAnsi="Times New Roman"/>
                <w:color w:val="000000"/>
                <w:sz w:val="28"/>
                <w:szCs w:val="28"/>
              </w:rPr>
              <w:t xml:space="preserve">1045 </w:t>
            </w:r>
          </w:p>
        </w:tc>
      </w:tr>
      <w:tr w:rsidR="00855163" w:rsidRPr="00781883" w:rsidTr="009127EB">
        <w:trPr>
          <w:trHeight w:val="103"/>
        </w:trPr>
        <w:tc>
          <w:tcPr>
            <w:tcW w:w="226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Чехия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31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9,2 </w:t>
            </w:r>
          </w:p>
        </w:tc>
        <w:tc>
          <w:tcPr>
            <w:tcW w:w="127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22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10,3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2139 </w:t>
            </w:r>
          </w:p>
        </w:tc>
      </w:tr>
      <w:tr w:rsidR="00855163" w:rsidRPr="00781883" w:rsidTr="009127EB">
        <w:trPr>
          <w:trHeight w:val="103"/>
        </w:trPr>
        <w:tc>
          <w:tcPr>
            <w:tcW w:w="226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Швеция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09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20 </w:t>
            </w:r>
          </w:p>
        </w:tc>
        <w:tc>
          <w:tcPr>
            <w:tcW w:w="1276" w:type="dxa"/>
            <w:tcBorders>
              <w:top w:val="single" w:sz="4" w:space="0" w:color="000000"/>
              <w:left w:val="single" w:sz="4" w:space="0" w:color="000000"/>
              <w:bottom w:val="single" w:sz="4" w:space="0" w:color="000000"/>
              <w:right w:val="single" w:sz="4" w:space="0" w:color="000000"/>
            </w:tcBorders>
          </w:tcPr>
          <w:p w:rsidR="00855163" w:rsidRPr="00781883" w:rsidRDefault="00486210" w:rsidP="003948F6">
            <w:pPr>
              <w:autoSpaceDE w:val="0"/>
              <w:autoSpaceDN w:val="0"/>
              <w:adjustRightInd w:val="0"/>
              <w:spacing w:after="0" w:line="360" w:lineRule="auto"/>
              <w:contextualSpacing/>
              <w:rPr>
                <w:rFonts w:ascii="Times New Roman" w:hAnsi="Times New Roman"/>
                <w:color w:val="000000"/>
                <w:sz w:val="28"/>
                <w:szCs w:val="28"/>
              </w:rPr>
            </w:pPr>
            <w:r w:rsidRPr="00781883">
              <w:rPr>
                <w:snapToGrid w:val="0"/>
                <w:lang w:val="en-US"/>
              </w:rPr>
              <w:t>−</w:t>
            </w:r>
            <w:r w:rsidR="00855163" w:rsidRPr="00781883">
              <w:rPr>
                <w:rFonts w:ascii="Times New Roman" w:hAnsi="Times New Roman"/>
                <w:color w:val="000000"/>
                <w:sz w:val="28"/>
                <w:szCs w:val="28"/>
              </w:rPr>
              <w:t xml:space="preserve">11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9,1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486210" w:rsidP="003948F6">
            <w:pPr>
              <w:autoSpaceDE w:val="0"/>
              <w:autoSpaceDN w:val="0"/>
              <w:adjustRightInd w:val="0"/>
              <w:spacing w:after="0" w:line="360" w:lineRule="auto"/>
              <w:contextualSpacing/>
              <w:rPr>
                <w:rFonts w:ascii="Times New Roman" w:hAnsi="Times New Roman"/>
                <w:color w:val="000000"/>
                <w:sz w:val="28"/>
                <w:szCs w:val="28"/>
              </w:rPr>
            </w:pPr>
            <w:r w:rsidRPr="00781883">
              <w:rPr>
                <w:snapToGrid w:val="0"/>
                <w:lang w:val="en-US"/>
              </w:rPr>
              <w:t>−</w:t>
            </w:r>
            <w:r w:rsidR="00855163" w:rsidRPr="00781883">
              <w:rPr>
                <w:rFonts w:ascii="Times New Roman" w:hAnsi="Times New Roman"/>
                <w:color w:val="000000"/>
                <w:sz w:val="28"/>
                <w:szCs w:val="28"/>
              </w:rPr>
              <w:t xml:space="preserve">1207 </w:t>
            </w:r>
          </w:p>
        </w:tc>
      </w:tr>
      <w:tr w:rsidR="00855163" w:rsidRPr="00781883" w:rsidTr="009127EB">
        <w:trPr>
          <w:trHeight w:val="103"/>
        </w:trPr>
        <w:tc>
          <w:tcPr>
            <w:tcW w:w="2268"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Эстония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4 </w:t>
            </w:r>
          </w:p>
        </w:tc>
        <w:tc>
          <w:tcPr>
            <w:tcW w:w="1417"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0,8 </w:t>
            </w:r>
          </w:p>
        </w:tc>
        <w:tc>
          <w:tcPr>
            <w:tcW w:w="1276"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+3,2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1,3 </w:t>
            </w:r>
          </w:p>
        </w:tc>
        <w:tc>
          <w:tcPr>
            <w:tcW w:w="1559" w:type="dxa"/>
            <w:tcBorders>
              <w:top w:val="single" w:sz="4" w:space="0" w:color="000000"/>
              <w:left w:val="single" w:sz="4" w:space="0" w:color="000000"/>
              <w:bottom w:val="single" w:sz="4" w:space="0" w:color="000000"/>
              <w:right w:val="single" w:sz="4" w:space="0" w:color="000000"/>
            </w:tcBorders>
          </w:tcPr>
          <w:p w:rsidR="00855163" w:rsidRPr="00781883" w:rsidRDefault="00855163" w:rsidP="003948F6">
            <w:pPr>
              <w:autoSpaceDE w:val="0"/>
              <w:autoSpaceDN w:val="0"/>
              <w:adjustRightInd w:val="0"/>
              <w:spacing w:after="0" w:line="360" w:lineRule="auto"/>
              <w:contextualSpacing/>
              <w:rPr>
                <w:rFonts w:ascii="Times New Roman" w:hAnsi="Times New Roman"/>
                <w:color w:val="000000"/>
                <w:sz w:val="28"/>
                <w:szCs w:val="28"/>
              </w:rPr>
            </w:pPr>
            <w:r w:rsidRPr="00781883">
              <w:rPr>
                <w:rFonts w:ascii="Times New Roman" w:hAnsi="Times New Roman"/>
                <w:color w:val="000000"/>
                <w:sz w:val="28"/>
                <w:szCs w:val="28"/>
              </w:rPr>
              <w:t xml:space="preserve">2384 </w:t>
            </w:r>
          </w:p>
        </w:tc>
      </w:tr>
    </w:tbl>
    <w:p w:rsidR="00855163" w:rsidRPr="00781883" w:rsidRDefault="00855163" w:rsidP="00855163">
      <w:pPr>
        <w:spacing w:line="240" w:lineRule="auto"/>
        <w:contextualSpacing/>
        <w:rPr>
          <w:rFonts w:ascii="Times New Roman" w:hAnsi="Times New Roman"/>
          <w:sz w:val="24"/>
          <w:szCs w:val="24"/>
          <w:lang w:val="en-US"/>
        </w:rPr>
      </w:pPr>
      <w:r w:rsidRPr="00781883">
        <w:rPr>
          <w:rFonts w:ascii="Times New Roman" w:hAnsi="Times New Roman"/>
          <w:i/>
          <w:iCs/>
          <w:sz w:val="24"/>
          <w:szCs w:val="24"/>
        </w:rPr>
        <w:t>Источник</w:t>
      </w:r>
      <w:r w:rsidRPr="00781883">
        <w:rPr>
          <w:rFonts w:ascii="Times New Roman" w:hAnsi="Times New Roman"/>
          <w:i/>
          <w:iCs/>
          <w:sz w:val="24"/>
          <w:szCs w:val="24"/>
          <w:lang w:val="en-US"/>
        </w:rPr>
        <w:t xml:space="preserve">: </w:t>
      </w:r>
      <w:r w:rsidRPr="00781883">
        <w:rPr>
          <w:rFonts w:ascii="Times New Roman" w:hAnsi="Times New Roman"/>
          <w:iCs/>
          <w:sz w:val="24"/>
          <w:szCs w:val="24"/>
          <w:lang w:val="en-US"/>
        </w:rPr>
        <w:t>Open Europe Briefing Note 2007</w:t>
      </w:r>
      <w:r w:rsidR="00486210" w:rsidRPr="00781883">
        <w:rPr>
          <w:rFonts w:ascii="Times New Roman" w:hAnsi="Times New Roman"/>
          <w:iCs/>
          <w:sz w:val="24"/>
          <w:szCs w:val="24"/>
          <w:lang w:val="en-US"/>
        </w:rPr>
        <w:t>,</w:t>
      </w:r>
      <w:r w:rsidRPr="00781883">
        <w:rPr>
          <w:rFonts w:ascii="Times New Roman" w:hAnsi="Times New Roman"/>
          <w:iCs/>
          <w:sz w:val="24"/>
          <w:szCs w:val="24"/>
          <w:lang w:val="en-US"/>
        </w:rPr>
        <w:t xml:space="preserve"> Nov. 16, retrieved on 2008</w:t>
      </w:r>
      <w:r w:rsidR="00486210" w:rsidRPr="00781883">
        <w:rPr>
          <w:rFonts w:ascii="Times New Roman" w:hAnsi="Times New Roman"/>
          <w:iCs/>
          <w:sz w:val="24"/>
          <w:szCs w:val="24"/>
          <w:lang w:val="en-US"/>
        </w:rPr>
        <w:t>,</w:t>
      </w:r>
      <w:r w:rsidRPr="00781883">
        <w:rPr>
          <w:rFonts w:ascii="Times New Roman" w:hAnsi="Times New Roman"/>
          <w:iCs/>
          <w:sz w:val="24"/>
          <w:szCs w:val="24"/>
          <w:lang w:val="en-US"/>
        </w:rPr>
        <w:t xml:space="preserve"> July 7</w:t>
      </w:r>
      <w:r w:rsidRPr="00781883">
        <w:rPr>
          <w:rFonts w:ascii="Times New Roman" w:hAnsi="Times New Roman"/>
          <w:sz w:val="24"/>
          <w:szCs w:val="24"/>
          <w:lang w:val="en-US"/>
        </w:rPr>
        <w:t xml:space="preserve"> (</w:t>
      </w:r>
      <w:hyperlink r:id="rId13" w:history="1">
        <w:r w:rsidRPr="00781883">
          <w:rPr>
            <w:rStyle w:val="aa"/>
            <w:rFonts w:ascii="Times New Roman" w:hAnsi="Times New Roman"/>
            <w:color w:val="auto"/>
            <w:sz w:val="24"/>
            <w:szCs w:val="24"/>
            <w:u w:val="none"/>
            <w:lang w:val="en-US"/>
          </w:rPr>
          <w:t>http://www.openeurope.org.uk/research/budget07.pdf</w:t>
        </w:r>
      </w:hyperlink>
      <w:r w:rsidRPr="00781883">
        <w:rPr>
          <w:rFonts w:ascii="Times New Roman" w:hAnsi="Times New Roman"/>
          <w:sz w:val="24"/>
          <w:szCs w:val="24"/>
          <w:lang w:val="en-US"/>
        </w:rPr>
        <w:t>)</w:t>
      </w:r>
      <w:r w:rsidR="00486210" w:rsidRPr="00781883">
        <w:rPr>
          <w:rFonts w:ascii="Times New Roman" w:hAnsi="Times New Roman"/>
          <w:sz w:val="24"/>
          <w:szCs w:val="24"/>
          <w:lang w:val="en-US"/>
        </w:rPr>
        <w:t>.</w:t>
      </w:r>
    </w:p>
    <w:p w:rsidR="00855163" w:rsidRPr="00781883" w:rsidRDefault="00855163" w:rsidP="00855163">
      <w:pPr>
        <w:spacing w:line="360" w:lineRule="auto"/>
        <w:contextualSpacing/>
        <w:jc w:val="both"/>
        <w:rPr>
          <w:rFonts w:ascii="Times New Roman" w:hAnsi="Times New Roman"/>
          <w:sz w:val="28"/>
          <w:szCs w:val="28"/>
          <w:lang w:val="en-US"/>
        </w:rPr>
      </w:pPr>
      <w:r w:rsidRPr="00781883">
        <w:rPr>
          <w:rFonts w:ascii="Times New Roman" w:hAnsi="Times New Roman"/>
          <w:sz w:val="28"/>
          <w:szCs w:val="28"/>
          <w:lang w:val="en-US"/>
        </w:rPr>
        <w:tab/>
      </w:r>
    </w:p>
    <w:p w:rsidR="00855163" w:rsidRPr="00781883" w:rsidRDefault="00855163" w:rsidP="00855163">
      <w:pPr>
        <w:spacing w:line="360" w:lineRule="auto"/>
        <w:ind w:firstLine="709"/>
        <w:contextualSpacing/>
        <w:jc w:val="both"/>
        <w:rPr>
          <w:rFonts w:ascii="Times New Roman" w:hAnsi="Times New Roman"/>
          <w:sz w:val="28"/>
          <w:szCs w:val="28"/>
        </w:rPr>
      </w:pPr>
      <w:r w:rsidRPr="00781883">
        <w:rPr>
          <w:rFonts w:ascii="Times New Roman" w:hAnsi="Times New Roman"/>
          <w:sz w:val="28"/>
          <w:szCs w:val="28"/>
        </w:rPr>
        <w:t xml:space="preserve">Как видно из </w:t>
      </w:r>
      <w:r w:rsidR="0089411A" w:rsidRPr="00781883">
        <w:rPr>
          <w:rFonts w:ascii="Times New Roman" w:hAnsi="Times New Roman"/>
          <w:sz w:val="28"/>
          <w:szCs w:val="28"/>
        </w:rPr>
        <w:t>табл.</w:t>
      </w:r>
      <w:r w:rsidRPr="00781883">
        <w:rPr>
          <w:rFonts w:ascii="Times New Roman" w:hAnsi="Times New Roman"/>
          <w:sz w:val="28"/>
          <w:szCs w:val="28"/>
        </w:rPr>
        <w:t xml:space="preserve"> 3.4, в рамках общего бюджета ЕС наиболее развитые и богатые страны выступают в качестве доноров для остальных госуда</w:t>
      </w:r>
      <w:r w:rsidR="0089411A" w:rsidRPr="00781883">
        <w:rPr>
          <w:rFonts w:ascii="Times New Roman" w:hAnsi="Times New Roman"/>
          <w:sz w:val="28"/>
          <w:szCs w:val="28"/>
        </w:rPr>
        <w:t>рств. Наибольшие издержки</w:t>
      </w:r>
      <w:r w:rsidRPr="00781883">
        <w:rPr>
          <w:rFonts w:ascii="Times New Roman" w:hAnsi="Times New Roman"/>
          <w:sz w:val="28"/>
          <w:szCs w:val="28"/>
        </w:rPr>
        <w:t xml:space="preserve"> несет Германия</w:t>
      </w:r>
      <w:r w:rsidR="0089411A" w:rsidRPr="00781883">
        <w:rPr>
          <w:rFonts w:ascii="Times New Roman" w:hAnsi="Times New Roman"/>
          <w:sz w:val="28"/>
          <w:szCs w:val="28"/>
        </w:rPr>
        <w:t>, з</w:t>
      </w:r>
      <w:r w:rsidRPr="00781883">
        <w:rPr>
          <w:rFonts w:ascii="Times New Roman" w:hAnsi="Times New Roman"/>
          <w:sz w:val="28"/>
          <w:szCs w:val="28"/>
        </w:rPr>
        <w:t xml:space="preserve">а ней следуют Великобритания и Франция. При этом больше всего поступлений со стороны ЕС получает Польша. По чистому доходу из бюджета ЕС после лидирующей с большим отрывом Польши далее находятся Румыния, Греция, Венгрия и Чехия. </w:t>
      </w:r>
      <w:r w:rsidR="0089411A" w:rsidRPr="00781883">
        <w:rPr>
          <w:rFonts w:ascii="Times New Roman" w:hAnsi="Times New Roman"/>
          <w:sz w:val="28"/>
          <w:szCs w:val="28"/>
        </w:rPr>
        <w:t>В</w:t>
      </w:r>
      <w:r w:rsidRPr="00781883">
        <w:rPr>
          <w:rFonts w:ascii="Times New Roman" w:hAnsi="Times New Roman"/>
          <w:sz w:val="28"/>
          <w:szCs w:val="28"/>
        </w:rPr>
        <w:t xml:space="preserve"> табл</w:t>
      </w:r>
      <w:r w:rsidR="0089411A" w:rsidRPr="00781883">
        <w:rPr>
          <w:rFonts w:ascii="Times New Roman" w:hAnsi="Times New Roman"/>
          <w:sz w:val="28"/>
          <w:szCs w:val="28"/>
        </w:rPr>
        <w:t>.</w:t>
      </w:r>
      <w:r w:rsidRPr="00781883">
        <w:rPr>
          <w:rFonts w:ascii="Times New Roman" w:hAnsi="Times New Roman"/>
          <w:sz w:val="28"/>
          <w:szCs w:val="28"/>
        </w:rPr>
        <w:t xml:space="preserve"> 3.5 приведены данные о фактическом распределение бюджетных доходов и расходов в 2013 г.  по всем странам членам ЕС.</w:t>
      </w:r>
    </w:p>
    <w:p w:rsidR="00A650FE" w:rsidRDefault="00A650FE" w:rsidP="00855163">
      <w:pPr>
        <w:jc w:val="right"/>
        <w:rPr>
          <w:rFonts w:ascii="Times New Roman" w:hAnsi="Times New Roman"/>
          <w:b/>
          <w:bCs/>
          <w:sz w:val="28"/>
          <w:szCs w:val="28"/>
        </w:rPr>
      </w:pPr>
    </w:p>
    <w:p w:rsidR="00855163" w:rsidRPr="00781883" w:rsidRDefault="00855163" w:rsidP="00855163">
      <w:pPr>
        <w:jc w:val="right"/>
        <w:rPr>
          <w:rFonts w:ascii="Times New Roman" w:hAnsi="Times New Roman"/>
          <w:b/>
          <w:bCs/>
          <w:sz w:val="28"/>
          <w:szCs w:val="28"/>
        </w:rPr>
      </w:pPr>
      <w:r w:rsidRPr="00781883">
        <w:rPr>
          <w:rFonts w:ascii="Times New Roman" w:hAnsi="Times New Roman"/>
          <w:b/>
          <w:bCs/>
          <w:sz w:val="28"/>
          <w:szCs w:val="28"/>
        </w:rPr>
        <w:t>Таблица 3.5</w:t>
      </w:r>
    </w:p>
    <w:p w:rsidR="00855163" w:rsidRPr="00781883" w:rsidRDefault="00855163" w:rsidP="00855163">
      <w:pPr>
        <w:jc w:val="center"/>
        <w:rPr>
          <w:rFonts w:ascii="Times New Roman" w:hAnsi="Times New Roman"/>
          <w:sz w:val="28"/>
          <w:szCs w:val="28"/>
        </w:rPr>
      </w:pPr>
      <w:r w:rsidRPr="00781883">
        <w:rPr>
          <w:rFonts w:ascii="Times New Roman" w:hAnsi="Times New Roman"/>
          <w:b/>
          <w:bCs/>
          <w:sz w:val="28"/>
          <w:szCs w:val="28"/>
        </w:rPr>
        <w:t>Фактические данные</w:t>
      </w:r>
      <w:r w:rsidR="0089411A" w:rsidRPr="00781883">
        <w:rPr>
          <w:rFonts w:ascii="Times New Roman" w:hAnsi="Times New Roman"/>
          <w:b/>
          <w:bCs/>
          <w:sz w:val="28"/>
          <w:szCs w:val="28"/>
        </w:rPr>
        <w:t>:</w:t>
      </w:r>
      <w:r w:rsidRPr="00781883">
        <w:rPr>
          <w:rFonts w:ascii="Times New Roman" w:hAnsi="Times New Roman"/>
          <w:b/>
          <w:bCs/>
          <w:sz w:val="28"/>
          <w:szCs w:val="28"/>
        </w:rPr>
        <w:t xml:space="preserve"> распределение поступлений и расходов общего бюджета ЕС</w:t>
      </w:r>
      <w:r w:rsidRPr="00781883">
        <w:rPr>
          <w:rFonts w:ascii="Times New Roman" w:hAnsi="Times New Roman"/>
          <w:b/>
          <w:sz w:val="28"/>
          <w:szCs w:val="28"/>
        </w:rPr>
        <w:t xml:space="preserve"> в 2013 г</w:t>
      </w:r>
      <w:r w:rsidR="0089411A" w:rsidRPr="00781883">
        <w:rPr>
          <w:rFonts w:ascii="Times New Roman" w:hAnsi="Times New Roman"/>
          <w:b/>
          <w:sz w:val="28"/>
          <w:szCs w:val="28"/>
        </w:rPr>
        <w:t>.</w:t>
      </w:r>
      <w:r w:rsidRPr="00781883">
        <w:rPr>
          <w:rStyle w:val="a9"/>
          <w:rFonts w:ascii="Times New Roman" w:hAnsi="Times New Roman"/>
          <w:b/>
          <w:sz w:val="28"/>
          <w:szCs w:val="28"/>
        </w:rPr>
        <w:footnoteReference w:id="166"/>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4"/>
        <w:gridCol w:w="1474"/>
        <w:gridCol w:w="1571"/>
        <w:gridCol w:w="1571"/>
        <w:gridCol w:w="1571"/>
        <w:gridCol w:w="1571"/>
      </w:tblGrid>
      <w:tr w:rsidR="00855163" w:rsidRPr="00781883" w:rsidTr="003948F6">
        <w:trPr>
          <w:trHeight w:val="634"/>
        </w:trPr>
        <w:tc>
          <w:tcPr>
            <w:tcW w:w="184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ЕС-27 </w:t>
            </w:r>
          </w:p>
        </w:tc>
        <w:tc>
          <w:tcPr>
            <w:tcW w:w="147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Средства из ЕС,</w:t>
            </w:r>
          </w:p>
          <w:p w:rsidR="00855163" w:rsidRPr="00781883" w:rsidRDefault="0089411A"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млрд</w:t>
            </w:r>
            <w:r w:rsidR="00855163" w:rsidRPr="00781883">
              <w:rPr>
                <w:rFonts w:ascii="Times New Roman" w:hAnsi="Times New Roman"/>
                <w:sz w:val="28"/>
                <w:szCs w:val="28"/>
              </w:rPr>
              <w:t xml:space="preserve"> евро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Средства в ЕС,</w:t>
            </w:r>
          </w:p>
          <w:p w:rsidR="00855163" w:rsidRPr="00781883" w:rsidRDefault="00855163" w:rsidP="0089411A">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млрд евро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Чистый доход, </w:t>
            </w:r>
          </w:p>
          <w:p w:rsidR="00855163" w:rsidRPr="00781883" w:rsidRDefault="00855163" w:rsidP="0089411A">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млрд евро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9411A" w:rsidP="0089411A">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Население, млн</w:t>
            </w:r>
            <w:r w:rsidR="00855163" w:rsidRPr="00781883">
              <w:rPr>
                <w:rFonts w:ascii="Times New Roman" w:hAnsi="Times New Roman"/>
                <w:sz w:val="28"/>
                <w:szCs w:val="28"/>
              </w:rPr>
              <w:t xml:space="preserve"> чел</w:t>
            </w:r>
            <w:r w:rsidRPr="00781883">
              <w:rPr>
                <w:rFonts w:ascii="Times New Roman" w:hAnsi="Times New Roman"/>
                <w:sz w:val="28"/>
                <w:szCs w:val="28"/>
              </w:rPr>
              <w:t>овек</w:t>
            </w:r>
            <w:r w:rsidR="00855163" w:rsidRPr="00781883">
              <w:rPr>
                <w:rFonts w:ascii="Times New Roman" w:hAnsi="Times New Roman"/>
                <w:sz w:val="28"/>
                <w:szCs w:val="28"/>
              </w:rPr>
              <w:t xml:space="preserve"> (2013</w:t>
            </w:r>
            <w:r w:rsidRPr="00781883">
              <w:rPr>
                <w:rFonts w:ascii="Times New Roman" w:hAnsi="Times New Roman"/>
                <w:sz w:val="28"/>
                <w:szCs w:val="28"/>
              </w:rPr>
              <w:t xml:space="preserve"> г.</w:t>
            </w:r>
            <w:r w:rsidR="00855163" w:rsidRPr="00781883">
              <w:rPr>
                <w:rFonts w:ascii="Times New Roman" w:hAnsi="Times New Roman"/>
                <w:sz w:val="28"/>
                <w:szCs w:val="28"/>
              </w:rPr>
              <w:t xml:space="preserve">)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Чистый доход на</w:t>
            </w:r>
          </w:p>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душу населения, </w:t>
            </w:r>
            <w:r w:rsidRPr="00781883">
              <w:rPr>
                <w:rFonts w:ascii="Times New Roman" w:hAnsi="Times New Roman"/>
                <w:sz w:val="28"/>
                <w:szCs w:val="28"/>
              </w:rPr>
              <w:lastRenderedPageBreak/>
              <w:t xml:space="preserve">евро </w:t>
            </w:r>
          </w:p>
        </w:tc>
      </w:tr>
      <w:tr w:rsidR="00855163" w:rsidRPr="00781883" w:rsidTr="003948F6">
        <w:trPr>
          <w:trHeight w:val="103"/>
        </w:trPr>
        <w:tc>
          <w:tcPr>
            <w:tcW w:w="184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lastRenderedPageBreak/>
              <w:t xml:space="preserve">Австрия </w:t>
            </w:r>
          </w:p>
        </w:tc>
        <w:tc>
          <w:tcPr>
            <w:tcW w:w="147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1,862</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3,028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3B1AC4" w:rsidP="00AC050F">
            <w:pPr>
              <w:autoSpaceDE w:val="0"/>
              <w:autoSpaceDN w:val="0"/>
              <w:adjustRightInd w:val="0"/>
              <w:spacing w:after="0" w:line="360" w:lineRule="auto"/>
              <w:rPr>
                <w:rFonts w:ascii="Times New Roman" w:hAnsi="Times New Roman"/>
                <w:sz w:val="28"/>
                <w:szCs w:val="28"/>
              </w:rPr>
            </w:pPr>
            <w:r w:rsidRPr="00781883">
              <w:rPr>
                <w:snapToGrid w:val="0"/>
                <w:lang w:val="en-US"/>
              </w:rPr>
              <w:t>−</w:t>
            </w:r>
            <w:r w:rsidR="00855163" w:rsidRPr="00781883">
              <w:rPr>
                <w:rFonts w:ascii="Times New Roman" w:hAnsi="Times New Roman"/>
                <w:sz w:val="28"/>
                <w:szCs w:val="28"/>
              </w:rPr>
              <w:t>1,166</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8,45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3B1AC4" w:rsidP="00AC050F">
            <w:pPr>
              <w:autoSpaceDE w:val="0"/>
              <w:autoSpaceDN w:val="0"/>
              <w:adjustRightInd w:val="0"/>
              <w:spacing w:after="0" w:line="360" w:lineRule="auto"/>
              <w:rPr>
                <w:rFonts w:ascii="Times New Roman" w:hAnsi="Times New Roman"/>
                <w:sz w:val="28"/>
                <w:szCs w:val="28"/>
              </w:rPr>
            </w:pPr>
            <w:r w:rsidRPr="00781883">
              <w:rPr>
                <w:snapToGrid w:val="0"/>
                <w:lang w:val="en-US"/>
              </w:rPr>
              <w:t>−</w:t>
            </w:r>
            <w:r w:rsidR="00855163" w:rsidRPr="00781883">
              <w:rPr>
                <w:rFonts w:ascii="Times New Roman" w:hAnsi="Times New Roman"/>
                <w:sz w:val="28"/>
                <w:szCs w:val="28"/>
              </w:rPr>
              <w:t>137,97</w:t>
            </w:r>
          </w:p>
        </w:tc>
      </w:tr>
      <w:tr w:rsidR="00855163" w:rsidRPr="00781883" w:rsidTr="003948F6">
        <w:trPr>
          <w:trHeight w:val="103"/>
        </w:trPr>
        <w:tc>
          <w:tcPr>
            <w:tcW w:w="184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Бельгия </w:t>
            </w:r>
          </w:p>
        </w:tc>
        <w:tc>
          <w:tcPr>
            <w:tcW w:w="147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7,209</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3,931</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3,278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11,16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293,7</w:t>
            </w:r>
          </w:p>
        </w:tc>
      </w:tr>
      <w:tr w:rsidR="00855163" w:rsidRPr="00781883" w:rsidTr="003948F6">
        <w:trPr>
          <w:trHeight w:val="103"/>
        </w:trPr>
        <w:tc>
          <w:tcPr>
            <w:tcW w:w="184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Болгария </w:t>
            </w:r>
          </w:p>
        </w:tc>
        <w:tc>
          <w:tcPr>
            <w:tcW w:w="147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1,977</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0,423</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FE1EBB"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1,</w:t>
            </w:r>
            <w:r w:rsidR="00855163" w:rsidRPr="00781883">
              <w:rPr>
                <w:rFonts w:ascii="Times New Roman" w:hAnsi="Times New Roman"/>
                <w:sz w:val="28"/>
                <w:szCs w:val="28"/>
              </w:rPr>
              <w:t>554</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7,28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FE1EBB"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213,</w:t>
            </w:r>
            <w:r w:rsidR="00855163" w:rsidRPr="00781883">
              <w:rPr>
                <w:rFonts w:ascii="Times New Roman" w:hAnsi="Times New Roman"/>
                <w:sz w:val="28"/>
                <w:szCs w:val="28"/>
              </w:rPr>
              <w:t>33</w:t>
            </w:r>
          </w:p>
        </w:tc>
      </w:tr>
      <w:tr w:rsidR="00855163" w:rsidRPr="00781883" w:rsidTr="003948F6">
        <w:trPr>
          <w:trHeight w:val="103"/>
        </w:trPr>
        <w:tc>
          <w:tcPr>
            <w:tcW w:w="184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Великобритания </w:t>
            </w:r>
          </w:p>
        </w:tc>
        <w:tc>
          <w:tcPr>
            <w:tcW w:w="147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6,308</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14,510</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3B1AC4" w:rsidP="00AC050F">
            <w:pPr>
              <w:autoSpaceDE w:val="0"/>
              <w:autoSpaceDN w:val="0"/>
              <w:adjustRightInd w:val="0"/>
              <w:spacing w:after="0" w:line="360" w:lineRule="auto"/>
              <w:rPr>
                <w:rFonts w:ascii="Times New Roman" w:hAnsi="Times New Roman"/>
                <w:sz w:val="28"/>
                <w:szCs w:val="28"/>
              </w:rPr>
            </w:pPr>
            <w:r w:rsidRPr="00781883">
              <w:rPr>
                <w:snapToGrid w:val="0"/>
                <w:lang w:val="en-US"/>
              </w:rPr>
              <w:t>−</w:t>
            </w:r>
            <w:r w:rsidR="00855163" w:rsidRPr="00781883">
              <w:rPr>
                <w:rFonts w:ascii="Times New Roman" w:hAnsi="Times New Roman"/>
                <w:sz w:val="28"/>
                <w:szCs w:val="28"/>
              </w:rPr>
              <w:t xml:space="preserve">8,201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63,91</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3B1AC4" w:rsidP="00AC050F">
            <w:pPr>
              <w:autoSpaceDE w:val="0"/>
              <w:autoSpaceDN w:val="0"/>
              <w:adjustRightInd w:val="0"/>
              <w:spacing w:after="0" w:line="360" w:lineRule="auto"/>
              <w:rPr>
                <w:rFonts w:ascii="Times New Roman" w:hAnsi="Times New Roman"/>
                <w:sz w:val="28"/>
                <w:szCs w:val="28"/>
              </w:rPr>
            </w:pPr>
            <w:r w:rsidRPr="00781883">
              <w:rPr>
                <w:snapToGrid w:val="0"/>
                <w:lang w:val="en-US"/>
              </w:rPr>
              <w:t>−</w:t>
            </w:r>
            <w:r w:rsidR="00855163" w:rsidRPr="00781883">
              <w:rPr>
                <w:rFonts w:ascii="Times New Roman" w:hAnsi="Times New Roman"/>
                <w:sz w:val="28"/>
                <w:szCs w:val="28"/>
              </w:rPr>
              <w:t>128,33</w:t>
            </w:r>
          </w:p>
        </w:tc>
      </w:tr>
      <w:tr w:rsidR="00855163" w:rsidRPr="00781883" w:rsidTr="003948F6">
        <w:trPr>
          <w:trHeight w:val="103"/>
        </w:trPr>
        <w:tc>
          <w:tcPr>
            <w:tcW w:w="184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Венгрия </w:t>
            </w:r>
          </w:p>
        </w:tc>
        <w:tc>
          <w:tcPr>
            <w:tcW w:w="147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5,91</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0,920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4,990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9,91</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503,55</w:t>
            </w:r>
          </w:p>
        </w:tc>
      </w:tr>
      <w:tr w:rsidR="00855163" w:rsidRPr="00781883" w:rsidTr="003948F6">
        <w:trPr>
          <w:trHeight w:val="103"/>
        </w:trPr>
        <w:tc>
          <w:tcPr>
            <w:tcW w:w="184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Греция </w:t>
            </w:r>
          </w:p>
        </w:tc>
        <w:tc>
          <w:tcPr>
            <w:tcW w:w="147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7,215</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1,794</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5,420</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11,06</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489,98 </w:t>
            </w:r>
          </w:p>
        </w:tc>
      </w:tr>
      <w:tr w:rsidR="00855163" w:rsidRPr="00781883" w:rsidTr="003948F6">
        <w:trPr>
          <w:trHeight w:val="103"/>
        </w:trPr>
        <w:tc>
          <w:tcPr>
            <w:tcW w:w="184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Дания </w:t>
            </w:r>
          </w:p>
        </w:tc>
        <w:tc>
          <w:tcPr>
            <w:tcW w:w="147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1,435</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2,606</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F01F1A" w:rsidP="00AC050F">
            <w:pPr>
              <w:autoSpaceDE w:val="0"/>
              <w:autoSpaceDN w:val="0"/>
              <w:adjustRightInd w:val="0"/>
              <w:spacing w:after="0" w:line="360" w:lineRule="auto"/>
              <w:rPr>
                <w:rFonts w:ascii="Times New Roman" w:hAnsi="Times New Roman"/>
                <w:sz w:val="28"/>
                <w:szCs w:val="28"/>
              </w:rPr>
            </w:pPr>
            <w:r w:rsidRPr="00781883">
              <w:rPr>
                <w:snapToGrid w:val="0"/>
                <w:lang w:val="en-US"/>
              </w:rPr>
              <w:t>−</w:t>
            </w:r>
            <w:r w:rsidR="00855163" w:rsidRPr="00781883">
              <w:rPr>
                <w:rFonts w:ascii="Times New Roman" w:hAnsi="Times New Roman"/>
                <w:sz w:val="28"/>
                <w:szCs w:val="28"/>
              </w:rPr>
              <w:t>1,171</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5,6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3B1AC4" w:rsidP="00AC050F">
            <w:pPr>
              <w:autoSpaceDE w:val="0"/>
              <w:autoSpaceDN w:val="0"/>
              <w:adjustRightInd w:val="0"/>
              <w:spacing w:after="0" w:line="360" w:lineRule="auto"/>
              <w:rPr>
                <w:rFonts w:ascii="Times New Roman" w:hAnsi="Times New Roman"/>
                <w:sz w:val="28"/>
                <w:szCs w:val="28"/>
              </w:rPr>
            </w:pPr>
            <w:r w:rsidRPr="00781883">
              <w:rPr>
                <w:snapToGrid w:val="0"/>
                <w:lang w:val="en-US"/>
              </w:rPr>
              <w:t>−</w:t>
            </w:r>
            <w:r w:rsidR="00FE1EBB" w:rsidRPr="00781883">
              <w:rPr>
                <w:rFonts w:ascii="Times New Roman" w:hAnsi="Times New Roman"/>
                <w:sz w:val="28"/>
                <w:szCs w:val="28"/>
              </w:rPr>
              <w:t>209,</w:t>
            </w:r>
            <w:r w:rsidR="00855163" w:rsidRPr="00781883">
              <w:rPr>
                <w:rFonts w:ascii="Times New Roman" w:hAnsi="Times New Roman"/>
                <w:sz w:val="28"/>
                <w:szCs w:val="28"/>
              </w:rPr>
              <w:t>05</w:t>
            </w:r>
          </w:p>
        </w:tc>
      </w:tr>
      <w:tr w:rsidR="00855163" w:rsidRPr="00781883" w:rsidTr="003948F6">
        <w:trPr>
          <w:trHeight w:val="103"/>
        </w:trPr>
        <w:tc>
          <w:tcPr>
            <w:tcW w:w="184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Ирландия </w:t>
            </w:r>
          </w:p>
        </w:tc>
        <w:tc>
          <w:tcPr>
            <w:tcW w:w="147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1,874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1,521</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0,354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4,59</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77,03</w:t>
            </w:r>
          </w:p>
        </w:tc>
      </w:tr>
      <w:tr w:rsidR="00855163" w:rsidRPr="00781883" w:rsidTr="003948F6">
        <w:trPr>
          <w:trHeight w:val="103"/>
        </w:trPr>
        <w:tc>
          <w:tcPr>
            <w:tcW w:w="184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Испания </w:t>
            </w:r>
          </w:p>
        </w:tc>
        <w:tc>
          <w:tcPr>
            <w:tcW w:w="147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13,752</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10,376</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3,377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46,73</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72,26</w:t>
            </w:r>
          </w:p>
        </w:tc>
      </w:tr>
      <w:tr w:rsidR="00855163" w:rsidRPr="00781883" w:rsidTr="003948F6">
        <w:trPr>
          <w:trHeight w:val="103"/>
        </w:trPr>
        <w:tc>
          <w:tcPr>
            <w:tcW w:w="184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Италия </w:t>
            </w:r>
          </w:p>
        </w:tc>
        <w:tc>
          <w:tcPr>
            <w:tcW w:w="147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12,554</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15,748</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540A4C" w:rsidP="00AC050F">
            <w:pPr>
              <w:autoSpaceDE w:val="0"/>
              <w:autoSpaceDN w:val="0"/>
              <w:adjustRightInd w:val="0"/>
              <w:spacing w:after="0" w:line="360" w:lineRule="auto"/>
              <w:rPr>
                <w:rFonts w:ascii="Times New Roman" w:hAnsi="Times New Roman"/>
                <w:sz w:val="28"/>
                <w:szCs w:val="28"/>
              </w:rPr>
            </w:pPr>
            <w:r w:rsidRPr="00781883">
              <w:rPr>
                <w:snapToGrid w:val="0"/>
                <w:lang w:val="en-US"/>
              </w:rPr>
              <w:t>−</w:t>
            </w:r>
            <w:r w:rsidR="00855163" w:rsidRPr="00781883">
              <w:rPr>
                <w:rFonts w:ascii="Times New Roman" w:hAnsi="Times New Roman"/>
                <w:sz w:val="28"/>
                <w:szCs w:val="28"/>
              </w:rPr>
              <w:t xml:space="preserve">3,194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59,69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540A4C" w:rsidP="00AC050F">
            <w:pPr>
              <w:autoSpaceDE w:val="0"/>
              <w:autoSpaceDN w:val="0"/>
              <w:adjustRightInd w:val="0"/>
              <w:spacing w:after="0" w:line="360" w:lineRule="auto"/>
              <w:rPr>
                <w:rFonts w:ascii="Times New Roman" w:hAnsi="Times New Roman"/>
                <w:sz w:val="28"/>
                <w:szCs w:val="28"/>
              </w:rPr>
            </w:pPr>
            <w:r w:rsidRPr="00781883">
              <w:rPr>
                <w:snapToGrid w:val="0"/>
                <w:lang w:val="en-US"/>
              </w:rPr>
              <w:t>−</w:t>
            </w:r>
            <w:r w:rsidR="00855163" w:rsidRPr="00781883">
              <w:rPr>
                <w:rFonts w:ascii="Times New Roman" w:hAnsi="Times New Roman"/>
                <w:sz w:val="28"/>
                <w:szCs w:val="28"/>
              </w:rPr>
              <w:t xml:space="preserve">53,51 </w:t>
            </w:r>
          </w:p>
        </w:tc>
      </w:tr>
      <w:tr w:rsidR="00855163" w:rsidRPr="00781883" w:rsidTr="003948F6">
        <w:trPr>
          <w:trHeight w:val="103"/>
        </w:trPr>
        <w:tc>
          <w:tcPr>
            <w:tcW w:w="184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Кипр </w:t>
            </w:r>
          </w:p>
        </w:tc>
        <w:tc>
          <w:tcPr>
            <w:tcW w:w="147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0,227</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0,170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-0,057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0,87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65,88 </w:t>
            </w:r>
          </w:p>
        </w:tc>
      </w:tr>
      <w:tr w:rsidR="00855163" w:rsidRPr="00781883" w:rsidTr="003948F6">
        <w:trPr>
          <w:trHeight w:val="103"/>
        </w:trPr>
        <w:tc>
          <w:tcPr>
            <w:tcW w:w="184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Латвия </w:t>
            </w:r>
          </w:p>
        </w:tc>
        <w:tc>
          <w:tcPr>
            <w:tcW w:w="147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1,063</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0,248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0,815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2,02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402,66</w:t>
            </w:r>
          </w:p>
        </w:tc>
      </w:tr>
      <w:tr w:rsidR="00855163" w:rsidRPr="00781883" w:rsidTr="003948F6">
        <w:trPr>
          <w:trHeight w:val="103"/>
        </w:trPr>
        <w:tc>
          <w:tcPr>
            <w:tcW w:w="184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Литва </w:t>
            </w:r>
          </w:p>
        </w:tc>
        <w:tc>
          <w:tcPr>
            <w:tcW w:w="147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1,881</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0,349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1,532</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2,97</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515,42</w:t>
            </w:r>
          </w:p>
        </w:tc>
      </w:tr>
      <w:tr w:rsidR="00855163" w:rsidRPr="00781883" w:rsidTr="003948F6">
        <w:trPr>
          <w:trHeight w:val="103"/>
        </w:trPr>
        <w:tc>
          <w:tcPr>
            <w:tcW w:w="184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Люксембург </w:t>
            </w:r>
          </w:p>
        </w:tc>
        <w:tc>
          <w:tcPr>
            <w:tcW w:w="147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1,598</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0,310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1,288</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0,54</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2397,85</w:t>
            </w:r>
          </w:p>
        </w:tc>
      </w:tr>
      <w:tr w:rsidR="00855163" w:rsidRPr="00781883" w:rsidTr="003948F6">
        <w:trPr>
          <w:trHeight w:val="103"/>
        </w:trPr>
        <w:tc>
          <w:tcPr>
            <w:tcW w:w="184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Мальта </w:t>
            </w:r>
          </w:p>
        </w:tc>
        <w:tc>
          <w:tcPr>
            <w:tcW w:w="147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0,174</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0,078</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0,096</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0,42</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228,2</w:t>
            </w:r>
          </w:p>
        </w:tc>
      </w:tr>
      <w:tr w:rsidR="00855163" w:rsidRPr="00781883" w:rsidTr="003948F6">
        <w:trPr>
          <w:trHeight w:val="103"/>
        </w:trPr>
        <w:tc>
          <w:tcPr>
            <w:tcW w:w="184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Нидерланды </w:t>
            </w:r>
          </w:p>
        </w:tc>
        <w:tc>
          <w:tcPr>
            <w:tcW w:w="147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2,264</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4,745</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540A4C" w:rsidP="00AC050F">
            <w:pPr>
              <w:autoSpaceDE w:val="0"/>
              <w:autoSpaceDN w:val="0"/>
              <w:adjustRightInd w:val="0"/>
              <w:spacing w:after="0" w:line="360" w:lineRule="auto"/>
              <w:rPr>
                <w:rFonts w:ascii="Times New Roman" w:hAnsi="Times New Roman"/>
                <w:sz w:val="28"/>
                <w:szCs w:val="28"/>
              </w:rPr>
            </w:pPr>
            <w:r w:rsidRPr="00781883">
              <w:rPr>
                <w:snapToGrid w:val="0"/>
                <w:lang w:val="en-US"/>
              </w:rPr>
              <w:t>−</w:t>
            </w:r>
            <w:r w:rsidR="00855163" w:rsidRPr="00781883">
              <w:rPr>
                <w:rFonts w:ascii="Times New Roman" w:hAnsi="Times New Roman"/>
                <w:sz w:val="28"/>
                <w:szCs w:val="28"/>
              </w:rPr>
              <w:t>2,48</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16,78</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540A4C" w:rsidP="00AC050F">
            <w:pPr>
              <w:autoSpaceDE w:val="0"/>
              <w:autoSpaceDN w:val="0"/>
              <w:adjustRightInd w:val="0"/>
              <w:spacing w:after="0" w:line="360" w:lineRule="auto"/>
              <w:rPr>
                <w:rFonts w:ascii="Times New Roman" w:hAnsi="Times New Roman"/>
                <w:sz w:val="28"/>
                <w:szCs w:val="28"/>
              </w:rPr>
            </w:pPr>
            <w:r w:rsidRPr="00781883">
              <w:rPr>
                <w:snapToGrid w:val="0"/>
                <w:lang w:val="en-US"/>
              </w:rPr>
              <w:t>−</w:t>
            </w:r>
            <w:r w:rsidR="00855163" w:rsidRPr="00781883">
              <w:rPr>
                <w:rFonts w:ascii="Times New Roman" w:hAnsi="Times New Roman"/>
                <w:sz w:val="28"/>
                <w:szCs w:val="28"/>
              </w:rPr>
              <w:t>147,83</w:t>
            </w:r>
          </w:p>
        </w:tc>
      </w:tr>
      <w:tr w:rsidR="00855163" w:rsidRPr="00781883" w:rsidTr="003948F6">
        <w:trPr>
          <w:trHeight w:val="103"/>
        </w:trPr>
        <w:tc>
          <w:tcPr>
            <w:tcW w:w="184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Польша </w:t>
            </w:r>
          </w:p>
        </w:tc>
        <w:tc>
          <w:tcPr>
            <w:tcW w:w="147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80,897</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3,831</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+77,067</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38,53</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2000</w:t>
            </w:r>
          </w:p>
        </w:tc>
      </w:tr>
      <w:tr w:rsidR="00855163" w:rsidRPr="00781883" w:rsidTr="003948F6">
        <w:trPr>
          <w:trHeight w:val="103"/>
        </w:trPr>
        <w:tc>
          <w:tcPr>
            <w:tcW w:w="184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Португалия </w:t>
            </w:r>
          </w:p>
        </w:tc>
        <w:tc>
          <w:tcPr>
            <w:tcW w:w="147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6,163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1,679</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4,484</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10,49</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427,55</w:t>
            </w:r>
          </w:p>
        </w:tc>
      </w:tr>
      <w:tr w:rsidR="00855163" w:rsidRPr="00781883" w:rsidTr="003948F6">
        <w:trPr>
          <w:trHeight w:val="103"/>
        </w:trPr>
        <w:tc>
          <w:tcPr>
            <w:tcW w:w="184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Румыния </w:t>
            </w:r>
          </w:p>
        </w:tc>
        <w:tc>
          <w:tcPr>
            <w:tcW w:w="147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5,561</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1,369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4,192</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20,02</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209,37</w:t>
            </w:r>
          </w:p>
        </w:tc>
      </w:tr>
      <w:tr w:rsidR="00855163" w:rsidRPr="00781883" w:rsidTr="003948F6">
        <w:trPr>
          <w:trHeight w:val="103"/>
        </w:trPr>
        <w:tc>
          <w:tcPr>
            <w:tcW w:w="184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Словакия </w:t>
            </w:r>
          </w:p>
        </w:tc>
        <w:tc>
          <w:tcPr>
            <w:tcW w:w="147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2,026</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0,713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1,313</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5,41</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242,6</w:t>
            </w:r>
          </w:p>
        </w:tc>
      </w:tr>
      <w:tr w:rsidR="00855163" w:rsidRPr="00781883" w:rsidTr="003948F6">
        <w:trPr>
          <w:trHeight w:val="103"/>
        </w:trPr>
        <w:tc>
          <w:tcPr>
            <w:tcW w:w="184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Словения </w:t>
            </w:r>
          </w:p>
        </w:tc>
        <w:tc>
          <w:tcPr>
            <w:tcW w:w="147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0,814</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0,368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0,445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2,06</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216,38</w:t>
            </w:r>
          </w:p>
        </w:tc>
      </w:tr>
      <w:tr w:rsidR="00855163" w:rsidRPr="00781883" w:rsidTr="003948F6">
        <w:trPr>
          <w:trHeight w:val="103"/>
        </w:trPr>
        <w:tc>
          <w:tcPr>
            <w:tcW w:w="184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Финляндия </w:t>
            </w:r>
          </w:p>
        </w:tc>
        <w:tc>
          <w:tcPr>
            <w:tcW w:w="147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1,497</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2,032</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540A4C" w:rsidP="00AC050F">
            <w:pPr>
              <w:autoSpaceDE w:val="0"/>
              <w:autoSpaceDN w:val="0"/>
              <w:adjustRightInd w:val="0"/>
              <w:spacing w:after="0" w:line="360" w:lineRule="auto"/>
              <w:rPr>
                <w:rFonts w:ascii="Times New Roman" w:hAnsi="Times New Roman"/>
                <w:sz w:val="28"/>
                <w:szCs w:val="28"/>
              </w:rPr>
            </w:pPr>
            <w:r w:rsidRPr="00781883">
              <w:rPr>
                <w:snapToGrid w:val="0"/>
                <w:lang w:val="en-US"/>
              </w:rPr>
              <w:t>−</w:t>
            </w:r>
            <w:r w:rsidR="00855163" w:rsidRPr="00781883">
              <w:rPr>
                <w:rFonts w:ascii="Times New Roman" w:hAnsi="Times New Roman"/>
                <w:sz w:val="28"/>
                <w:szCs w:val="28"/>
              </w:rPr>
              <w:t>0,535</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5,43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540A4C" w:rsidP="00AC050F">
            <w:pPr>
              <w:autoSpaceDE w:val="0"/>
              <w:autoSpaceDN w:val="0"/>
              <w:adjustRightInd w:val="0"/>
              <w:spacing w:after="0" w:line="360" w:lineRule="auto"/>
              <w:rPr>
                <w:rFonts w:ascii="Times New Roman" w:hAnsi="Times New Roman"/>
                <w:sz w:val="28"/>
                <w:szCs w:val="28"/>
              </w:rPr>
            </w:pPr>
            <w:r w:rsidRPr="00781883">
              <w:rPr>
                <w:snapToGrid w:val="0"/>
                <w:lang w:val="en-US"/>
              </w:rPr>
              <w:t>−</w:t>
            </w:r>
            <w:r w:rsidR="00855163" w:rsidRPr="00781883">
              <w:rPr>
                <w:rFonts w:ascii="Times New Roman" w:hAnsi="Times New Roman"/>
                <w:sz w:val="28"/>
                <w:szCs w:val="28"/>
              </w:rPr>
              <w:t>98,54</w:t>
            </w:r>
          </w:p>
        </w:tc>
      </w:tr>
      <w:tr w:rsidR="00855163" w:rsidRPr="00781883" w:rsidTr="003948F6">
        <w:trPr>
          <w:trHeight w:val="103"/>
        </w:trPr>
        <w:tc>
          <w:tcPr>
            <w:tcW w:w="184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Франция </w:t>
            </w:r>
          </w:p>
        </w:tc>
        <w:tc>
          <w:tcPr>
            <w:tcW w:w="147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14,239</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21,874</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540A4C" w:rsidP="00AC050F">
            <w:pPr>
              <w:autoSpaceDE w:val="0"/>
              <w:autoSpaceDN w:val="0"/>
              <w:adjustRightInd w:val="0"/>
              <w:spacing w:after="0" w:line="360" w:lineRule="auto"/>
              <w:rPr>
                <w:rFonts w:ascii="Times New Roman" w:hAnsi="Times New Roman"/>
                <w:sz w:val="28"/>
                <w:szCs w:val="28"/>
              </w:rPr>
            </w:pPr>
            <w:r w:rsidRPr="00781883">
              <w:rPr>
                <w:snapToGrid w:val="0"/>
                <w:lang w:val="en-US"/>
              </w:rPr>
              <w:t>−</w:t>
            </w:r>
            <w:r w:rsidR="00855163" w:rsidRPr="00781883">
              <w:rPr>
                <w:rFonts w:ascii="Times New Roman" w:hAnsi="Times New Roman"/>
                <w:sz w:val="28"/>
                <w:szCs w:val="28"/>
              </w:rPr>
              <w:t xml:space="preserve">7,635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65,58</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540A4C" w:rsidP="00AC050F">
            <w:pPr>
              <w:autoSpaceDE w:val="0"/>
              <w:autoSpaceDN w:val="0"/>
              <w:adjustRightInd w:val="0"/>
              <w:spacing w:after="0" w:line="360" w:lineRule="auto"/>
              <w:rPr>
                <w:rFonts w:ascii="Times New Roman" w:hAnsi="Times New Roman"/>
                <w:sz w:val="28"/>
                <w:szCs w:val="28"/>
              </w:rPr>
            </w:pPr>
            <w:r w:rsidRPr="00781883">
              <w:rPr>
                <w:snapToGrid w:val="0"/>
                <w:lang w:val="en-US"/>
              </w:rPr>
              <w:t>−</w:t>
            </w:r>
            <w:r w:rsidR="00855163" w:rsidRPr="00781883">
              <w:rPr>
                <w:rFonts w:ascii="Times New Roman" w:hAnsi="Times New Roman"/>
                <w:sz w:val="28"/>
                <w:szCs w:val="28"/>
              </w:rPr>
              <w:t xml:space="preserve">116,43 </w:t>
            </w:r>
          </w:p>
        </w:tc>
      </w:tr>
      <w:tr w:rsidR="00855163" w:rsidRPr="00781883" w:rsidTr="003948F6">
        <w:trPr>
          <w:trHeight w:val="337"/>
        </w:trPr>
        <w:tc>
          <w:tcPr>
            <w:tcW w:w="184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ФРГ </w:t>
            </w:r>
          </w:p>
        </w:tc>
        <w:tc>
          <w:tcPr>
            <w:tcW w:w="147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13,056</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26,125</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540A4C" w:rsidP="00AC050F">
            <w:pPr>
              <w:autoSpaceDE w:val="0"/>
              <w:autoSpaceDN w:val="0"/>
              <w:adjustRightInd w:val="0"/>
              <w:spacing w:after="0" w:line="360" w:lineRule="auto"/>
              <w:rPr>
                <w:rFonts w:ascii="Times New Roman" w:hAnsi="Times New Roman"/>
                <w:sz w:val="28"/>
                <w:szCs w:val="28"/>
              </w:rPr>
            </w:pPr>
            <w:r w:rsidRPr="00781883">
              <w:rPr>
                <w:snapToGrid w:val="0"/>
                <w:lang w:val="en-US"/>
              </w:rPr>
              <w:t>−</w:t>
            </w:r>
            <w:r w:rsidR="00855163" w:rsidRPr="00781883">
              <w:rPr>
                <w:rFonts w:ascii="Times New Roman" w:hAnsi="Times New Roman"/>
                <w:sz w:val="28"/>
                <w:szCs w:val="28"/>
              </w:rPr>
              <w:t xml:space="preserve">13,069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80,52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540A4C" w:rsidP="00AC050F">
            <w:pPr>
              <w:autoSpaceDE w:val="0"/>
              <w:autoSpaceDN w:val="0"/>
              <w:adjustRightInd w:val="0"/>
              <w:spacing w:after="0" w:line="360" w:lineRule="auto"/>
              <w:rPr>
                <w:rFonts w:ascii="Times New Roman" w:hAnsi="Times New Roman"/>
                <w:sz w:val="28"/>
                <w:szCs w:val="28"/>
              </w:rPr>
            </w:pPr>
            <w:r w:rsidRPr="00781883">
              <w:rPr>
                <w:snapToGrid w:val="0"/>
                <w:lang w:val="en-US"/>
              </w:rPr>
              <w:t>−</w:t>
            </w:r>
            <w:r w:rsidR="00855163" w:rsidRPr="00781883">
              <w:rPr>
                <w:rFonts w:ascii="Times New Roman" w:hAnsi="Times New Roman"/>
                <w:sz w:val="28"/>
                <w:szCs w:val="28"/>
              </w:rPr>
              <w:t xml:space="preserve">162,3 </w:t>
            </w:r>
          </w:p>
        </w:tc>
      </w:tr>
      <w:tr w:rsidR="00855163" w:rsidRPr="00781883" w:rsidTr="003948F6">
        <w:trPr>
          <w:trHeight w:val="103"/>
        </w:trPr>
        <w:tc>
          <w:tcPr>
            <w:tcW w:w="184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Чехия </w:t>
            </w:r>
          </w:p>
        </w:tc>
        <w:tc>
          <w:tcPr>
            <w:tcW w:w="147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4,893</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1,445</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3,448</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10,52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327,89</w:t>
            </w:r>
          </w:p>
        </w:tc>
      </w:tr>
      <w:tr w:rsidR="00855163" w:rsidRPr="00781883" w:rsidTr="003948F6">
        <w:trPr>
          <w:trHeight w:val="103"/>
        </w:trPr>
        <w:tc>
          <w:tcPr>
            <w:tcW w:w="184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Швеция </w:t>
            </w:r>
          </w:p>
        </w:tc>
        <w:tc>
          <w:tcPr>
            <w:tcW w:w="147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1,661</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3,769</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-2,108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9,56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540A4C" w:rsidP="00AC050F">
            <w:pPr>
              <w:autoSpaceDE w:val="0"/>
              <w:autoSpaceDN w:val="0"/>
              <w:adjustRightInd w:val="0"/>
              <w:spacing w:after="0" w:line="360" w:lineRule="auto"/>
              <w:rPr>
                <w:rFonts w:ascii="Times New Roman" w:hAnsi="Times New Roman"/>
                <w:sz w:val="28"/>
                <w:szCs w:val="28"/>
              </w:rPr>
            </w:pPr>
            <w:r w:rsidRPr="00781883">
              <w:rPr>
                <w:snapToGrid w:val="0"/>
                <w:lang w:val="en-US"/>
              </w:rPr>
              <w:t>−</w:t>
            </w:r>
            <w:r w:rsidR="00855163" w:rsidRPr="00781883">
              <w:rPr>
                <w:rFonts w:ascii="Times New Roman" w:hAnsi="Times New Roman"/>
                <w:sz w:val="28"/>
                <w:szCs w:val="28"/>
              </w:rPr>
              <w:t>220,59</w:t>
            </w:r>
          </w:p>
        </w:tc>
      </w:tr>
      <w:tr w:rsidR="00855163" w:rsidRPr="00781883" w:rsidTr="003948F6">
        <w:trPr>
          <w:trHeight w:val="182"/>
        </w:trPr>
        <w:tc>
          <w:tcPr>
            <w:tcW w:w="184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Эстония </w:t>
            </w:r>
          </w:p>
        </w:tc>
        <w:tc>
          <w:tcPr>
            <w:tcW w:w="1474"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0,973</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0,190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0,783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1,32 </w:t>
            </w:r>
          </w:p>
        </w:tc>
        <w:tc>
          <w:tcPr>
            <w:tcW w:w="1571" w:type="dxa"/>
            <w:tcBorders>
              <w:top w:val="single" w:sz="4" w:space="0" w:color="000000"/>
              <w:left w:val="single" w:sz="4" w:space="0" w:color="000000"/>
              <w:bottom w:val="single" w:sz="4" w:space="0" w:color="000000"/>
              <w:right w:val="single" w:sz="4" w:space="0" w:color="000000"/>
            </w:tcBorders>
          </w:tcPr>
          <w:p w:rsidR="00855163" w:rsidRPr="00781883" w:rsidRDefault="00855163" w:rsidP="00AC050F">
            <w:pPr>
              <w:autoSpaceDE w:val="0"/>
              <w:autoSpaceDN w:val="0"/>
              <w:adjustRightInd w:val="0"/>
              <w:spacing w:after="0" w:line="360" w:lineRule="auto"/>
              <w:rPr>
                <w:rFonts w:ascii="Times New Roman" w:hAnsi="Times New Roman"/>
                <w:sz w:val="28"/>
                <w:szCs w:val="28"/>
              </w:rPr>
            </w:pPr>
            <w:r w:rsidRPr="00781883">
              <w:rPr>
                <w:rFonts w:ascii="Times New Roman" w:hAnsi="Times New Roman"/>
                <w:sz w:val="28"/>
                <w:szCs w:val="28"/>
              </w:rPr>
              <w:t xml:space="preserve">593,15 </w:t>
            </w:r>
          </w:p>
        </w:tc>
      </w:tr>
    </w:tbl>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lastRenderedPageBreak/>
        <w:t xml:space="preserve">ЕС финансируется в основном за счет выделенных для него государствами-членами средств, на использование которых он имеет право и которые обозначены как «собственные ресурсы». Общие поступления в бюджет определяются каждый год в строгом соответствии с принципом сбалансированности, доходы должны соответствовать расходам, и бюджет не должен иметь дефицита. Обычно выделяют четыре вида собственных ресурсов. К двум первым в настоящее время относят сельскохозяйственный сбор на импорт из государств, не являющихся членами ЕС, и таможенные пошлины при применении единого таможенного тарифа в торговле со странами, не участвующими в ЕС. </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Снижения таможенных пошлин и увеличения числа стран ЕС привело к тому, что эти два ресурса больше не являются достаточными для пополнения бюджета ЕС, и они дополняются двумя другими источниками </w:t>
      </w:r>
      <w:r w:rsidR="00987E60" w:rsidRPr="00781883">
        <w:rPr>
          <w:rFonts w:ascii="Times New Roman" w:hAnsi="Times New Roman" w:cs="Times New Roman"/>
          <w:snapToGrid w:val="0"/>
          <w:sz w:val="28"/>
          <w:szCs w:val="28"/>
        </w:rPr>
        <w:t xml:space="preserve">− </w:t>
      </w:r>
      <w:r w:rsidRPr="00781883">
        <w:rPr>
          <w:rFonts w:ascii="Times New Roman" w:hAnsi="Times New Roman"/>
          <w:snapToGrid w:val="0"/>
          <w:sz w:val="28"/>
          <w:szCs w:val="28"/>
        </w:rPr>
        <w:t>отчислениями от НДС и взносами в соответствии с ВВП государств-членов. Существуют и другие источники доходов, например, налог, уплачиваемый европейскими гражданскими служащими, штрафы, налагаемые Еврокомиссией на компании, нарушающие правила конкуренции, а также остатки, перенесенные с предыдущего года.</w:t>
      </w:r>
    </w:p>
    <w:p w:rsidR="00855163" w:rsidRPr="00781883" w:rsidRDefault="00830841"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На</w:t>
      </w:r>
      <w:r w:rsidR="00855163" w:rsidRPr="00781883">
        <w:rPr>
          <w:rFonts w:ascii="Times New Roman" w:hAnsi="Times New Roman"/>
          <w:snapToGrid w:val="0"/>
          <w:sz w:val="28"/>
          <w:szCs w:val="28"/>
        </w:rPr>
        <w:t xml:space="preserve">пример, бюджетные расходы в ЕС в период перехода на единую валюту в 2000 г. составляли 93 млрд евро и были распределены по следующим </w:t>
      </w:r>
      <w:r w:rsidRPr="00781883">
        <w:rPr>
          <w:rFonts w:ascii="Times New Roman" w:hAnsi="Times New Roman"/>
          <w:snapToGrid w:val="0"/>
          <w:sz w:val="28"/>
          <w:szCs w:val="28"/>
        </w:rPr>
        <w:t>6</w:t>
      </w:r>
      <w:r w:rsidR="00855163" w:rsidRPr="00781883">
        <w:rPr>
          <w:rFonts w:ascii="Times New Roman" w:hAnsi="Times New Roman"/>
          <w:snapToGrid w:val="0"/>
          <w:sz w:val="28"/>
          <w:szCs w:val="28"/>
        </w:rPr>
        <w:t xml:space="preserve"> основным категориям: сельское хозяйство, структурная политика и структурные фонды, внутренняя политика (исследования, образование, транспорт и др.), внешняя политика, подготовка к расширению</w:t>
      </w:r>
      <w:r w:rsidRPr="00781883">
        <w:rPr>
          <w:rFonts w:ascii="Times New Roman" w:hAnsi="Times New Roman"/>
          <w:snapToGrid w:val="0"/>
          <w:sz w:val="28"/>
          <w:szCs w:val="28"/>
        </w:rPr>
        <w:t>,</w:t>
      </w:r>
      <w:r w:rsidR="00855163" w:rsidRPr="00781883">
        <w:rPr>
          <w:rFonts w:ascii="Times New Roman" w:hAnsi="Times New Roman"/>
          <w:snapToGrid w:val="0"/>
          <w:sz w:val="28"/>
          <w:szCs w:val="28"/>
        </w:rPr>
        <w:t xml:space="preserve">  административные расходы</w:t>
      </w:r>
      <w:r w:rsidR="00855163" w:rsidRPr="00781883">
        <w:rPr>
          <w:rStyle w:val="a9"/>
          <w:rFonts w:ascii="Times New Roman" w:hAnsi="Times New Roman"/>
          <w:snapToGrid w:val="0"/>
        </w:rPr>
        <w:footnoteReference w:id="167"/>
      </w:r>
      <w:r w:rsidR="00855163" w:rsidRPr="00781883">
        <w:rPr>
          <w:rFonts w:ascii="Times New Roman" w:hAnsi="Times New Roman"/>
          <w:snapToGrid w:val="0"/>
          <w:sz w:val="28"/>
          <w:szCs w:val="28"/>
        </w:rPr>
        <w:t xml:space="preserve">. </w:t>
      </w:r>
    </w:p>
    <w:p w:rsidR="00855163" w:rsidRPr="00781883" w:rsidRDefault="00403376" w:rsidP="00855163">
      <w:pPr>
        <w:spacing w:before="100" w:after="100" w:line="360" w:lineRule="auto"/>
        <w:ind w:firstLine="720"/>
        <w:contextualSpacing/>
        <w:jc w:val="both"/>
        <w:rPr>
          <w:rFonts w:ascii="Times New Roman" w:hAnsi="Times New Roman"/>
          <w:snapToGrid w:val="0"/>
          <w:sz w:val="28"/>
          <w:szCs w:val="28"/>
        </w:rPr>
      </w:pPr>
      <w:r>
        <w:rPr>
          <w:rFonts w:ascii="Times New Roman" w:hAnsi="Times New Roman"/>
          <w:snapToGrid w:val="0"/>
          <w:sz w:val="28"/>
          <w:szCs w:val="28"/>
        </w:rPr>
        <w:t>«</w:t>
      </w:r>
      <w:r w:rsidR="00855163" w:rsidRPr="00781883">
        <w:rPr>
          <w:rFonts w:ascii="Times New Roman" w:hAnsi="Times New Roman"/>
          <w:snapToGrid w:val="0"/>
          <w:sz w:val="28"/>
          <w:szCs w:val="28"/>
        </w:rPr>
        <w:t xml:space="preserve">Проводимая в ЕС трансфертная политика рассматривается не только как средство выравнивания социально-экономических диспропорций, но и как инструмент стимулирования экономического роста, который играет важную роль в консолидации европейского экономического пространства. При этом проводимая властями ЕС политика выравнивания имеет значение </w:t>
      </w:r>
      <w:r w:rsidR="00855163" w:rsidRPr="00781883">
        <w:rPr>
          <w:rFonts w:ascii="Times New Roman" w:hAnsi="Times New Roman"/>
          <w:snapToGrid w:val="0"/>
          <w:sz w:val="28"/>
          <w:szCs w:val="28"/>
        </w:rPr>
        <w:lastRenderedPageBreak/>
        <w:t>для установления определенной социальной справедливости и эффективного функционирования экономики. Граждане, принимая решение о том, где они будут жить, сравнивают,</w:t>
      </w:r>
      <w:r w:rsidR="00495E60" w:rsidRPr="00781883">
        <w:rPr>
          <w:rFonts w:ascii="Times New Roman" w:hAnsi="Times New Roman"/>
          <w:snapToGrid w:val="0"/>
          <w:sz w:val="28"/>
          <w:szCs w:val="28"/>
        </w:rPr>
        <w:t xml:space="preserve"> какие налоги они будут платить</w:t>
      </w:r>
      <w:r w:rsidR="00855163" w:rsidRPr="00781883">
        <w:rPr>
          <w:rFonts w:ascii="Times New Roman" w:hAnsi="Times New Roman"/>
          <w:snapToGrid w:val="0"/>
          <w:sz w:val="28"/>
          <w:szCs w:val="28"/>
        </w:rPr>
        <w:t xml:space="preserve"> и какие социальные блага будут получать в тех или иных регионах. При больших различиях происходит миграция населения из менее привлекательных регионов в более привлекательные. Кроме того, люди учитывают общие внешние условия, например, состояние окружающей среды, уровень безопасности. Соответственно трансферты территориям должны примерно выравнивать условия жизни для предотвращения нежелательной, с экономической и политической точек зрения миграции</w:t>
      </w:r>
      <w:r>
        <w:rPr>
          <w:rFonts w:ascii="Times New Roman" w:hAnsi="Times New Roman"/>
          <w:snapToGrid w:val="0"/>
          <w:sz w:val="28"/>
          <w:szCs w:val="28"/>
        </w:rPr>
        <w:t>»</w:t>
      </w:r>
      <w:r>
        <w:rPr>
          <w:rStyle w:val="a9"/>
          <w:rFonts w:ascii="Times New Roman" w:hAnsi="Times New Roman"/>
          <w:snapToGrid w:val="0"/>
          <w:sz w:val="28"/>
          <w:szCs w:val="28"/>
        </w:rPr>
        <w:footnoteReference w:id="168"/>
      </w:r>
      <w:r w:rsidR="00855163" w:rsidRPr="00781883">
        <w:rPr>
          <w:rFonts w:ascii="Times New Roman" w:hAnsi="Times New Roman"/>
          <w:snapToGrid w:val="0"/>
          <w:sz w:val="28"/>
          <w:szCs w:val="28"/>
        </w:rPr>
        <w:t xml:space="preserve">. Трансферты переводятся порой на определенных условиях, в частности, на условиях ограничений по изменениям местных налогов, чем стимулируется необходимая региональная политика. </w:t>
      </w:r>
    </w:p>
    <w:p w:rsidR="00855163" w:rsidRPr="00781883" w:rsidRDefault="00855163" w:rsidP="00855163">
      <w:pPr>
        <w:spacing w:before="100" w:after="100" w:line="360" w:lineRule="auto"/>
        <w:ind w:firstLine="708"/>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Поскольку местные власти находятся ближе к налогоплательщику, чем центральные, эффективность предоставления многих бюджетных услуг, как правило, повышается при передаче исполнения на нижний уровень бюджетной системы. Более высоким уровням власти поручается исполнение бюджетных обязанностей по тем услугам, эффект от которых распространяется на ряд нижестоящих территорий и на национальные государства, а также в случае достижения эффекта масштаба. Расходы, осуществляемые в целях достижения социальной справедливости, выравнивания и перераспределения доходов населения, контролируются национальными правительствами стран ЕС. Вместе с тем, такой подход к реализации социальной функции не всегда достаточно эффективен, поскольку удельный вес лиц, нуждающихся в социальной защите, в общей численности населения, как правило, тем выше, чем меньше возможности данного региона выделять средства на социальную защиту. </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lastRenderedPageBreak/>
        <w:t xml:space="preserve">Общая сельскохозяйственная политика исторически является наиболее потребляющей финансовые ресурсы ЕС. Вместе с тем, в последние годы наблюдается сокращение сельскохозяйственных расходов по отношению к общему бюджету ЕС, как результат развития других направлений, а также стремления стабилизировать сельскохозяйственные расходы. На сельское хозяйство традиционно направлялось примерно 40% общего объема расходов ЕС. При этом адаптация сельского хозяйства стран ЦВЕ к западноевропейским стандартам </w:t>
      </w:r>
      <w:r w:rsidR="00AD3B97" w:rsidRPr="00781883">
        <w:rPr>
          <w:rFonts w:ascii="Times New Roman" w:hAnsi="Times New Roman" w:cs="Times New Roman"/>
          <w:snapToGrid w:val="0"/>
          <w:sz w:val="28"/>
          <w:szCs w:val="28"/>
        </w:rPr>
        <w:t xml:space="preserve">− </w:t>
      </w:r>
      <w:r w:rsidRPr="00781883">
        <w:rPr>
          <w:rFonts w:ascii="Times New Roman" w:hAnsi="Times New Roman"/>
          <w:snapToGrid w:val="0"/>
          <w:sz w:val="28"/>
          <w:szCs w:val="28"/>
        </w:rPr>
        <w:t xml:space="preserve">одна из наиболее трудно решаемых задач в ЕС. Кроме того, действующая в ЕС система поддержки сельского хозяйства является не вполне эффективной и ведет к значительному перепроизводству, когда значительная часть продукции может быть реализована только на внешних рынках по ценам существенно ниже себестоимости. </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Очевидными представляются направления необходимых изменений в этой сфере, в частности, существенное сокращение прямых субсидий товаропроизводителям. Тем не менее, попытки реформирования сельскохозяйственной политики оказывались безуспешными по причине жесткой позиции ряда стран, прежде всего, Франции. В результате, возобладало мнение, согласно которому никаких реформ, предшествующих решениям или соглашениям с ВТО по вопросам регулирования сельского хозяйства, быть не может. Таким образом, будущая модель поддержки сельского хозяйства в рамках ЕС остается неопределенной. В данной ситуации ЕС не планирует оказывать какой-либо масштабной финансовой помощи сельскохозяйственному сектору стран </w:t>
      </w:r>
      <w:r w:rsidR="006320C2" w:rsidRPr="00781883">
        <w:rPr>
          <w:rFonts w:ascii="Times New Roman" w:hAnsi="Times New Roman"/>
          <w:snapToGrid w:val="0"/>
          <w:sz w:val="28"/>
          <w:szCs w:val="28"/>
        </w:rPr>
        <w:t>ЦВЕ</w:t>
      </w:r>
      <w:r w:rsidRPr="00781883">
        <w:rPr>
          <w:rFonts w:ascii="Times New Roman" w:hAnsi="Times New Roman"/>
          <w:snapToGrid w:val="0"/>
          <w:sz w:val="28"/>
          <w:szCs w:val="28"/>
        </w:rPr>
        <w:t xml:space="preserve">. </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Присоединение к ЕС новых членов из </w:t>
      </w:r>
      <w:r w:rsidR="006320C2" w:rsidRPr="00781883">
        <w:rPr>
          <w:rFonts w:ascii="Times New Roman" w:hAnsi="Times New Roman"/>
          <w:snapToGrid w:val="0"/>
          <w:sz w:val="28"/>
          <w:szCs w:val="28"/>
        </w:rPr>
        <w:t xml:space="preserve">ЦВЕ </w:t>
      </w:r>
      <w:r w:rsidRPr="00781883">
        <w:rPr>
          <w:rFonts w:ascii="Times New Roman" w:hAnsi="Times New Roman"/>
          <w:snapToGrid w:val="0"/>
          <w:sz w:val="28"/>
          <w:szCs w:val="28"/>
        </w:rPr>
        <w:t xml:space="preserve">поставило под сомнение возможность проведения политики солидарности в том объеме и в тех формах, в которых она проводилась в </w:t>
      </w:r>
      <w:r w:rsidR="006320C2" w:rsidRPr="00781883">
        <w:rPr>
          <w:rFonts w:ascii="Times New Roman" w:hAnsi="Times New Roman"/>
          <w:snapToGrid w:val="0"/>
          <w:sz w:val="28"/>
          <w:szCs w:val="28"/>
        </w:rPr>
        <w:t>19</w:t>
      </w:r>
      <w:r w:rsidRPr="00781883">
        <w:rPr>
          <w:rFonts w:ascii="Times New Roman" w:hAnsi="Times New Roman"/>
          <w:snapToGrid w:val="0"/>
          <w:sz w:val="28"/>
          <w:szCs w:val="28"/>
        </w:rPr>
        <w:t xml:space="preserve">90-е годы с помощью перераспределения ресурсов через структурные фонды. Вместе с тем, вновь присоединившиеся страны не в силах самостоятельно преодолеть в обозримом будущем свое отставание ни в развитии, ни в зрелости рынков, ни в структуре экономики. Это означает, что ЕС еще долго будет иметь дело с </w:t>
      </w:r>
      <w:r w:rsidRPr="00781883">
        <w:rPr>
          <w:rFonts w:ascii="Times New Roman" w:hAnsi="Times New Roman"/>
          <w:snapToGrid w:val="0"/>
          <w:sz w:val="28"/>
          <w:szCs w:val="28"/>
        </w:rPr>
        <w:lastRenderedPageBreak/>
        <w:t xml:space="preserve">государствами, которые активно претендуют на регулярное перераспределение ресурсов в свою пользу. </w:t>
      </w:r>
    </w:p>
    <w:p w:rsidR="00075164"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Экономическая и структурная политика ЕС играет очень важную роль в формировании региональной финансовой системы на базе единой валюты  евро. По существу, целью</w:t>
      </w:r>
      <w:r w:rsidR="00AC050F" w:rsidRPr="00781883">
        <w:rPr>
          <w:rFonts w:ascii="Times New Roman" w:hAnsi="Times New Roman"/>
          <w:snapToGrid w:val="0"/>
          <w:sz w:val="28"/>
          <w:szCs w:val="28"/>
        </w:rPr>
        <w:t xml:space="preserve"> </w:t>
      </w:r>
      <w:r w:rsidRPr="00781883">
        <w:rPr>
          <w:rFonts w:ascii="Times New Roman" w:hAnsi="Times New Roman"/>
          <w:snapToGrid w:val="0"/>
          <w:sz w:val="28"/>
          <w:szCs w:val="28"/>
        </w:rPr>
        <w:t xml:space="preserve">реализации экономической и структурной политики является снижение неравномерного распределения материального обеспечения в регионах и улучшение ситуации в области трудовой занятости, чтобы европейские граждане могли извлекать значимую пользу от функционирования регионального валютного союза. Для этого ЕС направляет более 35% бюджета на модернизацию экономических и социальных структур. ЕС через структурные фонды (Европейский региональный фонд развития, Европейский социальный фонд, Фонд гарантий и компенсаций сельскому хозяйству и Финансовый институт по координации политики в области рыболовства) направляет трансферты регионам, особо нуждающимся в финансировании. </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Эта политика преследует три основные задачи</w:t>
      </w:r>
      <w:r w:rsidR="00075164" w:rsidRPr="00781883">
        <w:rPr>
          <w:rFonts w:ascii="Times New Roman" w:hAnsi="Times New Roman"/>
          <w:snapToGrid w:val="0"/>
          <w:sz w:val="28"/>
          <w:szCs w:val="28"/>
        </w:rPr>
        <w:t>.</w:t>
      </w:r>
    </w:p>
    <w:p w:rsidR="00855163" w:rsidRPr="00781883" w:rsidRDefault="00855163" w:rsidP="00855163">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ab/>
        <w:t>1. Обеспечение развития беднейших регионов и поддержк</w:t>
      </w:r>
      <w:r w:rsidR="00075164" w:rsidRPr="00781883">
        <w:rPr>
          <w:rFonts w:ascii="Times New Roman" w:hAnsi="Times New Roman"/>
          <w:snapToGrid w:val="0"/>
          <w:sz w:val="28"/>
          <w:szCs w:val="28"/>
        </w:rPr>
        <w:t>а</w:t>
      </w:r>
      <w:r w:rsidRPr="00781883">
        <w:rPr>
          <w:rFonts w:ascii="Times New Roman" w:hAnsi="Times New Roman"/>
          <w:snapToGrid w:val="0"/>
          <w:sz w:val="28"/>
          <w:szCs w:val="28"/>
        </w:rPr>
        <w:t xml:space="preserve"> модернизации структуры их экономики. К данным регионам относятся страны, чей ВНП составляет менее 75% от среднего ВНП государств ЕС, отдаленные от ЕС территории (заморские департаменты Франции, Азорские острова, остров Мадейра, Канарские острова и д</w:t>
      </w:r>
      <w:r w:rsidR="00075164" w:rsidRPr="00781883">
        <w:rPr>
          <w:rFonts w:ascii="Times New Roman" w:hAnsi="Times New Roman"/>
          <w:snapToGrid w:val="0"/>
          <w:sz w:val="28"/>
          <w:szCs w:val="28"/>
        </w:rPr>
        <w:t>р</w:t>
      </w:r>
      <w:r w:rsidRPr="00781883">
        <w:rPr>
          <w:rFonts w:ascii="Times New Roman" w:hAnsi="Times New Roman"/>
          <w:snapToGrid w:val="0"/>
          <w:sz w:val="28"/>
          <w:szCs w:val="28"/>
        </w:rPr>
        <w:t>.), а также регионы с очень малой плотностью населения (например, некоторые из северных территорий ЕС).</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2. Поддержка экономических и социальных изменений в регионах, находящихся в тяжелом положении (например, в индустриальных районах, испытывающих значительные социально-экономические трудности, сельскохозяйственных областях, находящихся в упадке, беднейших городских районах).</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3. Поддержка адаптации граждан, модернизации образования, обучения и политики в области занятости населения. Цель состоит в том, </w:t>
      </w:r>
      <w:r w:rsidRPr="00781883">
        <w:rPr>
          <w:rFonts w:ascii="Times New Roman" w:hAnsi="Times New Roman"/>
          <w:snapToGrid w:val="0"/>
          <w:sz w:val="28"/>
          <w:szCs w:val="28"/>
        </w:rPr>
        <w:lastRenderedPageBreak/>
        <w:t>чтобы помочь безработным, молодежи, уволенным сотрудникам и всем гражданам ЕС найти рабочие места, помочь адаптироваться к происходящим экономическим изменениям, получить постоянный доступ к образованию, профессиональному обучению и переобучению.</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ЕС </w:t>
      </w:r>
      <w:r w:rsidR="00CE1833" w:rsidRPr="00781883">
        <w:rPr>
          <w:rFonts w:ascii="Times New Roman" w:hAnsi="Times New Roman"/>
          <w:snapToGrid w:val="0"/>
          <w:sz w:val="28"/>
          <w:szCs w:val="28"/>
        </w:rPr>
        <w:t xml:space="preserve">проводит </w:t>
      </w:r>
      <w:r w:rsidRPr="00781883">
        <w:rPr>
          <w:rFonts w:ascii="Times New Roman" w:hAnsi="Times New Roman"/>
          <w:snapToGrid w:val="0"/>
          <w:sz w:val="28"/>
          <w:szCs w:val="28"/>
        </w:rPr>
        <w:t xml:space="preserve">также собственную политику в области исследований и технических разработок, которая дополняет и поддерживает усилия отдельных государств. Европейская рамочная программа в области </w:t>
      </w:r>
      <w:r w:rsidR="00CE1833" w:rsidRPr="00781883">
        <w:rPr>
          <w:rFonts w:ascii="Times New Roman" w:hAnsi="Times New Roman"/>
          <w:snapToGrid w:val="0"/>
          <w:sz w:val="28"/>
          <w:szCs w:val="28"/>
        </w:rPr>
        <w:t>выполнения</w:t>
      </w:r>
      <w:r w:rsidRPr="00781883">
        <w:rPr>
          <w:rFonts w:ascii="Times New Roman" w:hAnsi="Times New Roman"/>
          <w:snapToGrid w:val="0"/>
          <w:sz w:val="28"/>
          <w:szCs w:val="28"/>
        </w:rPr>
        <w:t xml:space="preserve"> исследований включает специальные проекты, связанные с информационными и коммуникационными технологиями, биотехнологией, энергетикой, окружающей средой и здравоохранением. </w:t>
      </w:r>
    </w:p>
    <w:p w:rsidR="009127EB" w:rsidRDefault="00855163" w:rsidP="009127EB">
      <w:pPr>
        <w:spacing w:before="100" w:after="100" w:line="360" w:lineRule="auto"/>
        <w:ind w:firstLine="708"/>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За последние годы повысилось значение внешней политики ЕС. </w:t>
      </w:r>
      <w:r w:rsidR="00191EEB" w:rsidRPr="00781883">
        <w:rPr>
          <w:rFonts w:ascii="Times New Roman" w:hAnsi="Times New Roman"/>
          <w:snapToGrid w:val="0"/>
          <w:sz w:val="28"/>
          <w:szCs w:val="28"/>
        </w:rPr>
        <w:t>У</w:t>
      </w:r>
      <w:r w:rsidRPr="00781883">
        <w:rPr>
          <w:rFonts w:ascii="Times New Roman" w:hAnsi="Times New Roman"/>
          <w:snapToGrid w:val="0"/>
          <w:sz w:val="28"/>
          <w:szCs w:val="28"/>
        </w:rPr>
        <w:t>величи</w:t>
      </w:r>
      <w:r w:rsidR="00191EEB" w:rsidRPr="00781883">
        <w:rPr>
          <w:rFonts w:ascii="Times New Roman" w:hAnsi="Times New Roman"/>
          <w:snapToGrid w:val="0"/>
          <w:sz w:val="28"/>
          <w:szCs w:val="28"/>
        </w:rPr>
        <w:t>лась</w:t>
      </w:r>
      <w:r w:rsidRPr="00781883">
        <w:rPr>
          <w:rFonts w:ascii="Times New Roman" w:hAnsi="Times New Roman"/>
          <w:snapToGrid w:val="0"/>
          <w:sz w:val="28"/>
          <w:szCs w:val="28"/>
        </w:rPr>
        <w:t xml:space="preserve"> помощ</w:t>
      </w:r>
      <w:r w:rsidR="00191EEB" w:rsidRPr="00781883">
        <w:rPr>
          <w:rFonts w:ascii="Times New Roman" w:hAnsi="Times New Roman"/>
          <w:snapToGrid w:val="0"/>
          <w:sz w:val="28"/>
          <w:szCs w:val="28"/>
        </w:rPr>
        <w:t>ь</w:t>
      </w:r>
      <w:r w:rsidRPr="00781883">
        <w:rPr>
          <w:rFonts w:ascii="Times New Roman" w:hAnsi="Times New Roman"/>
          <w:snapToGrid w:val="0"/>
          <w:sz w:val="28"/>
          <w:szCs w:val="28"/>
        </w:rPr>
        <w:t xml:space="preserve"> Сообщества развивающимся странам, возрос объем гуманитарной помощи. В контексте планирования и реализации внешней политики ЕС определенную роль играет Европейский фонд развития (European Development Fund, </w:t>
      </w:r>
      <w:r w:rsidRPr="00781883">
        <w:rPr>
          <w:rFonts w:ascii="Times New Roman" w:hAnsi="Times New Roman"/>
          <w:snapToGrid w:val="0"/>
          <w:sz w:val="28"/>
          <w:szCs w:val="28"/>
          <w:lang w:val="en-US"/>
        </w:rPr>
        <w:t>EDF</w:t>
      </w:r>
      <w:r w:rsidRPr="00781883">
        <w:rPr>
          <w:rFonts w:ascii="Times New Roman" w:hAnsi="Times New Roman"/>
          <w:snapToGrid w:val="0"/>
          <w:sz w:val="28"/>
          <w:szCs w:val="28"/>
        </w:rPr>
        <w:t xml:space="preserve">), который является инструментом финансового и технического сотрудничества между ЕС и развивающимися странами, а также территориями, которые по историческим причинам поддерживают особые связи с рядом членов ЕС. В отличие от других направлений внешней политики ЕС деятельность </w:t>
      </w:r>
      <w:r w:rsidRPr="00781883">
        <w:rPr>
          <w:rFonts w:ascii="Times New Roman" w:hAnsi="Times New Roman"/>
          <w:snapToGrid w:val="0"/>
          <w:sz w:val="28"/>
          <w:szCs w:val="28"/>
          <w:lang w:val="en-US"/>
        </w:rPr>
        <w:t>EDF</w:t>
      </w:r>
      <w:r w:rsidRPr="00781883">
        <w:rPr>
          <w:rFonts w:ascii="Times New Roman" w:hAnsi="Times New Roman"/>
          <w:snapToGrid w:val="0"/>
          <w:sz w:val="28"/>
          <w:szCs w:val="28"/>
        </w:rPr>
        <w:t xml:space="preserve"> не финансируется из общего бюджета ЕС. Финансирование </w:t>
      </w:r>
      <w:r w:rsidRPr="00781883">
        <w:rPr>
          <w:rFonts w:ascii="Times New Roman" w:hAnsi="Times New Roman"/>
          <w:snapToGrid w:val="0"/>
          <w:sz w:val="28"/>
          <w:szCs w:val="28"/>
          <w:lang w:val="en-US"/>
        </w:rPr>
        <w:t>EDF</w:t>
      </w:r>
      <w:r w:rsidRPr="00781883">
        <w:rPr>
          <w:rFonts w:ascii="Times New Roman" w:hAnsi="Times New Roman"/>
          <w:snapToGrid w:val="0"/>
          <w:sz w:val="28"/>
          <w:szCs w:val="28"/>
        </w:rPr>
        <w:t xml:space="preserve"> осуществляется отдельно и по особой формуле, которая учитывает, какие именно страны ЕС имеют особые отношения с другими государствами и территориями (бывшими колониями и т.д.). В 2007</w:t>
      </w:r>
      <w:r w:rsidR="00ED01A0"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2013 гг. выделенный на </w:t>
      </w:r>
      <w:r w:rsidRPr="00781883">
        <w:rPr>
          <w:rFonts w:ascii="Times New Roman" w:hAnsi="Times New Roman"/>
          <w:snapToGrid w:val="0"/>
          <w:sz w:val="28"/>
          <w:szCs w:val="28"/>
          <w:lang w:val="en-US"/>
        </w:rPr>
        <w:t>EDF</w:t>
      </w:r>
      <w:r w:rsidRPr="00781883">
        <w:rPr>
          <w:rFonts w:ascii="Times New Roman" w:hAnsi="Times New Roman"/>
          <w:snapToGrid w:val="0"/>
          <w:sz w:val="28"/>
          <w:szCs w:val="28"/>
        </w:rPr>
        <w:t xml:space="preserve"> бюджет составлял 22 млрд евро. </w:t>
      </w:r>
    </w:p>
    <w:p w:rsidR="009127EB" w:rsidRPr="00781883" w:rsidRDefault="00855163" w:rsidP="009127EB">
      <w:pPr>
        <w:spacing w:before="100" w:after="100" w:line="360" w:lineRule="auto"/>
        <w:ind w:firstLine="708"/>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Распределение взносов в </w:t>
      </w:r>
      <w:r w:rsidRPr="00781883">
        <w:rPr>
          <w:rFonts w:ascii="Times New Roman" w:hAnsi="Times New Roman"/>
          <w:snapToGrid w:val="0"/>
          <w:sz w:val="28"/>
          <w:szCs w:val="28"/>
          <w:lang w:val="en-US"/>
        </w:rPr>
        <w:t>EDF</w:t>
      </w:r>
      <w:r w:rsidRPr="00781883">
        <w:rPr>
          <w:rFonts w:ascii="Times New Roman" w:hAnsi="Times New Roman"/>
          <w:snapToGrid w:val="0"/>
          <w:sz w:val="28"/>
          <w:szCs w:val="28"/>
        </w:rPr>
        <w:t xml:space="preserve"> между всеми странами ЕС показано в </w:t>
      </w:r>
      <w:r w:rsidR="00ED01A0" w:rsidRPr="00781883">
        <w:rPr>
          <w:rFonts w:ascii="Times New Roman" w:hAnsi="Times New Roman"/>
          <w:snapToGrid w:val="0"/>
          <w:sz w:val="28"/>
          <w:szCs w:val="28"/>
        </w:rPr>
        <w:t xml:space="preserve">табл. </w:t>
      </w:r>
      <w:r w:rsidRPr="00781883">
        <w:rPr>
          <w:rFonts w:ascii="Times New Roman" w:hAnsi="Times New Roman"/>
          <w:snapToGrid w:val="0"/>
          <w:sz w:val="28"/>
          <w:szCs w:val="28"/>
        </w:rPr>
        <w:t>3.6.</w:t>
      </w:r>
      <w:r w:rsidR="009127EB" w:rsidRPr="009127EB">
        <w:rPr>
          <w:rFonts w:ascii="Times New Roman" w:hAnsi="Times New Roman"/>
          <w:snapToGrid w:val="0"/>
          <w:sz w:val="28"/>
          <w:szCs w:val="28"/>
        </w:rPr>
        <w:t xml:space="preserve"> </w:t>
      </w:r>
      <w:r w:rsidR="009127EB" w:rsidRPr="00781883">
        <w:rPr>
          <w:rFonts w:ascii="Times New Roman" w:hAnsi="Times New Roman"/>
          <w:snapToGrid w:val="0"/>
          <w:sz w:val="28"/>
          <w:szCs w:val="28"/>
        </w:rPr>
        <w:t xml:space="preserve">Из табл. 3.6 видно, что основные взносы в данный фонд делают Германия, Франция, Великобритания и Италия. Меньше всех вкладывают Мальта, Эстония, Латвия и Кипр. В то же время  приоритетами реализации аграрной политики стран ЕС являются модернизация производственных и перерабатывающих компаний в странах ЦВЕ для улучшения качества продуктов и обеспечения продовольственной безопасности, восстановление </w:t>
      </w:r>
      <w:r w:rsidR="009127EB" w:rsidRPr="00781883">
        <w:rPr>
          <w:rFonts w:ascii="Times New Roman" w:hAnsi="Times New Roman"/>
          <w:snapToGrid w:val="0"/>
          <w:sz w:val="28"/>
          <w:szCs w:val="28"/>
        </w:rPr>
        <w:lastRenderedPageBreak/>
        <w:t xml:space="preserve">бережного отношения к окружающей среде, а также диверсификация экономической деятельности в сельскохозяйственных районах. ЕС также осуществляет помощь этим странам в формировании транспортной инфраструктуры и институтов по охране окружающей среды. </w:t>
      </w:r>
    </w:p>
    <w:p w:rsidR="00855163" w:rsidRPr="00781883" w:rsidRDefault="00855163" w:rsidP="00855163">
      <w:pPr>
        <w:spacing w:before="100" w:after="100" w:line="360" w:lineRule="auto"/>
        <w:ind w:firstLine="720"/>
        <w:jc w:val="right"/>
        <w:rPr>
          <w:rFonts w:ascii="Times New Roman" w:hAnsi="Times New Roman"/>
          <w:b/>
          <w:bCs/>
          <w:snapToGrid w:val="0"/>
          <w:sz w:val="28"/>
          <w:szCs w:val="28"/>
        </w:rPr>
      </w:pPr>
      <w:r w:rsidRPr="00781883">
        <w:rPr>
          <w:rFonts w:ascii="Times New Roman" w:hAnsi="Times New Roman"/>
          <w:b/>
          <w:bCs/>
          <w:snapToGrid w:val="0"/>
          <w:sz w:val="28"/>
          <w:szCs w:val="28"/>
        </w:rPr>
        <w:t>Таблица 3.6</w:t>
      </w:r>
    </w:p>
    <w:p w:rsidR="00855163" w:rsidRPr="00781883" w:rsidRDefault="00855163" w:rsidP="00855163">
      <w:pPr>
        <w:spacing w:before="100" w:after="100" w:line="360" w:lineRule="auto"/>
        <w:ind w:firstLine="720"/>
        <w:jc w:val="center"/>
        <w:rPr>
          <w:rFonts w:ascii="Times New Roman" w:hAnsi="Times New Roman"/>
          <w:b/>
          <w:bCs/>
          <w:snapToGrid w:val="0"/>
          <w:sz w:val="28"/>
          <w:szCs w:val="28"/>
        </w:rPr>
      </w:pPr>
      <w:r w:rsidRPr="00781883">
        <w:rPr>
          <w:rFonts w:ascii="Times New Roman" w:hAnsi="Times New Roman"/>
          <w:b/>
          <w:bCs/>
          <w:snapToGrid w:val="0"/>
          <w:sz w:val="28"/>
          <w:szCs w:val="28"/>
        </w:rPr>
        <w:t>Доля стран ЕС во взносах в Европейский фонд развития (</w:t>
      </w:r>
      <w:r w:rsidR="00C911C6" w:rsidRPr="00781883">
        <w:rPr>
          <w:rFonts w:ascii="Times New Roman" w:hAnsi="Times New Roman"/>
          <w:b/>
          <w:bCs/>
          <w:snapToGrid w:val="0"/>
          <w:sz w:val="28"/>
          <w:szCs w:val="28"/>
        </w:rPr>
        <w:t>%</w:t>
      </w:r>
      <w:r w:rsidRPr="00781883">
        <w:rPr>
          <w:rFonts w:ascii="Times New Roman" w:hAnsi="Times New Roman"/>
          <w:b/>
          <w:bCs/>
          <w:snapToGrid w:val="0"/>
          <w:sz w:val="28"/>
          <w:szCs w:val="28"/>
        </w:rPr>
        <w:t xml:space="preserve"> от общего бюджета Фонда)</w:t>
      </w:r>
      <w:r w:rsidRPr="00781883">
        <w:rPr>
          <w:rStyle w:val="a9"/>
          <w:rFonts w:ascii="Times New Roman" w:hAnsi="Times New Roman"/>
          <w:b/>
          <w:bCs/>
          <w:snapToGrid w:val="0"/>
          <w:sz w:val="28"/>
          <w:szCs w:val="28"/>
        </w:rPr>
        <w:footnoteReference w:id="169"/>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4710"/>
      </w:tblGrid>
      <w:tr w:rsidR="00855163" w:rsidRPr="00781883" w:rsidTr="003948F6">
        <w:tc>
          <w:tcPr>
            <w:tcW w:w="3794"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autoSpaceDE w:val="0"/>
              <w:autoSpaceDN w:val="0"/>
              <w:adjustRightInd w:val="0"/>
              <w:spacing w:after="0" w:line="360" w:lineRule="auto"/>
              <w:jc w:val="center"/>
              <w:rPr>
                <w:rFonts w:ascii="Times New Roman" w:hAnsi="Times New Roman"/>
                <w:bCs/>
                <w:sz w:val="28"/>
                <w:szCs w:val="28"/>
              </w:rPr>
            </w:pPr>
            <w:r w:rsidRPr="00781883">
              <w:rPr>
                <w:rFonts w:ascii="Times New Roman" w:hAnsi="Times New Roman"/>
                <w:bCs/>
                <w:sz w:val="28"/>
                <w:szCs w:val="28"/>
              </w:rPr>
              <w:t>Страна</w:t>
            </w:r>
          </w:p>
        </w:tc>
        <w:tc>
          <w:tcPr>
            <w:tcW w:w="4710" w:type="dxa"/>
            <w:tcBorders>
              <w:top w:val="single" w:sz="4" w:space="0" w:color="000000"/>
              <w:left w:val="single" w:sz="4" w:space="0" w:color="000000"/>
              <w:bottom w:val="single" w:sz="4" w:space="0" w:color="000000"/>
              <w:right w:val="single" w:sz="4" w:space="0" w:color="000000"/>
            </w:tcBorders>
          </w:tcPr>
          <w:p w:rsidR="00855163" w:rsidRPr="00781883" w:rsidRDefault="00300E87" w:rsidP="00C911C6">
            <w:pPr>
              <w:spacing w:before="100" w:after="100" w:line="360" w:lineRule="auto"/>
              <w:jc w:val="center"/>
              <w:rPr>
                <w:rFonts w:ascii="Times New Roman" w:hAnsi="Times New Roman"/>
                <w:bCs/>
                <w:snapToGrid w:val="0"/>
                <w:sz w:val="28"/>
                <w:szCs w:val="28"/>
              </w:rPr>
            </w:pPr>
            <w:r w:rsidRPr="00781883">
              <w:rPr>
                <w:rFonts w:ascii="Times New Roman" w:hAnsi="Times New Roman"/>
                <w:bCs/>
                <w:snapToGrid w:val="0"/>
                <w:sz w:val="28"/>
                <w:szCs w:val="28"/>
              </w:rPr>
              <w:t>Доля страны</w:t>
            </w:r>
            <w:r w:rsidR="00C911C6" w:rsidRPr="00781883">
              <w:rPr>
                <w:rFonts w:ascii="Times New Roman" w:hAnsi="Times New Roman"/>
                <w:bCs/>
                <w:snapToGrid w:val="0"/>
                <w:sz w:val="28"/>
                <w:szCs w:val="28"/>
              </w:rPr>
              <w:t>,</w:t>
            </w:r>
            <w:r w:rsidRPr="00781883">
              <w:rPr>
                <w:rFonts w:ascii="Times New Roman" w:hAnsi="Times New Roman"/>
                <w:bCs/>
                <w:snapToGrid w:val="0"/>
                <w:sz w:val="28"/>
                <w:szCs w:val="28"/>
              </w:rPr>
              <w:t xml:space="preserve">  </w:t>
            </w:r>
            <w:r w:rsidR="00855163" w:rsidRPr="00781883">
              <w:rPr>
                <w:rFonts w:ascii="Times New Roman" w:hAnsi="Times New Roman"/>
                <w:bCs/>
                <w:snapToGrid w:val="0"/>
                <w:sz w:val="28"/>
                <w:szCs w:val="28"/>
              </w:rPr>
              <w:t>%</w:t>
            </w:r>
          </w:p>
        </w:tc>
      </w:tr>
      <w:tr w:rsidR="00855163" w:rsidRPr="00781883" w:rsidTr="003948F6">
        <w:tc>
          <w:tcPr>
            <w:tcW w:w="3794"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autoSpaceDE w:val="0"/>
              <w:autoSpaceDN w:val="0"/>
              <w:adjustRightInd w:val="0"/>
              <w:spacing w:after="0" w:line="240" w:lineRule="auto"/>
              <w:jc w:val="center"/>
              <w:rPr>
                <w:rFonts w:ascii="Times New Roman" w:hAnsi="Times New Roman"/>
                <w:sz w:val="28"/>
                <w:szCs w:val="28"/>
              </w:rPr>
            </w:pPr>
            <w:r w:rsidRPr="00781883">
              <w:rPr>
                <w:rFonts w:ascii="Times New Roman" w:hAnsi="Times New Roman"/>
                <w:sz w:val="28"/>
                <w:szCs w:val="28"/>
              </w:rPr>
              <w:t>Австрия</w:t>
            </w:r>
          </w:p>
        </w:tc>
        <w:tc>
          <w:tcPr>
            <w:tcW w:w="4710"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2,40</w:t>
            </w:r>
          </w:p>
        </w:tc>
      </w:tr>
      <w:tr w:rsidR="00855163" w:rsidRPr="00781883" w:rsidTr="003948F6">
        <w:tc>
          <w:tcPr>
            <w:tcW w:w="3794"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autoSpaceDE w:val="0"/>
              <w:autoSpaceDN w:val="0"/>
              <w:adjustRightInd w:val="0"/>
              <w:spacing w:after="0" w:line="240" w:lineRule="auto"/>
              <w:jc w:val="center"/>
              <w:rPr>
                <w:rFonts w:ascii="Times New Roman" w:hAnsi="Times New Roman"/>
                <w:sz w:val="28"/>
                <w:szCs w:val="28"/>
              </w:rPr>
            </w:pPr>
            <w:r w:rsidRPr="00781883">
              <w:rPr>
                <w:rFonts w:ascii="Times New Roman" w:hAnsi="Times New Roman"/>
                <w:sz w:val="28"/>
                <w:szCs w:val="28"/>
              </w:rPr>
              <w:t>Бельгия</w:t>
            </w:r>
          </w:p>
        </w:tc>
        <w:tc>
          <w:tcPr>
            <w:tcW w:w="4710"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spacing w:before="100" w:after="100" w:line="360" w:lineRule="auto"/>
              <w:jc w:val="center"/>
              <w:rPr>
                <w:rFonts w:ascii="Times New Roman" w:hAnsi="Times New Roman"/>
                <w:snapToGrid w:val="0"/>
                <w:sz w:val="28"/>
                <w:szCs w:val="28"/>
                <w:lang w:val="en-US"/>
              </w:rPr>
            </w:pPr>
            <w:r w:rsidRPr="00781883">
              <w:rPr>
                <w:rFonts w:ascii="Times New Roman" w:hAnsi="Times New Roman"/>
                <w:snapToGrid w:val="0"/>
                <w:sz w:val="28"/>
                <w:szCs w:val="28"/>
                <w:lang w:val="en-US"/>
              </w:rPr>
              <w:t>3</w:t>
            </w:r>
            <w:r w:rsidRPr="00781883">
              <w:rPr>
                <w:rFonts w:ascii="Times New Roman" w:hAnsi="Times New Roman"/>
                <w:snapToGrid w:val="0"/>
                <w:sz w:val="28"/>
                <w:szCs w:val="28"/>
              </w:rPr>
              <w:t>,</w:t>
            </w:r>
            <w:r w:rsidRPr="00781883">
              <w:rPr>
                <w:rFonts w:ascii="Times New Roman" w:hAnsi="Times New Roman"/>
                <w:snapToGrid w:val="0"/>
                <w:sz w:val="28"/>
                <w:szCs w:val="28"/>
                <w:lang w:val="en-US"/>
              </w:rPr>
              <w:t>25</w:t>
            </w:r>
          </w:p>
        </w:tc>
      </w:tr>
      <w:tr w:rsidR="00855163" w:rsidRPr="00781883" w:rsidTr="003948F6">
        <w:tc>
          <w:tcPr>
            <w:tcW w:w="3794"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autoSpaceDE w:val="0"/>
              <w:autoSpaceDN w:val="0"/>
              <w:adjustRightInd w:val="0"/>
              <w:spacing w:after="0" w:line="240" w:lineRule="auto"/>
              <w:jc w:val="center"/>
              <w:rPr>
                <w:rFonts w:ascii="Times New Roman" w:hAnsi="Times New Roman"/>
                <w:sz w:val="28"/>
                <w:szCs w:val="28"/>
              </w:rPr>
            </w:pPr>
            <w:r w:rsidRPr="00781883">
              <w:rPr>
                <w:rFonts w:ascii="Times New Roman" w:hAnsi="Times New Roman"/>
                <w:sz w:val="28"/>
                <w:szCs w:val="28"/>
              </w:rPr>
              <w:t>Болгария</w:t>
            </w:r>
          </w:p>
        </w:tc>
        <w:tc>
          <w:tcPr>
            <w:tcW w:w="4710"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0,22</w:t>
            </w:r>
          </w:p>
        </w:tc>
      </w:tr>
      <w:tr w:rsidR="00855163" w:rsidRPr="00781883" w:rsidTr="003948F6">
        <w:tc>
          <w:tcPr>
            <w:tcW w:w="3794"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autoSpaceDE w:val="0"/>
              <w:autoSpaceDN w:val="0"/>
              <w:adjustRightInd w:val="0"/>
              <w:spacing w:after="0" w:line="240" w:lineRule="auto"/>
              <w:jc w:val="center"/>
              <w:rPr>
                <w:rFonts w:ascii="Times New Roman" w:hAnsi="Times New Roman"/>
                <w:sz w:val="28"/>
                <w:szCs w:val="28"/>
              </w:rPr>
            </w:pPr>
            <w:r w:rsidRPr="00781883">
              <w:rPr>
                <w:rFonts w:ascii="Times New Roman" w:hAnsi="Times New Roman"/>
                <w:sz w:val="28"/>
                <w:szCs w:val="28"/>
              </w:rPr>
              <w:t>Великобритания</w:t>
            </w:r>
          </w:p>
        </w:tc>
        <w:tc>
          <w:tcPr>
            <w:tcW w:w="4710"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14,68</w:t>
            </w:r>
          </w:p>
        </w:tc>
      </w:tr>
      <w:tr w:rsidR="00855163" w:rsidRPr="00781883" w:rsidTr="003948F6">
        <w:tc>
          <w:tcPr>
            <w:tcW w:w="3794"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autoSpaceDE w:val="0"/>
              <w:autoSpaceDN w:val="0"/>
              <w:adjustRightInd w:val="0"/>
              <w:spacing w:after="0" w:line="240" w:lineRule="auto"/>
              <w:jc w:val="center"/>
              <w:rPr>
                <w:rFonts w:ascii="Times New Roman" w:hAnsi="Times New Roman"/>
                <w:sz w:val="28"/>
                <w:szCs w:val="28"/>
              </w:rPr>
            </w:pPr>
            <w:r w:rsidRPr="00781883">
              <w:rPr>
                <w:rFonts w:ascii="Times New Roman" w:hAnsi="Times New Roman"/>
                <w:sz w:val="28"/>
                <w:szCs w:val="28"/>
              </w:rPr>
              <w:t>Венгрия</w:t>
            </w:r>
          </w:p>
        </w:tc>
        <w:tc>
          <w:tcPr>
            <w:tcW w:w="4710"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0,61</w:t>
            </w:r>
          </w:p>
        </w:tc>
      </w:tr>
      <w:tr w:rsidR="00855163" w:rsidRPr="00781883" w:rsidTr="003948F6">
        <w:tc>
          <w:tcPr>
            <w:tcW w:w="3794"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autoSpaceDE w:val="0"/>
              <w:autoSpaceDN w:val="0"/>
              <w:adjustRightInd w:val="0"/>
              <w:spacing w:after="0" w:line="240" w:lineRule="auto"/>
              <w:jc w:val="center"/>
              <w:rPr>
                <w:rFonts w:ascii="Times New Roman" w:hAnsi="Times New Roman"/>
                <w:sz w:val="28"/>
                <w:szCs w:val="28"/>
              </w:rPr>
            </w:pPr>
            <w:r w:rsidRPr="00781883">
              <w:rPr>
                <w:rFonts w:ascii="Times New Roman" w:hAnsi="Times New Roman"/>
                <w:sz w:val="28"/>
                <w:szCs w:val="28"/>
              </w:rPr>
              <w:t>Греция</w:t>
            </w:r>
          </w:p>
        </w:tc>
        <w:tc>
          <w:tcPr>
            <w:tcW w:w="4710"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1,51</w:t>
            </w:r>
          </w:p>
        </w:tc>
      </w:tr>
      <w:tr w:rsidR="00855163" w:rsidRPr="00781883" w:rsidTr="003948F6">
        <w:tc>
          <w:tcPr>
            <w:tcW w:w="3794"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autoSpaceDE w:val="0"/>
              <w:autoSpaceDN w:val="0"/>
              <w:adjustRightInd w:val="0"/>
              <w:spacing w:after="0" w:line="240" w:lineRule="auto"/>
              <w:jc w:val="center"/>
              <w:rPr>
                <w:rFonts w:ascii="Times New Roman" w:hAnsi="Times New Roman"/>
                <w:sz w:val="28"/>
                <w:szCs w:val="28"/>
              </w:rPr>
            </w:pPr>
            <w:r w:rsidRPr="00781883">
              <w:rPr>
                <w:rFonts w:ascii="Times New Roman" w:hAnsi="Times New Roman"/>
                <w:sz w:val="28"/>
                <w:szCs w:val="28"/>
              </w:rPr>
              <w:t>Дания</w:t>
            </w:r>
          </w:p>
        </w:tc>
        <w:tc>
          <w:tcPr>
            <w:tcW w:w="4710"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1,98</w:t>
            </w:r>
          </w:p>
        </w:tc>
      </w:tr>
      <w:tr w:rsidR="00855163" w:rsidRPr="00781883" w:rsidTr="003948F6">
        <w:tc>
          <w:tcPr>
            <w:tcW w:w="3794"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autoSpaceDE w:val="0"/>
              <w:autoSpaceDN w:val="0"/>
              <w:adjustRightInd w:val="0"/>
              <w:spacing w:after="0" w:line="240" w:lineRule="auto"/>
              <w:jc w:val="center"/>
              <w:rPr>
                <w:rFonts w:ascii="Times New Roman" w:hAnsi="Times New Roman"/>
                <w:sz w:val="28"/>
                <w:szCs w:val="28"/>
              </w:rPr>
            </w:pPr>
            <w:r w:rsidRPr="00781883">
              <w:rPr>
                <w:rFonts w:ascii="Times New Roman" w:hAnsi="Times New Roman"/>
                <w:sz w:val="28"/>
                <w:szCs w:val="28"/>
              </w:rPr>
              <w:t>Ирландия</w:t>
            </w:r>
          </w:p>
        </w:tc>
        <w:tc>
          <w:tcPr>
            <w:tcW w:w="4710"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0,94</w:t>
            </w:r>
          </w:p>
        </w:tc>
      </w:tr>
      <w:tr w:rsidR="00855163" w:rsidRPr="00781883" w:rsidTr="003948F6">
        <w:tc>
          <w:tcPr>
            <w:tcW w:w="3794"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autoSpaceDE w:val="0"/>
              <w:autoSpaceDN w:val="0"/>
              <w:adjustRightInd w:val="0"/>
              <w:spacing w:after="0" w:line="240" w:lineRule="auto"/>
              <w:jc w:val="center"/>
              <w:rPr>
                <w:rFonts w:ascii="Times New Roman" w:hAnsi="Times New Roman"/>
                <w:sz w:val="28"/>
                <w:szCs w:val="28"/>
              </w:rPr>
            </w:pPr>
            <w:r w:rsidRPr="00781883">
              <w:rPr>
                <w:rFonts w:ascii="Times New Roman" w:hAnsi="Times New Roman"/>
                <w:sz w:val="28"/>
                <w:szCs w:val="28"/>
              </w:rPr>
              <w:t>Испания</w:t>
            </w:r>
          </w:p>
        </w:tc>
        <w:tc>
          <w:tcPr>
            <w:tcW w:w="4710"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7,93</w:t>
            </w:r>
          </w:p>
        </w:tc>
      </w:tr>
      <w:tr w:rsidR="00855163" w:rsidRPr="00781883" w:rsidTr="003948F6">
        <w:tc>
          <w:tcPr>
            <w:tcW w:w="3794"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autoSpaceDE w:val="0"/>
              <w:autoSpaceDN w:val="0"/>
              <w:adjustRightInd w:val="0"/>
              <w:spacing w:after="0" w:line="240" w:lineRule="auto"/>
              <w:jc w:val="center"/>
              <w:rPr>
                <w:rFonts w:ascii="Times New Roman" w:hAnsi="Times New Roman"/>
                <w:sz w:val="28"/>
                <w:szCs w:val="28"/>
              </w:rPr>
            </w:pPr>
            <w:r w:rsidRPr="00781883">
              <w:rPr>
                <w:rFonts w:ascii="Times New Roman" w:hAnsi="Times New Roman"/>
                <w:sz w:val="28"/>
                <w:szCs w:val="28"/>
              </w:rPr>
              <w:t>Италия</w:t>
            </w:r>
          </w:p>
        </w:tc>
        <w:tc>
          <w:tcPr>
            <w:tcW w:w="4710"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12,53</w:t>
            </w:r>
          </w:p>
        </w:tc>
      </w:tr>
      <w:tr w:rsidR="00855163" w:rsidRPr="00781883" w:rsidTr="003948F6">
        <w:tc>
          <w:tcPr>
            <w:tcW w:w="3794"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autoSpaceDE w:val="0"/>
              <w:autoSpaceDN w:val="0"/>
              <w:adjustRightInd w:val="0"/>
              <w:spacing w:after="0" w:line="240" w:lineRule="auto"/>
              <w:jc w:val="center"/>
              <w:rPr>
                <w:rFonts w:ascii="Times New Roman" w:hAnsi="Times New Roman"/>
                <w:sz w:val="28"/>
                <w:szCs w:val="28"/>
              </w:rPr>
            </w:pPr>
            <w:r w:rsidRPr="00781883">
              <w:rPr>
                <w:rFonts w:ascii="Times New Roman" w:hAnsi="Times New Roman"/>
                <w:sz w:val="28"/>
                <w:szCs w:val="28"/>
              </w:rPr>
              <w:t>Кипр</w:t>
            </w:r>
          </w:p>
        </w:tc>
        <w:tc>
          <w:tcPr>
            <w:tcW w:w="4710"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0,11</w:t>
            </w:r>
          </w:p>
        </w:tc>
      </w:tr>
      <w:tr w:rsidR="00855163" w:rsidRPr="00781883" w:rsidTr="003948F6">
        <w:tc>
          <w:tcPr>
            <w:tcW w:w="3794"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autoSpaceDE w:val="0"/>
              <w:autoSpaceDN w:val="0"/>
              <w:adjustRightInd w:val="0"/>
              <w:spacing w:after="0" w:line="240" w:lineRule="auto"/>
              <w:jc w:val="center"/>
              <w:rPr>
                <w:rFonts w:ascii="Times New Roman" w:hAnsi="Times New Roman"/>
                <w:sz w:val="28"/>
                <w:szCs w:val="28"/>
              </w:rPr>
            </w:pPr>
            <w:r w:rsidRPr="00781883">
              <w:rPr>
                <w:rFonts w:ascii="Times New Roman" w:hAnsi="Times New Roman"/>
                <w:sz w:val="28"/>
                <w:szCs w:val="28"/>
              </w:rPr>
              <w:t>Латвия</w:t>
            </w:r>
          </w:p>
        </w:tc>
        <w:tc>
          <w:tcPr>
            <w:tcW w:w="4710"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0,12</w:t>
            </w:r>
          </w:p>
        </w:tc>
      </w:tr>
      <w:tr w:rsidR="00855163" w:rsidRPr="00781883" w:rsidTr="003948F6">
        <w:tc>
          <w:tcPr>
            <w:tcW w:w="3794"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autoSpaceDE w:val="0"/>
              <w:autoSpaceDN w:val="0"/>
              <w:adjustRightInd w:val="0"/>
              <w:spacing w:after="0" w:line="240" w:lineRule="auto"/>
              <w:jc w:val="center"/>
              <w:rPr>
                <w:rFonts w:ascii="Times New Roman" w:hAnsi="Times New Roman"/>
                <w:sz w:val="28"/>
                <w:szCs w:val="28"/>
              </w:rPr>
            </w:pPr>
            <w:r w:rsidRPr="00781883">
              <w:rPr>
                <w:rFonts w:ascii="Times New Roman" w:hAnsi="Times New Roman"/>
                <w:sz w:val="28"/>
                <w:szCs w:val="28"/>
              </w:rPr>
              <w:t>Литва</w:t>
            </w:r>
          </w:p>
        </w:tc>
        <w:tc>
          <w:tcPr>
            <w:tcW w:w="4710"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0,18</w:t>
            </w:r>
          </w:p>
        </w:tc>
      </w:tr>
      <w:tr w:rsidR="00855163" w:rsidRPr="00781883" w:rsidTr="003948F6">
        <w:tc>
          <w:tcPr>
            <w:tcW w:w="3794"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autoSpaceDE w:val="0"/>
              <w:autoSpaceDN w:val="0"/>
              <w:adjustRightInd w:val="0"/>
              <w:spacing w:after="0" w:line="240" w:lineRule="auto"/>
              <w:jc w:val="center"/>
              <w:rPr>
                <w:rFonts w:ascii="Times New Roman" w:hAnsi="Times New Roman"/>
                <w:sz w:val="28"/>
                <w:szCs w:val="28"/>
              </w:rPr>
            </w:pPr>
            <w:r w:rsidRPr="00781883">
              <w:rPr>
                <w:rFonts w:ascii="Times New Roman" w:hAnsi="Times New Roman"/>
                <w:sz w:val="28"/>
                <w:szCs w:val="28"/>
              </w:rPr>
              <w:lastRenderedPageBreak/>
              <w:t>Люксембург</w:t>
            </w:r>
          </w:p>
        </w:tc>
        <w:tc>
          <w:tcPr>
            <w:tcW w:w="4710"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0,26</w:t>
            </w:r>
          </w:p>
        </w:tc>
      </w:tr>
      <w:tr w:rsidR="00855163" w:rsidRPr="00781883" w:rsidTr="003948F6">
        <w:tc>
          <w:tcPr>
            <w:tcW w:w="3794"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autoSpaceDE w:val="0"/>
              <w:autoSpaceDN w:val="0"/>
              <w:adjustRightInd w:val="0"/>
              <w:spacing w:after="0" w:line="240" w:lineRule="auto"/>
              <w:jc w:val="center"/>
              <w:rPr>
                <w:rFonts w:ascii="Times New Roman" w:hAnsi="Times New Roman"/>
                <w:sz w:val="28"/>
                <w:szCs w:val="28"/>
              </w:rPr>
            </w:pPr>
            <w:r w:rsidRPr="00781883">
              <w:rPr>
                <w:rFonts w:ascii="Times New Roman" w:hAnsi="Times New Roman"/>
                <w:sz w:val="28"/>
                <w:szCs w:val="28"/>
              </w:rPr>
              <w:t>Мальта</w:t>
            </w:r>
          </w:p>
        </w:tc>
        <w:tc>
          <w:tcPr>
            <w:tcW w:w="4710"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0,04</w:t>
            </w:r>
          </w:p>
        </w:tc>
      </w:tr>
      <w:tr w:rsidR="00855163" w:rsidRPr="00781883" w:rsidTr="003948F6">
        <w:tc>
          <w:tcPr>
            <w:tcW w:w="3794"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autoSpaceDE w:val="0"/>
              <w:autoSpaceDN w:val="0"/>
              <w:adjustRightInd w:val="0"/>
              <w:spacing w:after="0" w:line="240" w:lineRule="auto"/>
              <w:jc w:val="center"/>
              <w:rPr>
                <w:rFonts w:ascii="Times New Roman" w:hAnsi="Times New Roman"/>
                <w:sz w:val="28"/>
                <w:szCs w:val="28"/>
              </w:rPr>
            </w:pPr>
            <w:r w:rsidRPr="00781883">
              <w:rPr>
                <w:rFonts w:ascii="Times New Roman" w:hAnsi="Times New Roman"/>
                <w:sz w:val="28"/>
                <w:szCs w:val="28"/>
              </w:rPr>
              <w:t>Нидерланды</w:t>
            </w:r>
          </w:p>
        </w:tc>
        <w:tc>
          <w:tcPr>
            <w:tcW w:w="4710"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4,78</w:t>
            </w:r>
          </w:p>
        </w:tc>
      </w:tr>
      <w:tr w:rsidR="00855163" w:rsidRPr="00781883" w:rsidTr="003948F6">
        <w:tc>
          <w:tcPr>
            <w:tcW w:w="3794"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autoSpaceDE w:val="0"/>
              <w:autoSpaceDN w:val="0"/>
              <w:adjustRightInd w:val="0"/>
              <w:spacing w:after="0" w:line="240" w:lineRule="auto"/>
              <w:jc w:val="center"/>
              <w:rPr>
                <w:rFonts w:ascii="Times New Roman" w:hAnsi="Times New Roman"/>
                <w:sz w:val="28"/>
                <w:szCs w:val="28"/>
              </w:rPr>
            </w:pPr>
            <w:r w:rsidRPr="00781883">
              <w:rPr>
                <w:rFonts w:ascii="Times New Roman" w:hAnsi="Times New Roman"/>
                <w:sz w:val="28"/>
                <w:szCs w:val="28"/>
              </w:rPr>
              <w:t>Польша</w:t>
            </w:r>
          </w:p>
        </w:tc>
        <w:tc>
          <w:tcPr>
            <w:tcW w:w="4710"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2,01</w:t>
            </w:r>
          </w:p>
        </w:tc>
      </w:tr>
      <w:tr w:rsidR="00855163" w:rsidRPr="00781883" w:rsidTr="003948F6">
        <w:tc>
          <w:tcPr>
            <w:tcW w:w="3794"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autoSpaceDE w:val="0"/>
              <w:autoSpaceDN w:val="0"/>
              <w:adjustRightInd w:val="0"/>
              <w:spacing w:after="0" w:line="240" w:lineRule="auto"/>
              <w:jc w:val="center"/>
              <w:rPr>
                <w:rFonts w:ascii="Times New Roman" w:hAnsi="Times New Roman"/>
                <w:sz w:val="28"/>
                <w:szCs w:val="28"/>
              </w:rPr>
            </w:pPr>
            <w:r w:rsidRPr="00781883">
              <w:rPr>
                <w:rFonts w:ascii="Times New Roman" w:hAnsi="Times New Roman"/>
                <w:sz w:val="28"/>
                <w:szCs w:val="28"/>
              </w:rPr>
              <w:t>Португалия</w:t>
            </w:r>
          </w:p>
        </w:tc>
        <w:tc>
          <w:tcPr>
            <w:tcW w:w="4710"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1,20</w:t>
            </w:r>
          </w:p>
        </w:tc>
      </w:tr>
      <w:tr w:rsidR="00855163" w:rsidRPr="00781883" w:rsidTr="003948F6">
        <w:tc>
          <w:tcPr>
            <w:tcW w:w="3794"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autoSpaceDE w:val="0"/>
              <w:autoSpaceDN w:val="0"/>
              <w:adjustRightInd w:val="0"/>
              <w:spacing w:after="0" w:line="240" w:lineRule="auto"/>
              <w:jc w:val="center"/>
              <w:rPr>
                <w:rFonts w:ascii="Times New Roman" w:hAnsi="Times New Roman"/>
                <w:sz w:val="28"/>
                <w:szCs w:val="28"/>
              </w:rPr>
            </w:pPr>
            <w:r w:rsidRPr="00781883">
              <w:rPr>
                <w:rFonts w:ascii="Times New Roman" w:hAnsi="Times New Roman"/>
                <w:sz w:val="28"/>
                <w:szCs w:val="28"/>
              </w:rPr>
              <w:t>Румыния</w:t>
            </w:r>
          </w:p>
        </w:tc>
        <w:tc>
          <w:tcPr>
            <w:tcW w:w="4710"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0,72</w:t>
            </w:r>
          </w:p>
        </w:tc>
      </w:tr>
      <w:tr w:rsidR="00855163" w:rsidRPr="00781883" w:rsidTr="003948F6">
        <w:tc>
          <w:tcPr>
            <w:tcW w:w="3794"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autoSpaceDE w:val="0"/>
              <w:autoSpaceDN w:val="0"/>
              <w:adjustRightInd w:val="0"/>
              <w:spacing w:after="0" w:line="240" w:lineRule="auto"/>
              <w:jc w:val="center"/>
              <w:rPr>
                <w:rFonts w:ascii="Times New Roman" w:hAnsi="Times New Roman"/>
                <w:sz w:val="28"/>
                <w:szCs w:val="28"/>
              </w:rPr>
            </w:pPr>
            <w:r w:rsidRPr="00781883">
              <w:rPr>
                <w:rFonts w:ascii="Times New Roman" w:hAnsi="Times New Roman"/>
                <w:sz w:val="28"/>
                <w:szCs w:val="28"/>
              </w:rPr>
              <w:t>Словакия</w:t>
            </w:r>
          </w:p>
        </w:tc>
        <w:tc>
          <w:tcPr>
            <w:tcW w:w="4710"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0,38</w:t>
            </w:r>
          </w:p>
        </w:tc>
      </w:tr>
      <w:tr w:rsidR="00855163" w:rsidRPr="00781883" w:rsidTr="003948F6">
        <w:tc>
          <w:tcPr>
            <w:tcW w:w="3794"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autoSpaceDE w:val="0"/>
              <w:autoSpaceDN w:val="0"/>
              <w:adjustRightInd w:val="0"/>
              <w:spacing w:after="0" w:line="240" w:lineRule="auto"/>
              <w:jc w:val="center"/>
              <w:rPr>
                <w:rFonts w:ascii="Times New Roman" w:hAnsi="Times New Roman"/>
                <w:sz w:val="28"/>
                <w:szCs w:val="28"/>
              </w:rPr>
            </w:pPr>
            <w:r w:rsidRPr="00781883">
              <w:rPr>
                <w:rFonts w:ascii="Times New Roman" w:hAnsi="Times New Roman"/>
                <w:sz w:val="28"/>
                <w:szCs w:val="28"/>
              </w:rPr>
              <w:t>Словения</w:t>
            </w:r>
          </w:p>
        </w:tc>
        <w:tc>
          <w:tcPr>
            <w:tcW w:w="4710"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0,22</w:t>
            </w:r>
          </w:p>
        </w:tc>
      </w:tr>
      <w:tr w:rsidR="00855163" w:rsidRPr="00781883" w:rsidTr="003948F6">
        <w:tc>
          <w:tcPr>
            <w:tcW w:w="3794"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autoSpaceDE w:val="0"/>
              <w:autoSpaceDN w:val="0"/>
              <w:adjustRightInd w:val="0"/>
              <w:spacing w:after="0" w:line="240" w:lineRule="auto"/>
              <w:jc w:val="center"/>
              <w:rPr>
                <w:rFonts w:ascii="Times New Roman" w:hAnsi="Times New Roman"/>
                <w:sz w:val="28"/>
                <w:szCs w:val="28"/>
              </w:rPr>
            </w:pPr>
            <w:r w:rsidRPr="00781883">
              <w:rPr>
                <w:rFonts w:ascii="Times New Roman" w:hAnsi="Times New Roman"/>
                <w:sz w:val="28"/>
                <w:szCs w:val="28"/>
              </w:rPr>
              <w:t>Финляндия</w:t>
            </w:r>
          </w:p>
        </w:tc>
        <w:tc>
          <w:tcPr>
            <w:tcW w:w="4710"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1,51</w:t>
            </w:r>
          </w:p>
        </w:tc>
      </w:tr>
      <w:tr w:rsidR="00855163" w:rsidRPr="00781883" w:rsidTr="003948F6">
        <w:tc>
          <w:tcPr>
            <w:tcW w:w="3794"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autoSpaceDE w:val="0"/>
              <w:autoSpaceDN w:val="0"/>
              <w:adjustRightInd w:val="0"/>
              <w:spacing w:after="0" w:line="240" w:lineRule="auto"/>
              <w:jc w:val="center"/>
              <w:rPr>
                <w:rFonts w:ascii="Times New Roman" w:hAnsi="Times New Roman"/>
                <w:sz w:val="28"/>
                <w:szCs w:val="28"/>
              </w:rPr>
            </w:pPr>
            <w:r w:rsidRPr="00781883">
              <w:rPr>
                <w:rFonts w:ascii="Times New Roman" w:hAnsi="Times New Roman"/>
                <w:sz w:val="28"/>
                <w:szCs w:val="28"/>
              </w:rPr>
              <w:t>Франция</w:t>
            </w:r>
          </w:p>
        </w:tc>
        <w:tc>
          <w:tcPr>
            <w:tcW w:w="4710"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17,81</w:t>
            </w:r>
          </w:p>
        </w:tc>
      </w:tr>
      <w:tr w:rsidR="00855163" w:rsidRPr="00781883" w:rsidTr="003948F6">
        <w:tc>
          <w:tcPr>
            <w:tcW w:w="3794"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autoSpaceDE w:val="0"/>
              <w:autoSpaceDN w:val="0"/>
              <w:adjustRightInd w:val="0"/>
              <w:spacing w:after="0" w:line="240" w:lineRule="auto"/>
              <w:jc w:val="center"/>
              <w:rPr>
                <w:rFonts w:ascii="Times New Roman" w:hAnsi="Times New Roman"/>
                <w:sz w:val="28"/>
                <w:szCs w:val="28"/>
              </w:rPr>
            </w:pPr>
            <w:r w:rsidRPr="00781883">
              <w:rPr>
                <w:rFonts w:ascii="Times New Roman" w:hAnsi="Times New Roman"/>
                <w:sz w:val="28"/>
                <w:szCs w:val="28"/>
              </w:rPr>
              <w:t>ФРГ</w:t>
            </w:r>
          </w:p>
        </w:tc>
        <w:tc>
          <w:tcPr>
            <w:tcW w:w="4710"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20,58</w:t>
            </w:r>
          </w:p>
        </w:tc>
      </w:tr>
      <w:tr w:rsidR="00855163" w:rsidRPr="00781883" w:rsidTr="003948F6">
        <w:tc>
          <w:tcPr>
            <w:tcW w:w="3794"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autoSpaceDE w:val="0"/>
              <w:autoSpaceDN w:val="0"/>
              <w:adjustRightInd w:val="0"/>
              <w:spacing w:after="0" w:line="240" w:lineRule="auto"/>
              <w:jc w:val="center"/>
              <w:rPr>
                <w:rFonts w:ascii="Times New Roman" w:hAnsi="Times New Roman"/>
                <w:sz w:val="28"/>
                <w:szCs w:val="28"/>
              </w:rPr>
            </w:pPr>
            <w:r w:rsidRPr="00781883">
              <w:rPr>
                <w:rFonts w:ascii="Times New Roman" w:hAnsi="Times New Roman"/>
                <w:sz w:val="28"/>
                <w:szCs w:val="28"/>
              </w:rPr>
              <w:t>Чехия</w:t>
            </w:r>
          </w:p>
        </w:tc>
        <w:tc>
          <w:tcPr>
            <w:tcW w:w="4710"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0,80</w:t>
            </w:r>
          </w:p>
        </w:tc>
      </w:tr>
      <w:tr w:rsidR="00855163" w:rsidRPr="00781883" w:rsidTr="003948F6">
        <w:tc>
          <w:tcPr>
            <w:tcW w:w="3794"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autoSpaceDE w:val="0"/>
              <w:autoSpaceDN w:val="0"/>
              <w:adjustRightInd w:val="0"/>
              <w:spacing w:after="0" w:line="240" w:lineRule="auto"/>
              <w:jc w:val="center"/>
              <w:rPr>
                <w:rFonts w:ascii="Times New Roman" w:hAnsi="Times New Roman"/>
                <w:sz w:val="28"/>
                <w:szCs w:val="28"/>
              </w:rPr>
            </w:pPr>
            <w:r w:rsidRPr="00781883">
              <w:rPr>
                <w:rFonts w:ascii="Times New Roman" w:hAnsi="Times New Roman"/>
                <w:sz w:val="28"/>
                <w:szCs w:val="28"/>
              </w:rPr>
              <w:t>Швеция</w:t>
            </w:r>
          </w:p>
        </w:tc>
        <w:tc>
          <w:tcPr>
            <w:tcW w:w="4710"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2,94</w:t>
            </w:r>
          </w:p>
        </w:tc>
      </w:tr>
      <w:tr w:rsidR="00855163" w:rsidRPr="00781883" w:rsidTr="003948F6">
        <w:tc>
          <w:tcPr>
            <w:tcW w:w="3794"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autoSpaceDE w:val="0"/>
              <w:autoSpaceDN w:val="0"/>
              <w:adjustRightInd w:val="0"/>
              <w:spacing w:after="0" w:line="240" w:lineRule="auto"/>
              <w:jc w:val="center"/>
              <w:rPr>
                <w:rFonts w:ascii="Times New Roman" w:hAnsi="Times New Roman"/>
                <w:sz w:val="28"/>
                <w:szCs w:val="28"/>
              </w:rPr>
            </w:pPr>
            <w:r w:rsidRPr="00781883">
              <w:rPr>
                <w:rFonts w:ascii="Times New Roman" w:hAnsi="Times New Roman"/>
                <w:sz w:val="28"/>
                <w:szCs w:val="28"/>
              </w:rPr>
              <w:t>Эстония</w:t>
            </w:r>
          </w:p>
        </w:tc>
        <w:tc>
          <w:tcPr>
            <w:tcW w:w="4710" w:type="dxa"/>
            <w:tcBorders>
              <w:top w:val="single" w:sz="4" w:space="0" w:color="000000"/>
              <w:left w:val="single" w:sz="4" w:space="0" w:color="000000"/>
              <w:bottom w:val="single" w:sz="4" w:space="0" w:color="000000"/>
              <w:right w:val="single" w:sz="4" w:space="0" w:color="000000"/>
            </w:tcBorders>
          </w:tcPr>
          <w:p w:rsidR="00855163" w:rsidRPr="00781883" w:rsidRDefault="00855163" w:rsidP="00300E87">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0,09</w:t>
            </w:r>
          </w:p>
        </w:tc>
      </w:tr>
    </w:tbl>
    <w:p w:rsidR="00855163" w:rsidRPr="00781883" w:rsidRDefault="00855163" w:rsidP="00855163">
      <w:pPr>
        <w:spacing w:before="100" w:after="100" w:line="360" w:lineRule="auto"/>
        <w:ind w:firstLine="708"/>
        <w:contextualSpacing/>
        <w:jc w:val="both"/>
        <w:rPr>
          <w:rFonts w:ascii="Times New Roman" w:hAnsi="Times New Roman"/>
          <w:snapToGrid w:val="0"/>
          <w:sz w:val="28"/>
          <w:szCs w:val="28"/>
        </w:rPr>
      </w:pP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Следует отметить, что значительные изменения в структуру бюджетных расходов ЕС внес мировой финансово-экономический кризис, который начался в 2007 г. и с 2008 г. стал очень болезненно сказываться на Европе. Проиллюстрируем это на примере бюджета ЕС за 2010 г.</w:t>
      </w:r>
      <w:r w:rsidRPr="00781883">
        <w:rPr>
          <w:rStyle w:val="a9"/>
          <w:rFonts w:ascii="Times New Roman" w:hAnsi="Times New Roman"/>
          <w:snapToGrid w:val="0"/>
        </w:rPr>
        <w:footnoteReference w:id="170"/>
      </w:r>
      <w:r w:rsidRPr="00781883">
        <w:rPr>
          <w:rFonts w:ascii="Times New Roman" w:hAnsi="Times New Roman"/>
          <w:snapToGrid w:val="0"/>
          <w:sz w:val="28"/>
          <w:szCs w:val="28"/>
        </w:rPr>
        <w:t xml:space="preserve">, который был ориентирован, прежде всего, на восстановление рабочих мест и возобновление устойчивого экономического роста. Бюджет, названный «Бюджетом восстановления», составил 141 млрд евро, или 1,2% общего ВНП 27 стран ЕС. Из них более 64 млрд евро (около 45% из фондов ЕС) было </w:t>
      </w:r>
      <w:r w:rsidRPr="00781883">
        <w:rPr>
          <w:rFonts w:ascii="Times New Roman" w:hAnsi="Times New Roman"/>
          <w:snapToGrid w:val="0"/>
          <w:sz w:val="28"/>
          <w:szCs w:val="28"/>
        </w:rPr>
        <w:lastRenderedPageBreak/>
        <w:t xml:space="preserve">направлено на решение задач, связанных с исследованиями, образованием и инновациями. Почти 15 млрд евро (на 7,9% больше, чем в 2009 г.) было направлено на меры по повышению конкурентоспособности. В частности, 7,5 млрд евро </w:t>
      </w:r>
      <w:r w:rsidR="00B3186C"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на рамочную программу исследований, 500 млн евро </w:t>
      </w:r>
      <w:r w:rsidR="00B3186C"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на программу конкурентоспособности и инноваций, которая финансирует передовые технологии. Кроме того, на развитие трансъевропейских энергетических и транспортных сетей было направлено 1,1 млрд евро (на 12,7% больше, чем в 2009 г.). Данные статьи расходов соответствовали антикризисной политике, проводимой ЕС, дополняя те меры, которые предпринимал ЕЦБ и отдельные государства.</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Другим важным направлением расходов бюджета ЕС в 2010 г. стали расходы на углубление интеграции и проведение политики сближения. Финансирование политики консолидации и сближения возросло на 2% по сравнению с 2009 г., составив 49,4 млрд евро. На Европейский социальный фонд было выделено 10,8 млрд евро, которые преимущественно расходовались на различные программы высшего и среднего образования, обучения, профессиональной переквалификации и переподготовки граждан ЕС с целью получения ими новых профессиональных навыков, в том числе за пределами своих государств. Этим, в частности, стимулировалось дальнейшее повышение мобильности трудовых ресурсов.</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Традиционно значимой статьей расходов в рамках консолидированного бюджета ЕС является финансирование сельского хозяйства и защиты окружающей среды. Расходы Фонда гарантий и компенсаций сельскому хозяйству составили 43,8 млрд евро, которые были направлены на поддержание высоких стандартов уровня жизни более чем 7 млн фермеров. Кроме того, по линии Фонда развития сельского хозяйства было выделено 14,4 млрд евро, за счет которых финансировались бесперебойное и эффективное водоснабжение, ирригация, защита животных, другие природоохранные и экологические проекты. </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lastRenderedPageBreak/>
        <w:t>Помощь странам за пределами ЕС составила 8,1 млрд евро, которые были направлены на продовольственные программы и борьбу с последствиями изменения климата. На 15,9% было расширено финансирование общей внешней политики ЕС.</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Наибольшее относительное увеличение в 2010 г. наблюдалось в расходах ЕС на борьбу с преступностью, опасными криминальными действиями, терроризмом и незаконной миграцией. По сравнению с 2009 г. расходы по этой статье выросли на 16,2%, достигнув почти 1 млрд евро. Управление и организация контроля над масштабными миграционными потоками рассматривается как важнейший вызов для всех стран ЕС, особенно в контексте последствий мирового экономического кризиса и дальнейшей глобализации. Кроме того, в 2010 г. на уровне ЕС впервые было осуществлено финансирование Европейской полиции (</w:t>
      </w:r>
      <w:r w:rsidRPr="00781883">
        <w:rPr>
          <w:rFonts w:ascii="Times New Roman" w:hAnsi="Times New Roman"/>
          <w:snapToGrid w:val="0"/>
          <w:sz w:val="28"/>
          <w:szCs w:val="28"/>
          <w:lang w:val="en-US"/>
        </w:rPr>
        <w:t>E</w:t>
      </w:r>
      <w:r w:rsidR="008C3695" w:rsidRPr="00781883">
        <w:rPr>
          <w:rFonts w:ascii="Times New Roman" w:hAnsi="Times New Roman"/>
          <w:snapToGrid w:val="0"/>
          <w:sz w:val="28"/>
          <w:szCs w:val="28"/>
          <w:lang w:val="en-US"/>
        </w:rPr>
        <w:t>u</w:t>
      </w:r>
      <w:r w:rsidRPr="00781883">
        <w:rPr>
          <w:rFonts w:ascii="Times New Roman" w:hAnsi="Times New Roman"/>
          <w:snapToGrid w:val="0"/>
          <w:sz w:val="28"/>
          <w:szCs w:val="28"/>
          <w:lang w:val="en-US"/>
        </w:rPr>
        <w:t>ropol</w:t>
      </w:r>
      <w:r w:rsidRPr="00781883">
        <w:rPr>
          <w:rFonts w:ascii="Times New Roman" w:hAnsi="Times New Roman"/>
          <w:snapToGrid w:val="0"/>
          <w:sz w:val="28"/>
          <w:szCs w:val="28"/>
        </w:rPr>
        <w:t>) в размере 80 млн евро, которые расходовались на поддержку борьбы с организованной преступностью и терроризмом, ведущейся странами ЕС.</w:t>
      </w:r>
      <w:r w:rsidR="008C3695" w:rsidRPr="00781883">
        <w:rPr>
          <w:rFonts w:ascii="Times New Roman" w:hAnsi="Times New Roman"/>
          <w:snapToGrid w:val="0"/>
          <w:sz w:val="28"/>
          <w:szCs w:val="28"/>
        </w:rPr>
        <w:t xml:space="preserve"> В целом</w:t>
      </w:r>
      <w:r w:rsidRPr="00781883">
        <w:rPr>
          <w:rFonts w:ascii="Times New Roman" w:hAnsi="Times New Roman"/>
          <w:snapToGrid w:val="0"/>
          <w:sz w:val="28"/>
          <w:szCs w:val="28"/>
        </w:rPr>
        <w:t xml:space="preserve"> бюджет ЕС 2010 г. характеризовался антикризисной направленностью, будучи, в том числе ориентированным на выполнение первоочередных социальных обязательств, попытками точечного стимулирования экономического восстановления и роста, реагированием на наиболее острые проблемы и вызовы, стоящие перед странами ЕС.</w:t>
      </w:r>
    </w:p>
    <w:p w:rsidR="00855163" w:rsidRPr="00781883" w:rsidRDefault="00855163" w:rsidP="00855163">
      <w:pPr>
        <w:spacing w:before="100" w:after="100" w:line="360" w:lineRule="auto"/>
        <w:ind w:firstLine="709"/>
        <w:contextualSpacing/>
        <w:jc w:val="both"/>
        <w:rPr>
          <w:rFonts w:ascii="Times New Roman" w:hAnsi="Times New Roman"/>
          <w:snapToGrid w:val="0"/>
          <w:sz w:val="28"/>
          <w:szCs w:val="28"/>
        </w:rPr>
      </w:pPr>
      <w:r w:rsidRPr="00781883">
        <w:rPr>
          <w:rFonts w:ascii="Times New Roman" w:hAnsi="Times New Roman"/>
          <w:snapToGrid w:val="0"/>
          <w:sz w:val="28"/>
          <w:szCs w:val="28"/>
        </w:rPr>
        <w:t>Проведенное нами исследование показало, что очень важный аспект современной бюджетной политики для большинства экономически развитых стран</w:t>
      </w:r>
      <w:r w:rsidR="007902FA" w:rsidRPr="00781883">
        <w:rPr>
          <w:rFonts w:ascii="Times New Roman" w:hAnsi="Times New Roman"/>
          <w:snapToGrid w:val="0"/>
          <w:sz w:val="28"/>
          <w:szCs w:val="28"/>
        </w:rPr>
        <w:t xml:space="preserve"> </w:t>
      </w:r>
      <w:r w:rsidR="007902FA" w:rsidRPr="00781883">
        <w:rPr>
          <w:rFonts w:ascii="Times New Roman" w:hAnsi="Times New Roman" w:cs="Times New Roman"/>
          <w:snapToGrid w:val="0"/>
          <w:sz w:val="28"/>
          <w:szCs w:val="28"/>
        </w:rPr>
        <w:t xml:space="preserve">− </w:t>
      </w:r>
      <w:r w:rsidRPr="00781883">
        <w:rPr>
          <w:rFonts w:ascii="Times New Roman" w:hAnsi="Times New Roman"/>
          <w:snapToGrid w:val="0"/>
          <w:sz w:val="28"/>
          <w:szCs w:val="28"/>
        </w:rPr>
        <w:t>членов ЕС состоит в приоритетном внимании к развитию человеческого капитала, т</w:t>
      </w:r>
      <w:r w:rsidR="007902FA" w:rsidRPr="00781883">
        <w:rPr>
          <w:rFonts w:ascii="Times New Roman" w:hAnsi="Times New Roman"/>
          <w:snapToGrid w:val="0"/>
          <w:sz w:val="28"/>
          <w:szCs w:val="28"/>
        </w:rPr>
        <w:t>.</w:t>
      </w:r>
      <w:r w:rsidRPr="00781883">
        <w:rPr>
          <w:rFonts w:ascii="Times New Roman" w:hAnsi="Times New Roman"/>
          <w:snapToGrid w:val="0"/>
          <w:sz w:val="28"/>
          <w:szCs w:val="28"/>
        </w:rPr>
        <w:t>е</w:t>
      </w:r>
      <w:r w:rsidR="007902FA" w:rsidRPr="00781883">
        <w:rPr>
          <w:rFonts w:ascii="Times New Roman" w:hAnsi="Times New Roman"/>
          <w:snapToGrid w:val="0"/>
          <w:sz w:val="28"/>
          <w:szCs w:val="28"/>
        </w:rPr>
        <w:t xml:space="preserve">. </w:t>
      </w:r>
      <w:r w:rsidRPr="00781883">
        <w:rPr>
          <w:rFonts w:ascii="Times New Roman" w:hAnsi="Times New Roman"/>
          <w:snapToGrid w:val="0"/>
          <w:sz w:val="28"/>
          <w:szCs w:val="28"/>
        </w:rPr>
        <w:t>к расходам на образование, культуру, здравоохранение, профессиональную подготовку и переподготовку кадров. Показатели структуры бюджетных расходов отражают данную тенденцию приоритетности инвестиций в человеческий капитал в странах ЕС</w:t>
      </w:r>
      <w:r w:rsidRPr="00781883">
        <w:rPr>
          <w:rStyle w:val="a9"/>
          <w:rFonts w:ascii="Times New Roman" w:hAnsi="Times New Roman"/>
          <w:snapToGrid w:val="0"/>
        </w:rPr>
        <w:footnoteReference w:id="171"/>
      </w:r>
      <w:r w:rsidRPr="00781883">
        <w:rPr>
          <w:rFonts w:ascii="Times New Roman" w:hAnsi="Times New Roman"/>
          <w:snapToGrid w:val="0"/>
          <w:sz w:val="28"/>
          <w:szCs w:val="28"/>
        </w:rPr>
        <w:t xml:space="preserve">. Социальные расходы (включающие как социальную помощь, так и фонды социального страхования) составляют самую значительную долю </w:t>
      </w:r>
      <w:r w:rsidRPr="00781883">
        <w:rPr>
          <w:rFonts w:ascii="Times New Roman" w:hAnsi="Times New Roman"/>
          <w:snapToGrid w:val="0"/>
          <w:sz w:val="28"/>
          <w:szCs w:val="28"/>
        </w:rPr>
        <w:lastRenderedPageBreak/>
        <w:t xml:space="preserve">бюджетных расходов стран ЕС, занимая в структуре этих расходов во всех странах первое место с очень большим отрывом. Статьи расходов, скажем, на защиту окружающей среды, экономические связи, общественный порядок и безопасность, культуру, религию заметно меньше, чем расходы на образование и здравоохранение, и также несопоставимы по масштабам с социальными расходами. Так, расходы по статье «экономические связи» в странах ЕС колеблются в интервале 2,5–5,5% ВВП, а по остальным упомянутым статьям </w:t>
      </w:r>
      <w:r w:rsidR="007902FA"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в интервале 0,5–2,5% ВВП.  Средняя разница в бюджетных расходах составляет примерно 10 пунктов. Основной причиной расхождений являются социальные расходы, по которым средняя разница между странами близка к 8 пунктам. Важным фактором различий также являются расходы на обслуживание государственного долга, проблема которого сильно обострилась в ряде стран ЕС в период мирового ф</w:t>
      </w:r>
      <w:r w:rsidR="003348BC">
        <w:rPr>
          <w:rFonts w:ascii="Times New Roman" w:hAnsi="Times New Roman"/>
          <w:snapToGrid w:val="0"/>
          <w:sz w:val="28"/>
          <w:szCs w:val="28"/>
        </w:rPr>
        <w:t>инансово-экономического кризиса».</w:t>
      </w:r>
      <w:r w:rsidR="003348BC">
        <w:rPr>
          <w:rStyle w:val="a9"/>
          <w:rFonts w:ascii="Times New Roman" w:hAnsi="Times New Roman"/>
          <w:snapToGrid w:val="0"/>
          <w:sz w:val="28"/>
          <w:szCs w:val="28"/>
        </w:rPr>
        <w:footnoteReference w:id="172"/>
      </w:r>
      <w:r w:rsidRPr="00781883">
        <w:rPr>
          <w:rFonts w:ascii="Times New Roman" w:hAnsi="Times New Roman"/>
          <w:snapToGrid w:val="0"/>
          <w:sz w:val="28"/>
          <w:szCs w:val="28"/>
        </w:rPr>
        <w:t xml:space="preserve"> </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В настоящее время в ЕС в социальной сфере существуют острые проблемы, а именно </w:t>
      </w:r>
      <w:r w:rsidR="007902FA"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высокая норма безработицы, новые требования к квалификации труда, быстрое старение населения, рост неполных семей. Все это ставит перед социальной политикой труднейшие задачи. В частности, требуется осуществлять развитие социальной инфраструктуры и социального обеспечения в условиях экономического кризиса и сильной ограниченности ресурсов. Несмотря на то, что структура бюджетных расходов в государствах ЕС в целом схожа, наибольшие различия между странами наблюдаются в расходах на социальную сферу. Очевидно, что в подходах различных государств к социальной политике имеются заметные контрасты. С одной стороны, существует опыт Германии, где после Второй мировой войны развитие социального страхования и практики социального партнерства было </w:t>
      </w:r>
      <w:r w:rsidRPr="00781883">
        <w:rPr>
          <w:rFonts w:ascii="Times New Roman" w:hAnsi="Times New Roman"/>
          <w:snapToGrid w:val="0"/>
          <w:sz w:val="28"/>
          <w:szCs w:val="28"/>
        </w:rPr>
        <w:lastRenderedPageBreak/>
        <w:t xml:space="preserve">одним из факторов «экономического чуда». Западногерманский опыт стал примером для подражания для многих других стран ЕС. С другой стороны </w:t>
      </w:r>
      <w:r w:rsidR="007902FA" w:rsidRPr="00781883">
        <w:rPr>
          <w:rFonts w:ascii="Times New Roman" w:hAnsi="Times New Roman" w:cs="Times New Roman"/>
          <w:snapToGrid w:val="0"/>
          <w:sz w:val="28"/>
          <w:szCs w:val="28"/>
        </w:rPr>
        <w:t xml:space="preserve">− </w:t>
      </w:r>
      <w:r w:rsidRPr="00781883">
        <w:rPr>
          <w:rFonts w:ascii="Times New Roman" w:hAnsi="Times New Roman"/>
          <w:snapToGrid w:val="0"/>
          <w:sz w:val="28"/>
          <w:szCs w:val="28"/>
        </w:rPr>
        <w:t xml:space="preserve">опыт Великобритании, где в общественном сознании по-прежнему господствует философия экономического либерализма. Хотя и в этой стране, начиная с </w:t>
      </w:r>
      <w:r w:rsidR="007902FA" w:rsidRPr="00781883">
        <w:rPr>
          <w:rFonts w:ascii="Times New Roman" w:hAnsi="Times New Roman"/>
          <w:snapToGrid w:val="0"/>
          <w:sz w:val="28"/>
          <w:szCs w:val="28"/>
        </w:rPr>
        <w:t>19</w:t>
      </w:r>
      <w:r w:rsidRPr="00781883">
        <w:rPr>
          <w:rFonts w:ascii="Times New Roman" w:hAnsi="Times New Roman"/>
          <w:snapToGrid w:val="0"/>
          <w:sz w:val="28"/>
          <w:szCs w:val="28"/>
        </w:rPr>
        <w:t>50-х годов, практика социальных трансфертов (бесплатное здравоохранение, образование, другие виды социальных услуг) получила некоторое распространение. Различия в подходах к проведению социальной политики естественным образом отражаются и на структуре бюджетных расходов стран ЕС.</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Так, в Бельгии в 2013 г. расходы на социальные выплаты составляли на уровне центрального правительства 2,4% ВВП</w:t>
      </w:r>
      <w:r w:rsidRPr="00781883">
        <w:rPr>
          <w:rFonts w:ascii="Times New Roman" w:hAnsi="Times New Roman"/>
          <w:snapToGrid w:val="0"/>
          <w:sz w:val="28"/>
          <w:szCs w:val="28"/>
          <w:vertAlign w:val="superscript"/>
        </w:rPr>
        <w:footnoteReference w:id="173"/>
      </w:r>
      <w:r w:rsidR="0018244D" w:rsidRPr="00781883">
        <w:rPr>
          <w:rFonts w:ascii="Times New Roman" w:hAnsi="Times New Roman"/>
          <w:snapToGrid w:val="0"/>
          <w:sz w:val="28"/>
          <w:szCs w:val="28"/>
        </w:rPr>
        <w:t>;</w:t>
      </w:r>
      <w:r w:rsidRPr="00781883">
        <w:rPr>
          <w:rFonts w:ascii="Times New Roman" w:hAnsi="Times New Roman"/>
          <w:snapToGrid w:val="0"/>
          <w:sz w:val="28"/>
          <w:szCs w:val="28"/>
        </w:rPr>
        <w:t xml:space="preserve"> на уровне региональных администраций </w:t>
      </w:r>
      <w:r w:rsidR="00A116D7" w:rsidRPr="00781883">
        <w:rPr>
          <w:rFonts w:ascii="Times New Roman" w:hAnsi="Times New Roman" w:cs="Times New Roman"/>
          <w:snapToGrid w:val="0"/>
          <w:sz w:val="28"/>
          <w:szCs w:val="28"/>
        </w:rPr>
        <w:t>−</w:t>
      </w:r>
      <w:r w:rsidR="00A116D7" w:rsidRPr="00781883">
        <w:rPr>
          <w:rFonts w:ascii="Times New Roman" w:hAnsi="Times New Roman"/>
          <w:snapToGrid w:val="0"/>
          <w:sz w:val="28"/>
          <w:szCs w:val="28"/>
        </w:rPr>
        <w:t xml:space="preserve"> 2,5%;</w:t>
      </w:r>
      <w:r w:rsidRPr="00781883">
        <w:rPr>
          <w:rFonts w:ascii="Times New Roman" w:hAnsi="Times New Roman"/>
          <w:snapToGrid w:val="0"/>
          <w:sz w:val="28"/>
          <w:szCs w:val="28"/>
        </w:rPr>
        <w:t xml:space="preserve"> на уровне местных органов власти </w:t>
      </w:r>
      <w:r w:rsidR="00A116D7"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0,8%</w:t>
      </w:r>
      <w:r w:rsidR="00A116D7" w:rsidRPr="00781883">
        <w:rPr>
          <w:rFonts w:ascii="Times New Roman" w:hAnsi="Times New Roman"/>
          <w:snapToGrid w:val="0"/>
          <w:sz w:val="28"/>
          <w:szCs w:val="28"/>
        </w:rPr>
        <w:t>;</w:t>
      </w:r>
      <w:r w:rsidRPr="00781883">
        <w:rPr>
          <w:rFonts w:ascii="Times New Roman" w:hAnsi="Times New Roman"/>
          <w:snapToGrid w:val="0"/>
          <w:sz w:val="28"/>
          <w:szCs w:val="28"/>
        </w:rPr>
        <w:t xml:space="preserve"> из фондов социального страхования  </w:t>
      </w:r>
      <w:r w:rsidR="00A116D7"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20,8%. В Болгарии расходы на социальные выплаты на уровне центрального правительства в 2013 г. составляли 1,1% ВВП, на уровне местных органов власти </w:t>
      </w:r>
      <w:r w:rsidR="00A116D7"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0 %, из фондов социального страхования </w:t>
      </w:r>
      <w:r w:rsidR="00A116D7"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13,3% (уровень региональных администраций в болгарской системе не задействован). В Чехии на уровне центрального правительства расходы на социальные выплаты были 14,2%</w:t>
      </w:r>
      <w:r w:rsidR="00A116D7" w:rsidRPr="00781883">
        <w:rPr>
          <w:rFonts w:ascii="Times New Roman" w:hAnsi="Times New Roman"/>
          <w:snapToGrid w:val="0"/>
          <w:sz w:val="28"/>
          <w:szCs w:val="28"/>
        </w:rPr>
        <w:t>;</w:t>
      </w:r>
      <w:r w:rsidRPr="00781883">
        <w:rPr>
          <w:rFonts w:ascii="Times New Roman" w:hAnsi="Times New Roman"/>
          <w:snapToGrid w:val="0"/>
          <w:sz w:val="28"/>
          <w:szCs w:val="28"/>
        </w:rPr>
        <w:t xml:space="preserve"> на уровне местных органов власти </w:t>
      </w:r>
      <w:r w:rsidR="00A116D7"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0,1%</w:t>
      </w:r>
      <w:r w:rsidR="00A116D7" w:rsidRPr="00781883">
        <w:rPr>
          <w:rFonts w:ascii="Times New Roman" w:hAnsi="Times New Roman"/>
          <w:snapToGrid w:val="0"/>
          <w:sz w:val="28"/>
          <w:szCs w:val="28"/>
        </w:rPr>
        <w:t>;</w:t>
      </w:r>
      <w:r w:rsidRPr="00781883">
        <w:rPr>
          <w:rFonts w:ascii="Times New Roman" w:hAnsi="Times New Roman"/>
          <w:snapToGrid w:val="0"/>
          <w:sz w:val="28"/>
          <w:szCs w:val="28"/>
        </w:rPr>
        <w:t xml:space="preserve"> из фондов социального страхования </w:t>
      </w:r>
      <w:r w:rsidR="00A116D7"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5,7%. Региональные администрации, как и в Болгарии, не представлены в системе Чехии. В Дании на уровне центрального правительства </w:t>
      </w:r>
      <w:r w:rsidR="00A116D7" w:rsidRPr="00781883">
        <w:rPr>
          <w:rFonts w:ascii="Times New Roman" w:hAnsi="Times New Roman" w:cs="Times New Roman"/>
          <w:snapToGrid w:val="0"/>
          <w:sz w:val="28"/>
          <w:szCs w:val="28"/>
        </w:rPr>
        <w:t>−</w:t>
      </w:r>
      <w:r w:rsidRPr="00781883">
        <w:rPr>
          <w:rFonts w:ascii="Times New Roman" w:hAnsi="Times New Roman"/>
          <w:snapToGrid w:val="0"/>
          <w:sz w:val="28"/>
          <w:szCs w:val="28"/>
        </w:rPr>
        <w:t>3,0%</w:t>
      </w:r>
      <w:r w:rsidR="00A116D7" w:rsidRPr="00781883">
        <w:rPr>
          <w:rFonts w:ascii="Times New Roman" w:hAnsi="Times New Roman"/>
          <w:snapToGrid w:val="0"/>
          <w:sz w:val="28"/>
          <w:szCs w:val="28"/>
        </w:rPr>
        <w:t>;</w:t>
      </w:r>
      <w:r w:rsidRPr="00781883">
        <w:rPr>
          <w:rFonts w:ascii="Times New Roman" w:hAnsi="Times New Roman"/>
          <w:snapToGrid w:val="0"/>
          <w:sz w:val="28"/>
          <w:szCs w:val="28"/>
        </w:rPr>
        <w:t xml:space="preserve"> на уровне местных властей — 13,7%</w:t>
      </w:r>
      <w:r w:rsidR="00A116D7" w:rsidRPr="00781883">
        <w:rPr>
          <w:rFonts w:ascii="Times New Roman" w:hAnsi="Times New Roman"/>
          <w:snapToGrid w:val="0"/>
          <w:sz w:val="28"/>
          <w:szCs w:val="28"/>
        </w:rPr>
        <w:t>;</w:t>
      </w:r>
      <w:r w:rsidRPr="00781883">
        <w:rPr>
          <w:rFonts w:ascii="Times New Roman" w:hAnsi="Times New Roman"/>
          <w:snapToGrid w:val="0"/>
          <w:sz w:val="28"/>
          <w:szCs w:val="28"/>
        </w:rPr>
        <w:t xml:space="preserve"> из фондов социального страхования </w:t>
      </w:r>
      <w:r w:rsidR="00A116D7"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2,1%</w:t>
      </w:r>
      <w:r w:rsidR="00733E29" w:rsidRPr="00781883">
        <w:rPr>
          <w:rFonts w:ascii="Times New Roman" w:hAnsi="Times New Roman"/>
          <w:snapToGrid w:val="0"/>
          <w:sz w:val="28"/>
          <w:szCs w:val="28"/>
        </w:rPr>
        <w:t xml:space="preserve"> ВВП</w:t>
      </w:r>
      <w:r w:rsidRPr="00781883">
        <w:rPr>
          <w:rFonts w:ascii="Times New Roman" w:hAnsi="Times New Roman"/>
          <w:snapToGrid w:val="0"/>
          <w:sz w:val="28"/>
          <w:szCs w:val="28"/>
        </w:rPr>
        <w:t xml:space="preserve">. Как видно из приведенных цифр, в Дании организация социальных выплат в значительной степени находится в сфере ответственности местных властей. В тоже время во многих других европейских странах, включая уже упомянутые выше, большую роль играют фонды социального страхования либо же центральные правительства. </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В Германии участие центрального правительства в осуществлении социальных выплат также не очень значительно </w:t>
      </w:r>
      <w:r w:rsidR="00A116D7" w:rsidRPr="00781883">
        <w:rPr>
          <w:rFonts w:ascii="Times New Roman" w:hAnsi="Times New Roman" w:cs="Times New Roman"/>
          <w:snapToGrid w:val="0"/>
          <w:sz w:val="28"/>
          <w:szCs w:val="28"/>
        </w:rPr>
        <w:t xml:space="preserve">− </w:t>
      </w:r>
      <w:r w:rsidRPr="00781883">
        <w:rPr>
          <w:rFonts w:ascii="Times New Roman" w:hAnsi="Times New Roman"/>
          <w:snapToGrid w:val="0"/>
          <w:sz w:val="28"/>
          <w:szCs w:val="28"/>
        </w:rPr>
        <w:t xml:space="preserve">2,1% ВВП, примерно как </w:t>
      </w:r>
      <w:r w:rsidRPr="00781883">
        <w:rPr>
          <w:rFonts w:ascii="Times New Roman" w:hAnsi="Times New Roman"/>
          <w:snapToGrid w:val="0"/>
          <w:sz w:val="28"/>
          <w:szCs w:val="28"/>
        </w:rPr>
        <w:lastRenderedPageBreak/>
        <w:t>региональных администраци</w:t>
      </w:r>
      <w:r w:rsidR="0018244D" w:rsidRPr="00781883">
        <w:rPr>
          <w:rFonts w:ascii="Times New Roman" w:hAnsi="Times New Roman"/>
          <w:snapToGrid w:val="0"/>
          <w:sz w:val="28"/>
          <w:szCs w:val="28"/>
        </w:rPr>
        <w:t>й и местных властей (</w:t>
      </w:r>
      <w:r w:rsidRPr="00781883">
        <w:rPr>
          <w:rFonts w:ascii="Times New Roman" w:hAnsi="Times New Roman"/>
          <w:snapToGrid w:val="0"/>
          <w:sz w:val="28"/>
          <w:szCs w:val="28"/>
        </w:rPr>
        <w:t>1,9% и 2,0%</w:t>
      </w:r>
      <w:r w:rsidR="000C5554" w:rsidRPr="00781883">
        <w:rPr>
          <w:rFonts w:ascii="Times New Roman" w:hAnsi="Times New Roman"/>
          <w:snapToGrid w:val="0"/>
          <w:sz w:val="28"/>
          <w:szCs w:val="28"/>
        </w:rPr>
        <w:t>,</w:t>
      </w:r>
      <w:r w:rsidRPr="00781883">
        <w:rPr>
          <w:rFonts w:ascii="Times New Roman" w:hAnsi="Times New Roman"/>
          <w:snapToGrid w:val="0"/>
          <w:sz w:val="28"/>
          <w:szCs w:val="28"/>
        </w:rPr>
        <w:t xml:space="preserve"> соответственно</w:t>
      </w:r>
      <w:r w:rsidR="0018244D" w:rsidRPr="00781883">
        <w:rPr>
          <w:rFonts w:ascii="Times New Roman" w:hAnsi="Times New Roman"/>
          <w:snapToGrid w:val="0"/>
          <w:sz w:val="28"/>
          <w:szCs w:val="28"/>
        </w:rPr>
        <w:t>)</w:t>
      </w:r>
      <w:r w:rsidRPr="00781883">
        <w:rPr>
          <w:rFonts w:ascii="Times New Roman" w:hAnsi="Times New Roman"/>
          <w:snapToGrid w:val="0"/>
          <w:sz w:val="28"/>
          <w:szCs w:val="28"/>
        </w:rPr>
        <w:t xml:space="preserve">. Основные социальные выплаты проводятся через фонды социального страхования  </w:t>
      </w:r>
      <w:r w:rsidR="00A116D7"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18,3%. В Эстонии, напротив, на уровне центрального правительства социальные выплаты составляют 9,9%. На уровне местных властей этот показатель незначителен </w:t>
      </w:r>
      <w:r w:rsidR="00A116D7" w:rsidRPr="00781883">
        <w:rPr>
          <w:rFonts w:ascii="Times New Roman" w:hAnsi="Times New Roman" w:cs="Times New Roman"/>
          <w:snapToGrid w:val="0"/>
          <w:sz w:val="28"/>
          <w:szCs w:val="28"/>
        </w:rPr>
        <w:t>−</w:t>
      </w:r>
      <w:r w:rsidR="0018244D" w:rsidRPr="00781883">
        <w:rPr>
          <w:rFonts w:ascii="Times New Roman" w:hAnsi="Times New Roman"/>
          <w:snapToGrid w:val="0"/>
          <w:sz w:val="28"/>
          <w:szCs w:val="28"/>
        </w:rPr>
        <w:t xml:space="preserve"> 0,4%;</w:t>
      </w:r>
      <w:r w:rsidRPr="00781883">
        <w:rPr>
          <w:rFonts w:ascii="Times New Roman" w:hAnsi="Times New Roman"/>
          <w:snapToGrid w:val="0"/>
          <w:sz w:val="28"/>
          <w:szCs w:val="28"/>
        </w:rPr>
        <w:t xml:space="preserve">  через фонды социального страхования социальные выплаты равны 2,4%.  В Ирландии на уровне центрального правительства </w:t>
      </w:r>
      <w:r w:rsidR="00A116D7"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11,5%</w:t>
      </w:r>
      <w:r w:rsidR="000C5554" w:rsidRPr="00781883">
        <w:rPr>
          <w:rFonts w:ascii="Times New Roman" w:hAnsi="Times New Roman"/>
          <w:snapToGrid w:val="0"/>
          <w:sz w:val="28"/>
          <w:szCs w:val="28"/>
        </w:rPr>
        <w:t>;</w:t>
      </w:r>
      <w:r w:rsidRPr="00781883">
        <w:rPr>
          <w:rFonts w:ascii="Times New Roman" w:hAnsi="Times New Roman"/>
          <w:snapToGrid w:val="0"/>
          <w:sz w:val="28"/>
          <w:szCs w:val="28"/>
        </w:rPr>
        <w:t xml:space="preserve"> на уровне местных </w:t>
      </w:r>
      <w:r w:rsidR="00A116D7" w:rsidRPr="00781883">
        <w:rPr>
          <w:rFonts w:ascii="Times New Roman" w:hAnsi="Times New Roman" w:cs="Times New Roman"/>
          <w:snapToGrid w:val="0"/>
          <w:sz w:val="28"/>
          <w:szCs w:val="28"/>
        </w:rPr>
        <w:t xml:space="preserve">− </w:t>
      </w:r>
      <w:r w:rsidRPr="00781883">
        <w:rPr>
          <w:rFonts w:ascii="Times New Roman" w:hAnsi="Times New Roman"/>
          <w:snapToGrid w:val="0"/>
          <w:sz w:val="28"/>
          <w:szCs w:val="28"/>
        </w:rPr>
        <w:t>0,8%</w:t>
      </w:r>
      <w:r w:rsidR="000C5554" w:rsidRPr="00781883">
        <w:rPr>
          <w:rFonts w:ascii="Times New Roman" w:hAnsi="Times New Roman"/>
          <w:snapToGrid w:val="0"/>
          <w:sz w:val="28"/>
          <w:szCs w:val="28"/>
        </w:rPr>
        <w:t>;</w:t>
      </w:r>
      <w:r w:rsidRPr="00781883">
        <w:rPr>
          <w:rFonts w:ascii="Times New Roman" w:hAnsi="Times New Roman"/>
          <w:snapToGrid w:val="0"/>
          <w:sz w:val="28"/>
          <w:szCs w:val="28"/>
        </w:rPr>
        <w:t xml:space="preserve"> через фонды социального страхования </w:t>
      </w:r>
      <w:r w:rsidR="00A116D7"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5,1</w:t>
      </w:r>
      <w:r w:rsidR="00733E29" w:rsidRPr="00781883">
        <w:rPr>
          <w:rFonts w:ascii="Times New Roman" w:hAnsi="Times New Roman"/>
          <w:snapToGrid w:val="0"/>
          <w:sz w:val="28"/>
          <w:szCs w:val="28"/>
        </w:rPr>
        <w:t xml:space="preserve"> %</w:t>
      </w:r>
      <w:r w:rsidRPr="00781883">
        <w:rPr>
          <w:rFonts w:ascii="Times New Roman" w:hAnsi="Times New Roman"/>
          <w:snapToGrid w:val="0"/>
          <w:sz w:val="28"/>
          <w:szCs w:val="28"/>
        </w:rPr>
        <w:t xml:space="preserve"> </w:t>
      </w:r>
      <w:r w:rsidR="00733E29" w:rsidRPr="00781883">
        <w:rPr>
          <w:rFonts w:ascii="Times New Roman" w:hAnsi="Times New Roman"/>
          <w:snapToGrid w:val="0"/>
          <w:sz w:val="28"/>
          <w:szCs w:val="28"/>
        </w:rPr>
        <w:t>ВВП.</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Страной, где практически все основные социальные выплаты производятся через фонды социального страхования, является Греция, там этот показатель равен 16,9% ВВП. При этом на уровне расходов центрального правительства социаль</w:t>
      </w:r>
      <w:r w:rsidR="0018244D" w:rsidRPr="00781883">
        <w:rPr>
          <w:rFonts w:ascii="Times New Roman" w:hAnsi="Times New Roman"/>
          <w:snapToGrid w:val="0"/>
          <w:sz w:val="28"/>
          <w:szCs w:val="28"/>
        </w:rPr>
        <w:t>ные выплаты составляют 3,7%;</w:t>
      </w:r>
      <w:r w:rsidRPr="00781883">
        <w:rPr>
          <w:rFonts w:ascii="Times New Roman" w:hAnsi="Times New Roman"/>
          <w:snapToGrid w:val="0"/>
          <w:sz w:val="28"/>
          <w:szCs w:val="28"/>
        </w:rPr>
        <w:t xml:space="preserve"> на уровне региональных администраций отсутствуют</w:t>
      </w:r>
      <w:r w:rsidR="0018244D" w:rsidRPr="00781883">
        <w:rPr>
          <w:rFonts w:ascii="Times New Roman" w:hAnsi="Times New Roman"/>
          <w:snapToGrid w:val="0"/>
          <w:sz w:val="28"/>
          <w:szCs w:val="28"/>
        </w:rPr>
        <w:t>;</w:t>
      </w:r>
      <w:r w:rsidRPr="00781883">
        <w:rPr>
          <w:rFonts w:ascii="Times New Roman" w:hAnsi="Times New Roman"/>
          <w:snapToGrid w:val="0"/>
          <w:sz w:val="28"/>
          <w:szCs w:val="28"/>
        </w:rPr>
        <w:t xml:space="preserve"> на уровне местных властей </w:t>
      </w:r>
      <w:r w:rsidR="00444455"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также 0,5%. Социальные выплаты на уровне центрального правительства в Испании </w:t>
      </w:r>
      <w:r w:rsidR="00444455"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1,5%. Кроме того, на уровне расходов региональных администраций социальные выплаты там равны</w:t>
      </w:r>
      <w:r w:rsidR="0018244D" w:rsidRPr="00781883">
        <w:rPr>
          <w:rFonts w:ascii="Times New Roman" w:hAnsi="Times New Roman"/>
          <w:snapToGrid w:val="0"/>
          <w:sz w:val="28"/>
          <w:szCs w:val="28"/>
        </w:rPr>
        <w:t xml:space="preserve"> 2,8%;</w:t>
      </w:r>
      <w:r w:rsidRPr="00781883">
        <w:rPr>
          <w:rFonts w:ascii="Times New Roman" w:hAnsi="Times New Roman"/>
          <w:snapToGrid w:val="0"/>
          <w:sz w:val="28"/>
          <w:szCs w:val="28"/>
        </w:rPr>
        <w:t xml:space="preserve"> на уровне местных властей </w:t>
      </w:r>
      <w:r w:rsidR="00444455" w:rsidRPr="00781883">
        <w:rPr>
          <w:rFonts w:ascii="Times New Roman" w:hAnsi="Times New Roman" w:cs="Times New Roman"/>
          <w:snapToGrid w:val="0"/>
          <w:sz w:val="28"/>
          <w:szCs w:val="28"/>
        </w:rPr>
        <w:t>−</w:t>
      </w:r>
      <w:r w:rsidR="0018244D" w:rsidRPr="00781883">
        <w:rPr>
          <w:rFonts w:ascii="Times New Roman" w:hAnsi="Times New Roman"/>
          <w:snapToGrid w:val="0"/>
          <w:sz w:val="28"/>
          <w:szCs w:val="28"/>
        </w:rPr>
        <w:t xml:space="preserve"> 0,1%;</w:t>
      </w:r>
      <w:r w:rsidRPr="00781883">
        <w:rPr>
          <w:rFonts w:ascii="Times New Roman" w:hAnsi="Times New Roman"/>
          <w:snapToGrid w:val="0"/>
          <w:sz w:val="28"/>
          <w:szCs w:val="28"/>
        </w:rPr>
        <w:t xml:space="preserve">  через фонды социального страхования эти выплаты составляют 14,9%. Во Франции роль фондов социального страхования также велика, выплаты </w:t>
      </w:r>
      <w:r w:rsidR="00444455"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20,8%, в то время как на уровне центрального правительства </w:t>
      </w:r>
      <w:r w:rsidR="00444455"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4,4%</w:t>
      </w:r>
      <w:r w:rsidR="00444455" w:rsidRPr="00781883">
        <w:rPr>
          <w:rFonts w:ascii="Times New Roman" w:hAnsi="Times New Roman"/>
          <w:snapToGrid w:val="0"/>
          <w:sz w:val="28"/>
          <w:szCs w:val="28"/>
        </w:rPr>
        <w:t>;</w:t>
      </w:r>
      <w:r w:rsidRPr="00781883">
        <w:rPr>
          <w:rFonts w:ascii="Times New Roman" w:hAnsi="Times New Roman"/>
          <w:snapToGrid w:val="0"/>
          <w:sz w:val="28"/>
          <w:szCs w:val="28"/>
        </w:rPr>
        <w:t xml:space="preserve"> местной власти </w:t>
      </w:r>
      <w:r w:rsidR="00444455"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1,1%. В Италии чуть больше удельный вес местных властей </w:t>
      </w:r>
      <w:r w:rsidR="00444455"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2,9%. При том, что на уровне центрального правительс</w:t>
      </w:r>
      <w:r w:rsidR="0018244D" w:rsidRPr="00781883">
        <w:rPr>
          <w:rFonts w:ascii="Times New Roman" w:hAnsi="Times New Roman"/>
          <w:snapToGrid w:val="0"/>
          <w:sz w:val="28"/>
          <w:szCs w:val="28"/>
        </w:rPr>
        <w:t>тва выплаты составляют 0,3%;</w:t>
      </w:r>
      <w:r w:rsidRPr="00781883">
        <w:rPr>
          <w:rFonts w:ascii="Times New Roman" w:hAnsi="Times New Roman"/>
          <w:snapToGrid w:val="0"/>
          <w:sz w:val="28"/>
          <w:szCs w:val="28"/>
        </w:rPr>
        <w:t xml:space="preserve">  через фонды социального страхования </w:t>
      </w:r>
      <w:r w:rsidR="0018244D" w:rsidRPr="00781883">
        <w:rPr>
          <w:rFonts w:ascii="Times New Roman" w:hAnsi="Times New Roman" w:cs="Times New Roman"/>
          <w:snapToGrid w:val="0"/>
          <w:sz w:val="28"/>
          <w:szCs w:val="28"/>
        </w:rPr>
        <w:t>−</w:t>
      </w:r>
      <w:r w:rsidR="0018244D" w:rsidRPr="00781883">
        <w:rPr>
          <w:rFonts w:ascii="Times New Roman" w:hAnsi="Times New Roman"/>
          <w:snapToGrid w:val="0"/>
          <w:sz w:val="28"/>
          <w:szCs w:val="28"/>
        </w:rPr>
        <w:t xml:space="preserve"> 20,1%. На Кипре</w:t>
      </w:r>
      <w:r w:rsidRPr="00781883">
        <w:rPr>
          <w:rFonts w:ascii="Times New Roman" w:hAnsi="Times New Roman"/>
          <w:snapToGrid w:val="0"/>
          <w:sz w:val="28"/>
          <w:szCs w:val="28"/>
        </w:rPr>
        <w:t xml:space="preserve"> через фонды социального страхования </w:t>
      </w:r>
      <w:r w:rsidR="00444455"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9</w:t>
      </w:r>
      <w:r w:rsidR="00444455" w:rsidRPr="00781883">
        <w:rPr>
          <w:rFonts w:ascii="Times New Roman" w:hAnsi="Times New Roman"/>
          <w:snapToGrid w:val="0"/>
          <w:sz w:val="28"/>
          <w:szCs w:val="28"/>
        </w:rPr>
        <w:t>,8%;</w:t>
      </w:r>
      <w:r w:rsidRPr="00781883">
        <w:rPr>
          <w:rFonts w:ascii="Times New Roman" w:hAnsi="Times New Roman"/>
          <w:snapToGrid w:val="0"/>
          <w:sz w:val="28"/>
          <w:szCs w:val="28"/>
        </w:rPr>
        <w:t xml:space="preserve">  на уровне центрального правительства </w:t>
      </w:r>
      <w:r w:rsidR="00444455" w:rsidRPr="00781883">
        <w:rPr>
          <w:rFonts w:ascii="Times New Roman" w:hAnsi="Times New Roman" w:cs="Times New Roman"/>
          <w:snapToGrid w:val="0"/>
          <w:sz w:val="28"/>
          <w:szCs w:val="28"/>
        </w:rPr>
        <w:t>−</w:t>
      </w:r>
      <w:r w:rsidR="0018244D" w:rsidRPr="00781883">
        <w:rPr>
          <w:rFonts w:ascii="Times New Roman" w:hAnsi="Times New Roman"/>
          <w:snapToGrid w:val="0"/>
          <w:sz w:val="28"/>
          <w:szCs w:val="28"/>
        </w:rPr>
        <w:t xml:space="preserve">  5,9%;</w:t>
      </w:r>
      <w:r w:rsidRPr="00781883">
        <w:rPr>
          <w:rFonts w:ascii="Times New Roman" w:hAnsi="Times New Roman"/>
          <w:snapToGrid w:val="0"/>
          <w:sz w:val="28"/>
          <w:szCs w:val="28"/>
        </w:rPr>
        <w:t xml:space="preserve">  региональные и местные власти в процессе осуществления социальных выплат не участвуют. В Латвии и Литве основную роль играют фонды социального страхования </w:t>
      </w:r>
      <w:r w:rsidR="00444455"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8,9% и 9,4% </w:t>
      </w:r>
      <w:r w:rsidR="0045325D" w:rsidRPr="00781883">
        <w:rPr>
          <w:rFonts w:ascii="Times New Roman" w:hAnsi="Times New Roman"/>
          <w:snapToGrid w:val="0"/>
          <w:sz w:val="28"/>
          <w:szCs w:val="28"/>
        </w:rPr>
        <w:t xml:space="preserve">ВВП, </w:t>
      </w:r>
      <w:r w:rsidRPr="00781883">
        <w:rPr>
          <w:rFonts w:ascii="Times New Roman" w:hAnsi="Times New Roman"/>
          <w:snapToGrid w:val="0"/>
          <w:sz w:val="28"/>
          <w:szCs w:val="28"/>
        </w:rPr>
        <w:t xml:space="preserve">соответственно. </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В Венгрии при большом значении фондов социального страхования (13,4%</w:t>
      </w:r>
      <w:r w:rsidR="00DF288A" w:rsidRPr="00781883">
        <w:rPr>
          <w:rFonts w:ascii="Times New Roman" w:hAnsi="Times New Roman"/>
          <w:snapToGrid w:val="0"/>
          <w:sz w:val="28"/>
          <w:szCs w:val="28"/>
        </w:rPr>
        <w:t xml:space="preserve"> ВВП) </w:t>
      </w:r>
      <w:r w:rsidRPr="00781883">
        <w:rPr>
          <w:rFonts w:ascii="Times New Roman" w:hAnsi="Times New Roman"/>
          <w:snapToGrid w:val="0"/>
          <w:sz w:val="28"/>
          <w:szCs w:val="28"/>
        </w:rPr>
        <w:t xml:space="preserve">центральное правительство также играет относительно заметную роль </w:t>
      </w:r>
      <w:r w:rsidR="000846D2"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3,6%. В Нидерландах на уровне центрального правительства </w:t>
      </w:r>
      <w:r w:rsidR="000846D2" w:rsidRPr="00781883">
        <w:rPr>
          <w:rFonts w:ascii="Times New Roman" w:hAnsi="Times New Roman" w:cs="Times New Roman"/>
          <w:snapToGrid w:val="0"/>
          <w:sz w:val="28"/>
          <w:szCs w:val="28"/>
        </w:rPr>
        <w:lastRenderedPageBreak/>
        <w:t>−</w:t>
      </w:r>
      <w:r w:rsidR="00DF288A" w:rsidRPr="00781883">
        <w:rPr>
          <w:rFonts w:ascii="Times New Roman" w:hAnsi="Times New Roman"/>
          <w:snapToGrid w:val="0"/>
          <w:sz w:val="28"/>
          <w:szCs w:val="28"/>
        </w:rPr>
        <w:t xml:space="preserve"> 3,8%;</w:t>
      </w:r>
      <w:r w:rsidRPr="00781883">
        <w:rPr>
          <w:rFonts w:ascii="Times New Roman" w:hAnsi="Times New Roman"/>
          <w:snapToGrid w:val="0"/>
          <w:sz w:val="28"/>
          <w:szCs w:val="28"/>
        </w:rPr>
        <w:t xml:space="preserve"> на уровне местных властей </w:t>
      </w:r>
      <w:r w:rsidR="000846D2" w:rsidRPr="00781883">
        <w:rPr>
          <w:rFonts w:ascii="Times New Roman" w:hAnsi="Times New Roman" w:cs="Times New Roman"/>
          <w:snapToGrid w:val="0"/>
          <w:sz w:val="28"/>
          <w:szCs w:val="28"/>
        </w:rPr>
        <w:t>−</w:t>
      </w:r>
      <w:r w:rsidR="00DF288A" w:rsidRPr="00781883">
        <w:rPr>
          <w:rFonts w:ascii="Times New Roman" w:hAnsi="Times New Roman"/>
          <w:snapToGrid w:val="0"/>
          <w:sz w:val="28"/>
          <w:szCs w:val="28"/>
        </w:rPr>
        <w:t xml:space="preserve"> 1,8%;</w:t>
      </w:r>
      <w:r w:rsidRPr="00781883">
        <w:rPr>
          <w:rFonts w:ascii="Times New Roman" w:hAnsi="Times New Roman"/>
          <w:snapToGrid w:val="0"/>
          <w:sz w:val="28"/>
          <w:szCs w:val="28"/>
        </w:rPr>
        <w:t xml:space="preserve"> через фонды социального страхования </w:t>
      </w:r>
      <w:r w:rsidR="000846D2" w:rsidRPr="00781883">
        <w:rPr>
          <w:rFonts w:ascii="Times New Roman" w:hAnsi="Times New Roman" w:cs="Times New Roman"/>
          <w:snapToGrid w:val="0"/>
          <w:sz w:val="28"/>
          <w:szCs w:val="28"/>
        </w:rPr>
        <w:t>−</w:t>
      </w:r>
      <w:r w:rsidR="00DF288A" w:rsidRPr="00781883">
        <w:rPr>
          <w:rFonts w:ascii="Times New Roman" w:hAnsi="Times New Roman"/>
          <w:snapToGrid w:val="0"/>
          <w:sz w:val="28"/>
          <w:szCs w:val="28"/>
        </w:rPr>
        <w:t xml:space="preserve"> 18,8%. В Австрии</w:t>
      </w:r>
      <w:r w:rsidRPr="00781883">
        <w:rPr>
          <w:rFonts w:ascii="Times New Roman" w:hAnsi="Times New Roman"/>
          <w:snapToGrid w:val="0"/>
          <w:sz w:val="28"/>
          <w:szCs w:val="28"/>
        </w:rPr>
        <w:t xml:space="preserve"> помимо участия центрального правительства (5,6%), социальные выплаты производят региональные администрации (2,8%</w:t>
      </w:r>
      <w:r w:rsidR="00DF288A" w:rsidRPr="00781883">
        <w:rPr>
          <w:rFonts w:ascii="Times New Roman" w:hAnsi="Times New Roman"/>
          <w:snapToGrid w:val="0"/>
          <w:sz w:val="28"/>
          <w:szCs w:val="28"/>
        </w:rPr>
        <w:t>) и местные власти</w:t>
      </w:r>
      <w:r w:rsidRPr="00781883">
        <w:rPr>
          <w:rFonts w:ascii="Times New Roman" w:hAnsi="Times New Roman"/>
          <w:snapToGrid w:val="0"/>
          <w:sz w:val="28"/>
          <w:szCs w:val="28"/>
        </w:rPr>
        <w:t xml:space="preserve"> </w:t>
      </w:r>
      <w:r w:rsidR="00DF288A" w:rsidRPr="00781883">
        <w:rPr>
          <w:rFonts w:ascii="Times New Roman" w:hAnsi="Times New Roman"/>
          <w:snapToGrid w:val="0"/>
          <w:sz w:val="28"/>
          <w:szCs w:val="28"/>
        </w:rPr>
        <w:t>(</w:t>
      </w:r>
      <w:r w:rsidRPr="00781883">
        <w:rPr>
          <w:rFonts w:ascii="Times New Roman" w:hAnsi="Times New Roman"/>
          <w:snapToGrid w:val="0"/>
          <w:sz w:val="28"/>
          <w:szCs w:val="28"/>
        </w:rPr>
        <w:t>1,5%</w:t>
      </w:r>
      <w:r w:rsidR="00DF288A" w:rsidRPr="00781883">
        <w:rPr>
          <w:rFonts w:ascii="Times New Roman" w:hAnsi="Times New Roman"/>
          <w:snapToGrid w:val="0"/>
          <w:sz w:val="28"/>
          <w:szCs w:val="28"/>
        </w:rPr>
        <w:t>)</w:t>
      </w:r>
      <w:r w:rsidRPr="00781883">
        <w:rPr>
          <w:rFonts w:ascii="Times New Roman" w:hAnsi="Times New Roman"/>
          <w:snapToGrid w:val="0"/>
          <w:sz w:val="28"/>
          <w:szCs w:val="28"/>
        </w:rPr>
        <w:t xml:space="preserve">. Доля участия фондов социального страхования </w:t>
      </w:r>
      <w:r w:rsidR="000846D2"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15,5%. В Польше доля участия фондов социального страхования чуть меньше </w:t>
      </w:r>
      <w:r w:rsidR="000846D2"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14,4%, при том, что участие центрального правительства ограничивается 1,4% ВВП, а региональные администрации вообще в этом процессе не присутствуют. </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В Португалии центральное правительство более активно </w:t>
      </w:r>
      <w:r w:rsidR="000846D2"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10,1%</w:t>
      </w:r>
      <w:r w:rsidR="00161A86" w:rsidRPr="00781883">
        <w:rPr>
          <w:rFonts w:ascii="Times New Roman" w:hAnsi="Times New Roman"/>
          <w:snapToGrid w:val="0"/>
          <w:sz w:val="28"/>
          <w:szCs w:val="28"/>
        </w:rPr>
        <w:t xml:space="preserve"> ВВП</w:t>
      </w:r>
      <w:r w:rsidRPr="00781883">
        <w:rPr>
          <w:rFonts w:ascii="Times New Roman" w:hAnsi="Times New Roman"/>
          <w:snapToGrid w:val="0"/>
          <w:sz w:val="28"/>
          <w:szCs w:val="28"/>
        </w:rPr>
        <w:t xml:space="preserve">, а доля фондов социального страхования составляет 12,6%. В Румынии доля фондов ниже </w:t>
      </w:r>
      <w:r w:rsidR="000846D2" w:rsidRPr="00781883">
        <w:rPr>
          <w:rFonts w:ascii="Times New Roman" w:hAnsi="Times New Roman" w:cs="Times New Roman"/>
          <w:snapToGrid w:val="0"/>
          <w:sz w:val="28"/>
          <w:szCs w:val="28"/>
        </w:rPr>
        <w:t xml:space="preserve">− </w:t>
      </w:r>
      <w:r w:rsidRPr="00781883">
        <w:rPr>
          <w:rFonts w:ascii="Times New Roman" w:hAnsi="Times New Roman"/>
          <w:snapToGrid w:val="0"/>
          <w:sz w:val="28"/>
          <w:szCs w:val="28"/>
        </w:rPr>
        <w:t xml:space="preserve">9,3%, а участие центрального правительства зафиксировано на уровне 2,3%. Ниже эта доля в Словении </w:t>
      </w:r>
      <w:r w:rsidR="000846D2" w:rsidRPr="00781883">
        <w:rPr>
          <w:rFonts w:ascii="Times New Roman" w:hAnsi="Times New Roman" w:cs="Times New Roman"/>
          <w:snapToGrid w:val="0"/>
          <w:sz w:val="28"/>
          <w:szCs w:val="28"/>
        </w:rPr>
        <w:t>−</w:t>
      </w:r>
      <w:r w:rsidRPr="00781883">
        <w:rPr>
          <w:rFonts w:ascii="Times New Roman" w:hAnsi="Times New Roman"/>
          <w:snapToGrid w:val="0"/>
          <w:sz w:val="28"/>
          <w:szCs w:val="28"/>
        </w:rPr>
        <w:t xml:space="preserve"> 3,9%, а социальные выплаты, производимые через фонды, составляют 15,4%. В Словакии вклад центрального правительства несколько больше </w:t>
      </w:r>
      <w:r w:rsidR="000846D2" w:rsidRPr="00781883">
        <w:rPr>
          <w:rFonts w:ascii="Times New Roman" w:hAnsi="Times New Roman" w:cs="Times New Roman"/>
          <w:snapToGrid w:val="0"/>
          <w:sz w:val="28"/>
          <w:szCs w:val="28"/>
        </w:rPr>
        <w:t>−</w:t>
      </w:r>
      <w:r w:rsidR="00161A86" w:rsidRPr="00781883">
        <w:rPr>
          <w:rFonts w:ascii="Times New Roman" w:hAnsi="Times New Roman" w:cs="Times New Roman"/>
          <w:snapToGrid w:val="0"/>
          <w:sz w:val="28"/>
          <w:szCs w:val="28"/>
        </w:rPr>
        <w:t xml:space="preserve"> </w:t>
      </w:r>
      <w:r w:rsidRPr="00781883">
        <w:rPr>
          <w:rFonts w:ascii="Times New Roman" w:hAnsi="Times New Roman"/>
          <w:snapToGrid w:val="0"/>
          <w:sz w:val="28"/>
          <w:szCs w:val="28"/>
        </w:rPr>
        <w:t xml:space="preserve">4,7%, зато через фонды перераспределяется меньше </w:t>
      </w:r>
      <w:r w:rsidR="000846D2" w:rsidRPr="00781883">
        <w:rPr>
          <w:rFonts w:ascii="Times New Roman" w:hAnsi="Times New Roman" w:cs="Times New Roman"/>
          <w:snapToGrid w:val="0"/>
          <w:sz w:val="28"/>
          <w:szCs w:val="28"/>
        </w:rPr>
        <w:t>−</w:t>
      </w:r>
      <w:r w:rsidR="00161A86" w:rsidRPr="00781883">
        <w:rPr>
          <w:rFonts w:ascii="Times New Roman" w:hAnsi="Times New Roman"/>
          <w:snapToGrid w:val="0"/>
          <w:sz w:val="28"/>
          <w:szCs w:val="28"/>
        </w:rPr>
        <w:t xml:space="preserve"> 14,1%</w:t>
      </w:r>
      <w:r w:rsidRPr="00781883">
        <w:rPr>
          <w:rFonts w:ascii="Times New Roman" w:hAnsi="Times New Roman"/>
          <w:snapToGrid w:val="0"/>
          <w:sz w:val="28"/>
          <w:szCs w:val="28"/>
        </w:rPr>
        <w:t xml:space="preserve"> </w:t>
      </w:r>
      <w:r w:rsidR="00161A86" w:rsidRPr="00781883">
        <w:rPr>
          <w:rFonts w:ascii="Times New Roman" w:hAnsi="Times New Roman"/>
          <w:snapToGrid w:val="0"/>
          <w:sz w:val="28"/>
          <w:szCs w:val="28"/>
        </w:rPr>
        <w:t>ВВП.</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В связи с этим важно отметить, что поддержание социальных гарантий на прежнем уровне требует от стран ЕС еще большего роста государственных расходов. При этом результаты проведенного сравнительного анализа показали, что между странами ЕС не просто существует заметная разница в размерах и формах социальных расходов, но и сама структура социальных расходов в разных странах во многом различна. </w:t>
      </w:r>
    </w:p>
    <w:p w:rsidR="00855163" w:rsidRPr="00781883" w:rsidRDefault="0001255E" w:rsidP="00855163">
      <w:pPr>
        <w:spacing w:before="100" w:after="100" w:line="360" w:lineRule="auto"/>
        <w:ind w:firstLine="720"/>
        <w:contextualSpacing/>
        <w:jc w:val="both"/>
        <w:rPr>
          <w:rFonts w:ascii="Times New Roman" w:hAnsi="Times New Roman"/>
          <w:b/>
          <w:bCs/>
          <w:snapToGrid w:val="0"/>
          <w:sz w:val="28"/>
          <w:szCs w:val="28"/>
        </w:rPr>
      </w:pPr>
      <w:r w:rsidRPr="00781883">
        <w:rPr>
          <w:rFonts w:ascii="Times New Roman" w:hAnsi="Times New Roman"/>
          <w:snapToGrid w:val="0"/>
          <w:sz w:val="28"/>
          <w:szCs w:val="28"/>
        </w:rPr>
        <w:t>В</w:t>
      </w:r>
      <w:r w:rsidR="00AD3D3A" w:rsidRPr="00781883">
        <w:rPr>
          <w:rFonts w:ascii="Times New Roman" w:hAnsi="Times New Roman"/>
          <w:snapToGrid w:val="0"/>
          <w:sz w:val="28"/>
          <w:szCs w:val="28"/>
        </w:rPr>
        <w:t xml:space="preserve"> табл</w:t>
      </w:r>
      <w:r w:rsidRPr="00781883">
        <w:rPr>
          <w:rFonts w:ascii="Times New Roman" w:hAnsi="Times New Roman"/>
          <w:snapToGrid w:val="0"/>
          <w:sz w:val="28"/>
          <w:szCs w:val="28"/>
        </w:rPr>
        <w:t>.</w:t>
      </w:r>
      <w:r w:rsidR="00AD3D3A" w:rsidRPr="00781883">
        <w:rPr>
          <w:rFonts w:ascii="Times New Roman" w:hAnsi="Times New Roman"/>
          <w:snapToGrid w:val="0"/>
          <w:sz w:val="28"/>
          <w:szCs w:val="28"/>
        </w:rPr>
        <w:t xml:space="preserve"> 3.7 для примера представлены данные о размерах государственного долга в странах еврозоны в 2011</w:t>
      </w:r>
      <w:r w:rsidR="0018244D" w:rsidRPr="00781883">
        <w:rPr>
          <w:rFonts w:ascii="Times New Roman" w:hAnsi="Times New Roman" w:cs="Times New Roman"/>
          <w:snapToGrid w:val="0"/>
          <w:sz w:val="28"/>
          <w:szCs w:val="28"/>
        </w:rPr>
        <w:t>−</w:t>
      </w:r>
      <w:r w:rsidR="00AD3D3A" w:rsidRPr="00781883">
        <w:rPr>
          <w:rFonts w:ascii="Times New Roman" w:hAnsi="Times New Roman"/>
          <w:snapToGrid w:val="0"/>
          <w:sz w:val="28"/>
          <w:szCs w:val="28"/>
        </w:rPr>
        <w:t>2013 гг.</w:t>
      </w:r>
      <w:r w:rsidR="00AD3D3A" w:rsidRPr="00781883">
        <w:rPr>
          <w:rFonts w:ascii="Times New Roman" w:hAnsi="Times New Roman"/>
          <w:b/>
          <w:bCs/>
          <w:snapToGrid w:val="0"/>
          <w:sz w:val="28"/>
          <w:szCs w:val="28"/>
        </w:rPr>
        <w:t xml:space="preserve"> </w:t>
      </w:r>
      <w:r w:rsidR="00855163" w:rsidRPr="00781883">
        <w:rPr>
          <w:rFonts w:ascii="Times New Roman" w:hAnsi="Times New Roman"/>
          <w:snapToGrid w:val="0"/>
          <w:sz w:val="28"/>
          <w:szCs w:val="28"/>
        </w:rPr>
        <w:t>Подчеркнем, что по цифрам, отражающим отношение государственного долга к ВВП, не наблюдается такого явного разделения стран ЕС на «старые» и «новые», как, к примеру, по уровню ВВП на душу населения. В то же время существуют определенные тенденции, которые нельзя не</w:t>
      </w:r>
      <w:r w:rsidR="00300E87" w:rsidRPr="00781883">
        <w:rPr>
          <w:rFonts w:ascii="Times New Roman" w:hAnsi="Times New Roman"/>
          <w:snapToGrid w:val="0"/>
          <w:sz w:val="28"/>
          <w:szCs w:val="28"/>
        </w:rPr>
        <w:t xml:space="preserve"> </w:t>
      </w:r>
      <w:r w:rsidR="00855163" w:rsidRPr="00781883">
        <w:rPr>
          <w:rFonts w:ascii="Times New Roman" w:hAnsi="Times New Roman"/>
          <w:snapToGrid w:val="0"/>
          <w:sz w:val="28"/>
          <w:szCs w:val="28"/>
        </w:rPr>
        <w:t xml:space="preserve">отметить. Так, в странах, образующих экономическое и политическое ядро еврозоны </w:t>
      </w:r>
      <w:r w:rsidR="00060B9F" w:rsidRPr="00781883">
        <w:rPr>
          <w:rFonts w:ascii="Times New Roman" w:hAnsi="Times New Roman"/>
          <w:snapToGrid w:val="0"/>
          <w:sz w:val="28"/>
          <w:szCs w:val="28"/>
        </w:rPr>
        <w:t>(</w:t>
      </w:r>
      <w:r w:rsidR="00855163" w:rsidRPr="00781883">
        <w:rPr>
          <w:rFonts w:ascii="Times New Roman" w:hAnsi="Times New Roman"/>
          <w:snapToGrid w:val="0"/>
          <w:sz w:val="28"/>
          <w:szCs w:val="28"/>
        </w:rPr>
        <w:t>Германии, Франции, Италии</w:t>
      </w:r>
      <w:r w:rsidR="00060B9F" w:rsidRPr="00781883">
        <w:rPr>
          <w:rFonts w:ascii="Times New Roman" w:hAnsi="Times New Roman"/>
          <w:snapToGrid w:val="0"/>
          <w:sz w:val="28"/>
          <w:szCs w:val="28"/>
        </w:rPr>
        <w:t>)</w:t>
      </w:r>
      <w:r w:rsidR="00855163" w:rsidRPr="00781883">
        <w:rPr>
          <w:rFonts w:ascii="Times New Roman" w:hAnsi="Times New Roman"/>
          <w:snapToGrid w:val="0"/>
          <w:sz w:val="28"/>
          <w:szCs w:val="28"/>
        </w:rPr>
        <w:t xml:space="preserve"> рассматриваемый параметр превышает максимально допусти</w:t>
      </w:r>
      <w:r w:rsidR="00060B9F" w:rsidRPr="00781883">
        <w:rPr>
          <w:rFonts w:ascii="Times New Roman" w:hAnsi="Times New Roman"/>
          <w:snapToGrid w:val="0"/>
          <w:sz w:val="28"/>
          <w:szCs w:val="28"/>
        </w:rPr>
        <w:t>мое для стран ЕС значение в 60%, т.</w:t>
      </w:r>
      <w:r w:rsidR="00855163" w:rsidRPr="00781883">
        <w:rPr>
          <w:rFonts w:ascii="Times New Roman" w:hAnsi="Times New Roman"/>
          <w:snapToGrid w:val="0"/>
          <w:sz w:val="28"/>
          <w:szCs w:val="28"/>
        </w:rPr>
        <w:t>е</w:t>
      </w:r>
      <w:r w:rsidR="00060B9F" w:rsidRPr="00781883">
        <w:rPr>
          <w:rFonts w:ascii="Times New Roman" w:hAnsi="Times New Roman"/>
          <w:snapToGrid w:val="0"/>
          <w:sz w:val="28"/>
          <w:szCs w:val="28"/>
        </w:rPr>
        <w:t>.</w:t>
      </w:r>
      <w:r w:rsidR="00855163" w:rsidRPr="00781883">
        <w:rPr>
          <w:rFonts w:ascii="Times New Roman" w:hAnsi="Times New Roman"/>
          <w:snapToGrid w:val="0"/>
          <w:sz w:val="28"/>
          <w:szCs w:val="28"/>
        </w:rPr>
        <w:t xml:space="preserve"> </w:t>
      </w:r>
      <w:r w:rsidR="00060B9F" w:rsidRPr="00781883">
        <w:rPr>
          <w:rFonts w:ascii="Times New Roman" w:hAnsi="Times New Roman"/>
          <w:snapToGrid w:val="0"/>
          <w:sz w:val="28"/>
          <w:szCs w:val="28"/>
        </w:rPr>
        <w:t>эти страны</w:t>
      </w:r>
      <w:r w:rsidR="00855163" w:rsidRPr="00781883">
        <w:rPr>
          <w:rFonts w:ascii="Times New Roman" w:hAnsi="Times New Roman"/>
          <w:snapToGrid w:val="0"/>
          <w:sz w:val="28"/>
          <w:szCs w:val="28"/>
        </w:rPr>
        <w:t xml:space="preserve">, с одной стороны, </w:t>
      </w:r>
      <w:r w:rsidR="00855163" w:rsidRPr="00781883">
        <w:rPr>
          <w:rFonts w:ascii="Times New Roman" w:hAnsi="Times New Roman"/>
          <w:snapToGrid w:val="0"/>
          <w:sz w:val="28"/>
          <w:szCs w:val="28"/>
        </w:rPr>
        <w:lastRenderedPageBreak/>
        <w:t xml:space="preserve">требуют от новичков и кандидатов в члены ЕС жесткого соблюдения бюджетных ограничений, а, с другой стороны, сами этим ограничениям не вполне следуют. </w:t>
      </w:r>
    </w:p>
    <w:p w:rsidR="00855163" w:rsidRPr="00781883" w:rsidRDefault="00855163" w:rsidP="00855163">
      <w:pPr>
        <w:spacing w:before="100" w:after="100" w:line="360" w:lineRule="auto"/>
        <w:ind w:firstLine="720"/>
        <w:jc w:val="right"/>
        <w:rPr>
          <w:rFonts w:ascii="Times New Roman" w:hAnsi="Times New Roman"/>
          <w:b/>
          <w:bCs/>
          <w:snapToGrid w:val="0"/>
          <w:sz w:val="28"/>
          <w:szCs w:val="28"/>
        </w:rPr>
      </w:pPr>
      <w:r w:rsidRPr="00781883">
        <w:rPr>
          <w:rFonts w:ascii="Times New Roman" w:hAnsi="Times New Roman"/>
          <w:b/>
          <w:bCs/>
          <w:snapToGrid w:val="0"/>
          <w:sz w:val="28"/>
          <w:szCs w:val="28"/>
        </w:rPr>
        <w:t>Таблица 3.7</w:t>
      </w:r>
    </w:p>
    <w:p w:rsidR="00855163" w:rsidRPr="00781883" w:rsidRDefault="00855163" w:rsidP="00855163">
      <w:pPr>
        <w:spacing w:before="100" w:after="100" w:line="360" w:lineRule="auto"/>
        <w:ind w:firstLine="720"/>
        <w:contextualSpacing/>
        <w:jc w:val="center"/>
        <w:rPr>
          <w:rFonts w:ascii="Times New Roman" w:hAnsi="Times New Roman"/>
          <w:b/>
          <w:bCs/>
          <w:snapToGrid w:val="0"/>
          <w:sz w:val="28"/>
          <w:szCs w:val="28"/>
        </w:rPr>
      </w:pPr>
      <w:r w:rsidRPr="00781883">
        <w:rPr>
          <w:rFonts w:ascii="Times New Roman" w:hAnsi="Times New Roman"/>
          <w:b/>
          <w:bCs/>
          <w:snapToGrid w:val="0"/>
          <w:sz w:val="28"/>
          <w:szCs w:val="28"/>
        </w:rPr>
        <w:t>Государственный долг</w:t>
      </w:r>
      <w:r w:rsidR="00A31BBB" w:rsidRPr="00781883">
        <w:rPr>
          <w:rFonts w:ascii="Times New Roman" w:hAnsi="Times New Roman"/>
          <w:b/>
          <w:bCs/>
          <w:snapToGrid w:val="0"/>
          <w:sz w:val="28"/>
          <w:szCs w:val="28"/>
        </w:rPr>
        <w:t>, %</w:t>
      </w:r>
      <w:r w:rsidRPr="00781883">
        <w:rPr>
          <w:rFonts w:ascii="Times New Roman" w:hAnsi="Times New Roman"/>
          <w:b/>
          <w:bCs/>
          <w:snapToGrid w:val="0"/>
          <w:sz w:val="28"/>
          <w:szCs w:val="28"/>
        </w:rPr>
        <w:t xml:space="preserve"> ВВП</w:t>
      </w:r>
      <w:r w:rsidRPr="00781883">
        <w:rPr>
          <w:rStyle w:val="a9"/>
          <w:rFonts w:ascii="Times New Roman" w:hAnsi="Times New Roman"/>
          <w:b/>
          <w:bCs/>
          <w:snapToGrid w:val="0"/>
        </w:rPr>
        <w:footnoteReference w:id="174"/>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002"/>
      </w:tblGrid>
      <w:tr w:rsidR="00855163" w:rsidRPr="00781883" w:rsidTr="003948F6">
        <w:tc>
          <w:tcPr>
            <w:tcW w:w="239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ab/>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2011</w:t>
            </w:r>
            <w:r w:rsidR="00A31BBB" w:rsidRPr="00781883">
              <w:rPr>
                <w:rFonts w:ascii="Times New Roman" w:hAnsi="Times New Roman"/>
                <w:snapToGrid w:val="0"/>
                <w:sz w:val="28"/>
                <w:szCs w:val="28"/>
              </w:rPr>
              <w:t xml:space="preserve"> г.</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2012</w:t>
            </w:r>
            <w:r w:rsidR="00A31BBB" w:rsidRPr="00781883">
              <w:rPr>
                <w:rFonts w:ascii="Times New Roman" w:hAnsi="Times New Roman"/>
                <w:snapToGrid w:val="0"/>
                <w:sz w:val="28"/>
                <w:szCs w:val="28"/>
              </w:rPr>
              <w:t xml:space="preserve"> г.</w:t>
            </w:r>
          </w:p>
        </w:tc>
        <w:tc>
          <w:tcPr>
            <w:tcW w:w="200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2013</w:t>
            </w:r>
            <w:r w:rsidR="00A31BBB" w:rsidRPr="00781883">
              <w:rPr>
                <w:rFonts w:ascii="Times New Roman" w:hAnsi="Times New Roman"/>
                <w:snapToGrid w:val="0"/>
                <w:sz w:val="28"/>
                <w:szCs w:val="28"/>
              </w:rPr>
              <w:t xml:space="preserve"> г.</w:t>
            </w:r>
          </w:p>
        </w:tc>
      </w:tr>
      <w:tr w:rsidR="00855163" w:rsidRPr="00781883" w:rsidTr="003948F6">
        <w:tc>
          <w:tcPr>
            <w:tcW w:w="239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Греция</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170,3</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157,2</w:t>
            </w:r>
          </w:p>
        </w:tc>
        <w:tc>
          <w:tcPr>
            <w:tcW w:w="200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175,1</w:t>
            </w:r>
          </w:p>
        </w:tc>
      </w:tr>
      <w:tr w:rsidR="00855163" w:rsidRPr="00781883" w:rsidTr="003948F6">
        <w:tc>
          <w:tcPr>
            <w:tcW w:w="239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Италия</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120,7</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127,0</w:t>
            </w:r>
          </w:p>
        </w:tc>
        <w:tc>
          <w:tcPr>
            <w:tcW w:w="200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132,6</w:t>
            </w:r>
          </w:p>
        </w:tc>
      </w:tr>
      <w:tr w:rsidR="00855163" w:rsidRPr="00781883" w:rsidTr="003948F6">
        <w:tc>
          <w:tcPr>
            <w:tcW w:w="239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Португалия</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108,2</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124,1</w:t>
            </w:r>
          </w:p>
        </w:tc>
        <w:tc>
          <w:tcPr>
            <w:tcW w:w="200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129,0</w:t>
            </w:r>
          </w:p>
        </w:tc>
      </w:tr>
      <w:tr w:rsidR="00855163" w:rsidRPr="00781883" w:rsidTr="003948F6">
        <w:tc>
          <w:tcPr>
            <w:tcW w:w="239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Ирландия</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104,1</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117,4</w:t>
            </w:r>
          </w:p>
        </w:tc>
        <w:tc>
          <w:tcPr>
            <w:tcW w:w="200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123,7</w:t>
            </w:r>
          </w:p>
        </w:tc>
      </w:tr>
      <w:tr w:rsidR="00855163" w:rsidRPr="00781883" w:rsidTr="003948F6">
        <w:tc>
          <w:tcPr>
            <w:tcW w:w="239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Кипр</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71,5</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86,6</w:t>
            </w:r>
          </w:p>
        </w:tc>
        <w:tc>
          <w:tcPr>
            <w:tcW w:w="200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111,7</w:t>
            </w:r>
          </w:p>
        </w:tc>
      </w:tr>
      <w:tr w:rsidR="00855163" w:rsidRPr="00781883" w:rsidTr="003948F6">
        <w:tc>
          <w:tcPr>
            <w:tcW w:w="239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Бельгия</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99,2</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101,1</w:t>
            </w:r>
          </w:p>
        </w:tc>
        <w:tc>
          <w:tcPr>
            <w:tcW w:w="200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101,5</w:t>
            </w:r>
          </w:p>
        </w:tc>
      </w:tr>
      <w:tr w:rsidR="00855163" w:rsidRPr="00781883" w:rsidTr="003948F6">
        <w:tc>
          <w:tcPr>
            <w:tcW w:w="239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Испания</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70,5</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86,0</w:t>
            </w:r>
          </w:p>
        </w:tc>
        <w:tc>
          <w:tcPr>
            <w:tcW w:w="2002" w:type="dxa"/>
            <w:shd w:val="clear" w:color="auto" w:fill="auto"/>
          </w:tcPr>
          <w:p w:rsidR="00855163" w:rsidRPr="00781883" w:rsidRDefault="00855163" w:rsidP="003948F6">
            <w:pPr>
              <w:spacing w:before="100" w:after="100" w:line="360" w:lineRule="auto"/>
              <w:ind w:right="-249"/>
              <w:contextualSpacing/>
              <w:jc w:val="both"/>
              <w:rPr>
                <w:rFonts w:ascii="Times New Roman" w:hAnsi="Times New Roman"/>
                <w:snapToGrid w:val="0"/>
                <w:sz w:val="28"/>
                <w:szCs w:val="28"/>
              </w:rPr>
            </w:pPr>
            <w:r w:rsidRPr="00781883">
              <w:rPr>
                <w:rFonts w:ascii="Times New Roman" w:hAnsi="Times New Roman"/>
                <w:snapToGrid w:val="0"/>
                <w:sz w:val="28"/>
                <w:szCs w:val="28"/>
              </w:rPr>
              <w:t>93,9</w:t>
            </w:r>
          </w:p>
        </w:tc>
      </w:tr>
      <w:tr w:rsidR="00855163" w:rsidRPr="00781883" w:rsidTr="003948F6">
        <w:tc>
          <w:tcPr>
            <w:tcW w:w="239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Франция</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86,2</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90,6</w:t>
            </w:r>
          </w:p>
        </w:tc>
        <w:tc>
          <w:tcPr>
            <w:tcW w:w="200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93,5</w:t>
            </w:r>
          </w:p>
        </w:tc>
      </w:tr>
      <w:tr w:rsidR="00855163" w:rsidRPr="00781883" w:rsidTr="003948F6">
        <w:tc>
          <w:tcPr>
            <w:tcW w:w="239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Германия</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80,0</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81,0</w:t>
            </w:r>
          </w:p>
        </w:tc>
        <w:tc>
          <w:tcPr>
            <w:tcW w:w="200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78,4</w:t>
            </w:r>
          </w:p>
        </w:tc>
      </w:tr>
      <w:tr w:rsidR="00855163" w:rsidRPr="00781883" w:rsidTr="003948F6">
        <w:tc>
          <w:tcPr>
            <w:tcW w:w="239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Австрия</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73,1</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74,4</w:t>
            </w:r>
          </w:p>
        </w:tc>
        <w:tc>
          <w:tcPr>
            <w:tcW w:w="200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74,5</w:t>
            </w:r>
          </w:p>
        </w:tc>
      </w:tr>
      <w:tr w:rsidR="00855163" w:rsidRPr="00781883" w:rsidTr="003948F6">
        <w:tc>
          <w:tcPr>
            <w:tcW w:w="239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Нидерланды</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65,7</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71,3</w:t>
            </w:r>
          </w:p>
        </w:tc>
        <w:tc>
          <w:tcPr>
            <w:tcW w:w="200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73,5</w:t>
            </w:r>
          </w:p>
        </w:tc>
      </w:tr>
      <w:tr w:rsidR="00855163" w:rsidRPr="00781883" w:rsidTr="003948F6">
        <w:tc>
          <w:tcPr>
            <w:tcW w:w="239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Мальта</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68,8</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70,8</w:t>
            </w:r>
          </w:p>
        </w:tc>
        <w:tc>
          <w:tcPr>
            <w:tcW w:w="200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73,0</w:t>
            </w:r>
          </w:p>
        </w:tc>
      </w:tr>
      <w:tr w:rsidR="00855163" w:rsidRPr="00781883" w:rsidTr="003948F6">
        <w:tc>
          <w:tcPr>
            <w:tcW w:w="239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Словения</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47,1</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54,4</w:t>
            </w:r>
          </w:p>
        </w:tc>
        <w:tc>
          <w:tcPr>
            <w:tcW w:w="200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71,7</w:t>
            </w:r>
          </w:p>
        </w:tc>
      </w:tr>
      <w:tr w:rsidR="00855163" w:rsidRPr="00781883" w:rsidTr="003948F6">
        <w:tc>
          <w:tcPr>
            <w:tcW w:w="239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Финляндия</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49,3</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53,6</w:t>
            </w:r>
          </w:p>
        </w:tc>
        <w:tc>
          <w:tcPr>
            <w:tcW w:w="200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57,0</w:t>
            </w:r>
          </w:p>
        </w:tc>
      </w:tr>
      <w:tr w:rsidR="00855163" w:rsidRPr="00781883" w:rsidTr="003948F6">
        <w:tc>
          <w:tcPr>
            <w:tcW w:w="239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Словакия</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43,6</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52,7</w:t>
            </w:r>
          </w:p>
        </w:tc>
        <w:tc>
          <w:tcPr>
            <w:tcW w:w="200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55,4</w:t>
            </w:r>
          </w:p>
        </w:tc>
      </w:tr>
      <w:tr w:rsidR="00855163" w:rsidRPr="00781883" w:rsidTr="003948F6">
        <w:tc>
          <w:tcPr>
            <w:tcW w:w="239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Латвия</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42,0</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40,8</w:t>
            </w:r>
          </w:p>
        </w:tc>
        <w:tc>
          <w:tcPr>
            <w:tcW w:w="200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38,1</w:t>
            </w:r>
          </w:p>
        </w:tc>
      </w:tr>
      <w:tr w:rsidR="00855163" w:rsidRPr="00781883" w:rsidTr="003948F6">
        <w:tc>
          <w:tcPr>
            <w:tcW w:w="239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Люксембург</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18,7</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21,7</w:t>
            </w:r>
          </w:p>
        </w:tc>
        <w:tc>
          <w:tcPr>
            <w:tcW w:w="200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23,1</w:t>
            </w:r>
          </w:p>
        </w:tc>
      </w:tr>
      <w:tr w:rsidR="00855163" w:rsidRPr="00781883" w:rsidTr="003948F6">
        <w:tc>
          <w:tcPr>
            <w:tcW w:w="239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Эстония</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6,1</w:t>
            </w:r>
          </w:p>
        </w:tc>
        <w:tc>
          <w:tcPr>
            <w:tcW w:w="2393"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9,8</w:t>
            </w:r>
          </w:p>
        </w:tc>
        <w:tc>
          <w:tcPr>
            <w:tcW w:w="2002" w:type="dxa"/>
            <w:shd w:val="clear" w:color="auto" w:fill="auto"/>
          </w:tcPr>
          <w:p w:rsidR="00855163" w:rsidRPr="00781883" w:rsidRDefault="00855163" w:rsidP="003948F6">
            <w:pPr>
              <w:spacing w:before="100" w:after="100" w:line="360" w:lineRule="auto"/>
              <w:contextualSpacing/>
              <w:jc w:val="both"/>
              <w:rPr>
                <w:rFonts w:ascii="Times New Roman" w:hAnsi="Times New Roman"/>
                <w:snapToGrid w:val="0"/>
                <w:sz w:val="28"/>
                <w:szCs w:val="28"/>
              </w:rPr>
            </w:pPr>
            <w:r w:rsidRPr="00781883">
              <w:rPr>
                <w:rFonts w:ascii="Times New Roman" w:hAnsi="Times New Roman"/>
                <w:snapToGrid w:val="0"/>
                <w:sz w:val="28"/>
                <w:szCs w:val="28"/>
              </w:rPr>
              <w:t>10,0</w:t>
            </w:r>
          </w:p>
        </w:tc>
      </w:tr>
    </w:tbl>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Как видно из представленных </w:t>
      </w:r>
      <w:r w:rsidR="009127EB">
        <w:rPr>
          <w:rFonts w:ascii="Times New Roman" w:hAnsi="Times New Roman"/>
          <w:snapToGrid w:val="0"/>
          <w:sz w:val="28"/>
          <w:szCs w:val="28"/>
        </w:rPr>
        <w:t xml:space="preserve">в </w:t>
      </w:r>
      <w:r w:rsidR="009127EB" w:rsidRPr="00781883">
        <w:rPr>
          <w:rFonts w:ascii="Times New Roman" w:hAnsi="Times New Roman"/>
          <w:snapToGrid w:val="0"/>
          <w:sz w:val="28"/>
          <w:szCs w:val="28"/>
        </w:rPr>
        <w:t xml:space="preserve">табл. 3.7 </w:t>
      </w:r>
      <w:r w:rsidRPr="00781883">
        <w:rPr>
          <w:rFonts w:ascii="Times New Roman" w:hAnsi="Times New Roman"/>
          <w:snapToGrid w:val="0"/>
          <w:sz w:val="28"/>
          <w:szCs w:val="28"/>
        </w:rPr>
        <w:t xml:space="preserve">данных, </w:t>
      </w:r>
      <w:r w:rsidR="002827FF">
        <w:rPr>
          <w:rFonts w:ascii="Times New Roman" w:hAnsi="Times New Roman"/>
          <w:snapToGrid w:val="0"/>
          <w:sz w:val="28"/>
          <w:szCs w:val="28"/>
        </w:rPr>
        <w:t>«</w:t>
      </w:r>
      <w:r w:rsidRPr="00781883">
        <w:rPr>
          <w:rFonts w:ascii="Times New Roman" w:hAnsi="Times New Roman"/>
          <w:snapToGrid w:val="0"/>
          <w:sz w:val="28"/>
          <w:szCs w:val="28"/>
        </w:rPr>
        <w:t>наиболее</w:t>
      </w:r>
      <w:r w:rsidR="003029DE" w:rsidRPr="00781883">
        <w:rPr>
          <w:rFonts w:ascii="Times New Roman" w:hAnsi="Times New Roman"/>
          <w:snapToGrid w:val="0"/>
          <w:sz w:val="28"/>
          <w:szCs w:val="28"/>
        </w:rPr>
        <w:t xml:space="preserve"> </w:t>
      </w:r>
      <w:r w:rsidRPr="00781883">
        <w:rPr>
          <w:rFonts w:ascii="Times New Roman" w:hAnsi="Times New Roman"/>
          <w:snapToGrid w:val="0"/>
          <w:sz w:val="28"/>
          <w:szCs w:val="28"/>
        </w:rPr>
        <w:t>высок</w:t>
      </w:r>
      <w:r w:rsidR="0092522F" w:rsidRPr="00781883">
        <w:rPr>
          <w:rFonts w:ascii="Times New Roman" w:hAnsi="Times New Roman"/>
          <w:snapToGrid w:val="0"/>
          <w:sz w:val="28"/>
          <w:szCs w:val="28"/>
        </w:rPr>
        <w:t>ое</w:t>
      </w:r>
      <w:r w:rsidRPr="00781883">
        <w:rPr>
          <w:rFonts w:ascii="Times New Roman" w:hAnsi="Times New Roman"/>
          <w:snapToGrid w:val="0"/>
          <w:sz w:val="28"/>
          <w:szCs w:val="28"/>
        </w:rPr>
        <w:t xml:space="preserve"> отношени</w:t>
      </w:r>
      <w:r w:rsidR="0092522F" w:rsidRPr="00781883">
        <w:rPr>
          <w:rFonts w:ascii="Times New Roman" w:hAnsi="Times New Roman"/>
          <w:snapToGrid w:val="0"/>
          <w:sz w:val="28"/>
          <w:szCs w:val="28"/>
        </w:rPr>
        <w:t>е</w:t>
      </w:r>
      <w:r w:rsidRPr="00781883">
        <w:rPr>
          <w:rFonts w:ascii="Times New Roman" w:hAnsi="Times New Roman"/>
          <w:snapToGrid w:val="0"/>
          <w:sz w:val="28"/>
          <w:szCs w:val="28"/>
        </w:rPr>
        <w:t xml:space="preserve"> государственного долга к ВВП наблюдал</w:t>
      </w:r>
      <w:r w:rsidR="0092522F" w:rsidRPr="00781883">
        <w:rPr>
          <w:rFonts w:ascii="Times New Roman" w:hAnsi="Times New Roman"/>
          <w:snapToGrid w:val="0"/>
          <w:sz w:val="28"/>
          <w:szCs w:val="28"/>
        </w:rPr>
        <w:t>о</w:t>
      </w:r>
      <w:r w:rsidRPr="00781883">
        <w:rPr>
          <w:rFonts w:ascii="Times New Roman" w:hAnsi="Times New Roman"/>
          <w:snapToGrid w:val="0"/>
          <w:sz w:val="28"/>
          <w:szCs w:val="28"/>
        </w:rPr>
        <w:t>с</w:t>
      </w:r>
      <w:r w:rsidR="0092522F" w:rsidRPr="00781883">
        <w:rPr>
          <w:rFonts w:ascii="Times New Roman" w:hAnsi="Times New Roman"/>
          <w:snapToGrid w:val="0"/>
          <w:sz w:val="28"/>
          <w:szCs w:val="28"/>
        </w:rPr>
        <w:t>ь</w:t>
      </w:r>
      <w:r w:rsidRPr="00781883">
        <w:rPr>
          <w:rFonts w:ascii="Times New Roman" w:hAnsi="Times New Roman"/>
          <w:snapToGrid w:val="0"/>
          <w:sz w:val="28"/>
          <w:szCs w:val="28"/>
        </w:rPr>
        <w:t xml:space="preserve"> в Греции, которая является одной из самых проблемных стран еврозоны и одним из главных </w:t>
      </w:r>
      <w:r w:rsidRPr="00781883">
        <w:rPr>
          <w:rFonts w:ascii="Times New Roman" w:hAnsi="Times New Roman"/>
          <w:snapToGrid w:val="0"/>
          <w:sz w:val="28"/>
          <w:szCs w:val="28"/>
        </w:rPr>
        <w:lastRenderedPageBreak/>
        <w:t xml:space="preserve">получателей финансовой помощи. Кроме того, </w:t>
      </w:r>
      <w:r w:rsidR="0092522F" w:rsidRPr="00781883">
        <w:rPr>
          <w:rFonts w:ascii="Times New Roman" w:hAnsi="Times New Roman"/>
          <w:snapToGrid w:val="0"/>
          <w:sz w:val="28"/>
          <w:szCs w:val="28"/>
        </w:rPr>
        <w:t>из</w:t>
      </w:r>
      <w:r w:rsidRPr="00781883">
        <w:rPr>
          <w:rFonts w:ascii="Times New Roman" w:hAnsi="Times New Roman"/>
          <w:snapToGrid w:val="0"/>
          <w:sz w:val="28"/>
          <w:szCs w:val="28"/>
        </w:rPr>
        <w:t xml:space="preserve"> приведенных параметров следует, что лишь несколько стран еврозоны соблюдают Маастрихтские параметры в отношении государственного долга, а большинство государств еврозоны их превышают.</w:t>
      </w:r>
    </w:p>
    <w:p w:rsidR="00855163" w:rsidRPr="00781883" w:rsidRDefault="00855163" w:rsidP="00855163">
      <w:pPr>
        <w:spacing w:before="100" w:after="100" w:line="360" w:lineRule="auto"/>
        <w:ind w:firstLine="720"/>
        <w:contextualSpacing/>
        <w:jc w:val="both"/>
        <w:rPr>
          <w:rFonts w:ascii="Times New Roman" w:hAnsi="Times New Roman"/>
          <w:sz w:val="28"/>
          <w:szCs w:val="28"/>
        </w:rPr>
      </w:pPr>
      <w:r w:rsidRPr="00781883">
        <w:rPr>
          <w:rFonts w:ascii="Times New Roman" w:hAnsi="Times New Roman"/>
          <w:sz w:val="28"/>
          <w:szCs w:val="28"/>
        </w:rPr>
        <w:t>Более того, на фоне глобального экономического кризиса и долгового кризиса ряда стран еврозоны (прежде всего, Греции, Испании, Кипра) в 2012 г. в ЕС был принят Бюджетный пакт. Он предусматривает жесткие ограничения на финансовую политику стран</w:t>
      </w:r>
      <w:r w:rsidR="00273843" w:rsidRPr="00781883">
        <w:rPr>
          <w:rFonts w:ascii="Times New Roman" w:hAnsi="Times New Roman"/>
          <w:sz w:val="28"/>
          <w:szCs w:val="28"/>
        </w:rPr>
        <w:t xml:space="preserve"> </w:t>
      </w:r>
      <w:r w:rsidR="00273843" w:rsidRPr="00781883">
        <w:rPr>
          <w:rFonts w:ascii="Times New Roman" w:hAnsi="Times New Roman" w:cs="Times New Roman"/>
          <w:snapToGrid w:val="0"/>
          <w:sz w:val="28"/>
          <w:szCs w:val="28"/>
        </w:rPr>
        <w:t>−</w:t>
      </w:r>
      <w:r w:rsidR="00273843" w:rsidRPr="00781883">
        <w:rPr>
          <w:rFonts w:ascii="Times New Roman" w:hAnsi="Times New Roman"/>
          <w:snapToGrid w:val="0"/>
          <w:sz w:val="28"/>
          <w:szCs w:val="28"/>
        </w:rPr>
        <w:t xml:space="preserve"> </w:t>
      </w:r>
      <w:r w:rsidRPr="00781883">
        <w:rPr>
          <w:rFonts w:ascii="Times New Roman" w:hAnsi="Times New Roman"/>
          <w:sz w:val="28"/>
          <w:szCs w:val="28"/>
        </w:rPr>
        <w:t xml:space="preserve">членов еврозоны. Цель пакта </w:t>
      </w:r>
      <w:r w:rsidR="00273843" w:rsidRPr="00781883">
        <w:rPr>
          <w:rFonts w:ascii="Times New Roman" w:hAnsi="Times New Roman" w:cs="Times New Roman"/>
          <w:snapToGrid w:val="0"/>
          <w:sz w:val="28"/>
          <w:szCs w:val="28"/>
        </w:rPr>
        <w:t>−</w:t>
      </w:r>
      <w:r w:rsidR="00273843" w:rsidRPr="00781883">
        <w:rPr>
          <w:rFonts w:ascii="Times New Roman" w:hAnsi="Times New Roman"/>
          <w:snapToGrid w:val="0"/>
          <w:sz w:val="28"/>
          <w:szCs w:val="28"/>
        </w:rPr>
        <w:t xml:space="preserve"> </w:t>
      </w:r>
      <w:r w:rsidRPr="00781883">
        <w:rPr>
          <w:rFonts w:ascii="Times New Roman" w:hAnsi="Times New Roman"/>
          <w:sz w:val="28"/>
          <w:szCs w:val="28"/>
        </w:rPr>
        <w:t xml:space="preserve"> обязать соблюдать «золотое правило» бюджетной дисциплины: структурный дефицит бюджета страны не должен превышать 0,5% номинального ВВП. Для стран с низким уровнем госдолга этот потолок может быть увеличен до 1% ВВП. Долг всех государств ЕС не должен превышать 60% ВВП. Страны, госдолг которых превышает 60% ВВП, обязаны снижать его, как минимум, на 5% в год.</w:t>
      </w:r>
    </w:p>
    <w:p w:rsidR="00855163" w:rsidRPr="00781883" w:rsidRDefault="00855163" w:rsidP="00855163">
      <w:pPr>
        <w:shd w:val="clear" w:color="auto" w:fill="FFFFFF"/>
        <w:spacing w:after="120" w:line="360" w:lineRule="auto"/>
        <w:ind w:firstLine="709"/>
        <w:contextualSpacing/>
        <w:jc w:val="both"/>
        <w:rPr>
          <w:rFonts w:ascii="Times New Roman" w:hAnsi="Times New Roman"/>
          <w:sz w:val="28"/>
          <w:szCs w:val="28"/>
        </w:rPr>
      </w:pPr>
      <w:r w:rsidRPr="00781883">
        <w:rPr>
          <w:rFonts w:ascii="Times New Roman" w:hAnsi="Times New Roman"/>
          <w:sz w:val="28"/>
          <w:szCs w:val="28"/>
        </w:rPr>
        <w:t xml:space="preserve">Государства ЕС, подписавшие данный документ, обязуются внести эти нормы в свои конституции. Этот процесс будет контролироваться Европейским судом юстиции, и страны, запаздывающие с изменением своего законодательства, могут быть подвергнуты штрафу в размере до 0,1% своего ВВП. За соблюдением уровней бюджетного дефицита и госдолга будет наблюдать Еврокомиссия. Если дефицит бюджета любого из государств сообщества в отдельно взятый год превысит порог в 3% ВВП, </w:t>
      </w:r>
      <w:r w:rsidR="00992D58" w:rsidRPr="00781883">
        <w:rPr>
          <w:rFonts w:ascii="Times New Roman" w:hAnsi="Times New Roman"/>
          <w:sz w:val="28"/>
          <w:szCs w:val="28"/>
        </w:rPr>
        <w:t xml:space="preserve">то </w:t>
      </w:r>
      <w:r w:rsidRPr="00781883">
        <w:rPr>
          <w:rFonts w:ascii="Times New Roman" w:hAnsi="Times New Roman"/>
          <w:sz w:val="28"/>
          <w:szCs w:val="28"/>
        </w:rPr>
        <w:t xml:space="preserve">автоматически запускается процедура коррекции, в рамках которой Еврокомиссия предлагает стране набор контрмер для стабилизации ситуации. Соглашение предусматривает, что национальное правительство сможет лишь обсуждать с Еврокомиссией конкретные детали этих мер, но не отказываться от реализации стабилизационной программы в целом. Единственная возможность отклонить такую программу </w:t>
      </w:r>
      <w:r w:rsidR="00A45BFC" w:rsidRPr="00781883">
        <w:rPr>
          <w:rFonts w:ascii="Times New Roman" w:hAnsi="Times New Roman" w:cs="Times New Roman"/>
          <w:snapToGrid w:val="0"/>
          <w:sz w:val="28"/>
          <w:szCs w:val="28"/>
        </w:rPr>
        <w:t>−</w:t>
      </w:r>
      <w:r w:rsidR="00A45BFC" w:rsidRPr="00781883">
        <w:rPr>
          <w:rFonts w:ascii="Times New Roman" w:hAnsi="Times New Roman"/>
          <w:snapToGrid w:val="0"/>
          <w:sz w:val="28"/>
          <w:szCs w:val="28"/>
        </w:rPr>
        <w:t xml:space="preserve"> </w:t>
      </w:r>
      <w:r w:rsidRPr="00781883">
        <w:rPr>
          <w:rFonts w:ascii="Times New Roman" w:hAnsi="Times New Roman"/>
          <w:sz w:val="28"/>
          <w:szCs w:val="28"/>
        </w:rPr>
        <w:t xml:space="preserve"> это собрать квалифицированное большинство голосов всех государств ЕС против требований Еврокомиссии к стране-нарушителю, что практически невозможно осуществить на практике.</w:t>
      </w:r>
    </w:p>
    <w:p w:rsidR="000D02FB"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lastRenderedPageBreak/>
        <w:t xml:space="preserve">Немалое значение в рамках анализа бюджетных расходов имеет также </w:t>
      </w:r>
      <w:r w:rsidR="00B433D9">
        <w:rPr>
          <w:rFonts w:ascii="Times New Roman" w:hAnsi="Times New Roman"/>
          <w:snapToGrid w:val="0"/>
          <w:sz w:val="28"/>
          <w:szCs w:val="28"/>
        </w:rPr>
        <w:t>«</w:t>
      </w:r>
      <w:r w:rsidRPr="00781883">
        <w:rPr>
          <w:rFonts w:ascii="Times New Roman" w:hAnsi="Times New Roman"/>
          <w:snapToGrid w:val="0"/>
          <w:sz w:val="28"/>
          <w:szCs w:val="28"/>
        </w:rPr>
        <w:t xml:space="preserve">структура задолженности. В настоящее время страны ЕС стремятся уменьшить долю краткосрочных долгов, увеличив долю долгосрочных, что сокращает бюджетные расходы на их обслуживание. В некоторых из стран существуют жесткие правила, определяющие условия внешних заимствований. Вместе с тем,  управление государственным долгом в странах ЕС осуществляется в основном посредством выпуска и реализации на рынке государственных ценных бумаг. В специальной публикации Бундесбанка отмечается, что «Преобладающая задача управления федеральным долгом </w:t>
      </w:r>
      <w:r w:rsidR="000D02FB" w:rsidRPr="00781883">
        <w:rPr>
          <w:rFonts w:ascii="Times New Roman" w:hAnsi="Times New Roman" w:cs="Times New Roman"/>
          <w:snapToGrid w:val="0"/>
          <w:sz w:val="28"/>
          <w:szCs w:val="28"/>
        </w:rPr>
        <w:t>−</w:t>
      </w:r>
      <w:r w:rsidR="000D02FB" w:rsidRPr="00781883">
        <w:rPr>
          <w:rFonts w:ascii="Times New Roman" w:hAnsi="Times New Roman"/>
          <w:snapToGrid w:val="0"/>
          <w:sz w:val="28"/>
          <w:szCs w:val="28"/>
        </w:rPr>
        <w:t xml:space="preserve"> </w:t>
      </w:r>
      <w:r w:rsidRPr="00781883">
        <w:rPr>
          <w:rFonts w:ascii="Times New Roman" w:hAnsi="Times New Roman"/>
          <w:snapToGrid w:val="0"/>
          <w:sz w:val="28"/>
          <w:szCs w:val="28"/>
        </w:rPr>
        <w:t>получить столько кредита, сколько предусмотрено бюджетным планом, получить его своевременно, на рыночных условиях и на возможно более широкой основе»</w:t>
      </w:r>
      <w:r w:rsidR="00B433D9">
        <w:rPr>
          <w:rStyle w:val="a9"/>
          <w:rFonts w:ascii="Times New Roman" w:hAnsi="Times New Roman"/>
          <w:snapToGrid w:val="0"/>
          <w:sz w:val="28"/>
          <w:szCs w:val="28"/>
        </w:rPr>
        <w:footnoteReference w:id="175"/>
      </w:r>
      <w:r w:rsidRPr="00781883">
        <w:rPr>
          <w:rFonts w:ascii="Times New Roman" w:hAnsi="Times New Roman"/>
          <w:snapToGrid w:val="0"/>
          <w:sz w:val="28"/>
          <w:szCs w:val="28"/>
        </w:rPr>
        <w:t xml:space="preserve">. </w:t>
      </w:r>
    </w:p>
    <w:p w:rsidR="00855163" w:rsidRPr="00781883" w:rsidRDefault="00855163" w:rsidP="009127EB">
      <w:pPr>
        <w:spacing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К основным задачам управления государственным долгом в странах ЕС относятся:</w:t>
      </w:r>
    </w:p>
    <w:p w:rsidR="00855163" w:rsidRPr="00781883" w:rsidRDefault="00855163" w:rsidP="009127EB">
      <w:pPr>
        <w:pStyle w:val="ad"/>
        <w:numPr>
          <w:ilvl w:val="0"/>
          <w:numId w:val="17"/>
        </w:numPr>
        <w:spacing w:after="0" w:line="360" w:lineRule="auto"/>
        <w:jc w:val="both"/>
        <w:rPr>
          <w:rFonts w:ascii="Times New Roman" w:hAnsi="Times New Roman"/>
          <w:snapToGrid w:val="0"/>
          <w:sz w:val="28"/>
          <w:szCs w:val="28"/>
        </w:rPr>
      </w:pPr>
      <w:r w:rsidRPr="00781883">
        <w:rPr>
          <w:rFonts w:ascii="Times New Roman" w:hAnsi="Times New Roman"/>
          <w:snapToGrid w:val="0"/>
          <w:sz w:val="28"/>
          <w:szCs w:val="28"/>
        </w:rPr>
        <w:t>бесперебойное снабжение правительства деньгами;</w:t>
      </w:r>
    </w:p>
    <w:p w:rsidR="00855163" w:rsidRPr="00781883" w:rsidRDefault="00855163" w:rsidP="009127EB">
      <w:pPr>
        <w:pStyle w:val="ad"/>
        <w:numPr>
          <w:ilvl w:val="0"/>
          <w:numId w:val="17"/>
        </w:numPr>
        <w:spacing w:after="100" w:line="360" w:lineRule="auto"/>
        <w:jc w:val="both"/>
        <w:rPr>
          <w:rFonts w:ascii="Times New Roman" w:hAnsi="Times New Roman"/>
          <w:snapToGrid w:val="0"/>
          <w:sz w:val="28"/>
          <w:szCs w:val="28"/>
          <w:lang w:val="ru-RU"/>
        </w:rPr>
      </w:pPr>
      <w:r w:rsidRPr="00781883">
        <w:rPr>
          <w:rFonts w:ascii="Times New Roman" w:hAnsi="Times New Roman"/>
          <w:snapToGrid w:val="0"/>
          <w:sz w:val="28"/>
          <w:szCs w:val="28"/>
          <w:lang w:val="ru-RU"/>
        </w:rPr>
        <w:t>наличие рынка, способного дать нужную сумму;</w:t>
      </w:r>
    </w:p>
    <w:p w:rsidR="00855163" w:rsidRPr="00781883" w:rsidRDefault="00855163" w:rsidP="009127EB">
      <w:pPr>
        <w:pStyle w:val="ad"/>
        <w:numPr>
          <w:ilvl w:val="0"/>
          <w:numId w:val="17"/>
        </w:numPr>
        <w:spacing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минимизация стоимости обслуживания долга.</w:t>
      </w:r>
    </w:p>
    <w:p w:rsidR="00A823B4" w:rsidRDefault="00855163" w:rsidP="009127EB">
      <w:pPr>
        <w:spacing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В настоящее время на рынке существует несколько долговых инструментов с разными характеристиками, отвечающими запросам эмитента и инвесторов. Государства ЕС выпускают несколько классов ценных бумаг, в результате чего происходит фрагментация рынка по классам. В ЕС доминируют номинальные ценные бумаги с фиксированной купонной ставкой, выпускаемые траншами на срок от 2 до 30 лет. Флоатеры (бумаги с плавающей доходностью) играют заметную роль лишь в Греции, Италии и Португалии. Индексированные облигации выпускаются в пяти странах, но их доля значима только в Великобритании (23%) и Швеции (14%). В целом в Европе по сравнению, скажем, с Северной Америкой высок </w:t>
      </w:r>
      <w:r w:rsidRPr="00781883">
        <w:rPr>
          <w:rFonts w:ascii="Times New Roman" w:hAnsi="Times New Roman"/>
          <w:snapToGrid w:val="0"/>
          <w:sz w:val="28"/>
          <w:szCs w:val="28"/>
        </w:rPr>
        <w:lastRenderedPageBreak/>
        <w:t>удельный вес облигаций, а в Северной Америке по сравнению с Европой высок удельный вес векселей</w:t>
      </w:r>
      <w:r w:rsidR="002827FF">
        <w:rPr>
          <w:rFonts w:ascii="Times New Roman" w:hAnsi="Times New Roman"/>
          <w:snapToGrid w:val="0"/>
          <w:sz w:val="28"/>
          <w:szCs w:val="28"/>
        </w:rPr>
        <w:t>»</w:t>
      </w:r>
      <w:r w:rsidR="002827FF">
        <w:rPr>
          <w:rStyle w:val="a9"/>
          <w:rFonts w:ascii="Times New Roman" w:hAnsi="Times New Roman"/>
          <w:snapToGrid w:val="0"/>
          <w:sz w:val="28"/>
          <w:szCs w:val="28"/>
        </w:rPr>
        <w:footnoteReference w:id="176"/>
      </w:r>
      <w:r w:rsidRPr="00781883">
        <w:rPr>
          <w:rFonts w:ascii="Times New Roman" w:hAnsi="Times New Roman"/>
          <w:snapToGrid w:val="0"/>
          <w:sz w:val="28"/>
          <w:szCs w:val="28"/>
        </w:rPr>
        <w:t xml:space="preserve">. </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Сводн</w:t>
      </w:r>
      <w:r w:rsidR="007E1A29" w:rsidRPr="00781883">
        <w:rPr>
          <w:rFonts w:ascii="Times New Roman" w:hAnsi="Times New Roman"/>
          <w:snapToGrid w:val="0"/>
          <w:sz w:val="28"/>
          <w:szCs w:val="28"/>
        </w:rPr>
        <w:t>ые данные</w:t>
      </w:r>
      <w:r w:rsidRPr="00781883">
        <w:rPr>
          <w:rFonts w:ascii="Times New Roman" w:hAnsi="Times New Roman"/>
          <w:snapToGrid w:val="0"/>
          <w:sz w:val="28"/>
          <w:szCs w:val="28"/>
        </w:rPr>
        <w:t xml:space="preserve"> по основным правительственным облигациям в ЕС представлен</w:t>
      </w:r>
      <w:r w:rsidR="007E1A29" w:rsidRPr="00781883">
        <w:rPr>
          <w:rFonts w:ascii="Times New Roman" w:hAnsi="Times New Roman"/>
          <w:snapToGrid w:val="0"/>
          <w:sz w:val="28"/>
          <w:szCs w:val="28"/>
        </w:rPr>
        <w:t>ы</w:t>
      </w:r>
      <w:r w:rsidRPr="00781883">
        <w:rPr>
          <w:rFonts w:ascii="Times New Roman" w:hAnsi="Times New Roman"/>
          <w:snapToGrid w:val="0"/>
          <w:sz w:val="28"/>
          <w:szCs w:val="28"/>
        </w:rPr>
        <w:t xml:space="preserve"> в табл</w:t>
      </w:r>
      <w:r w:rsidR="007E1A29" w:rsidRPr="00781883">
        <w:rPr>
          <w:rFonts w:ascii="Times New Roman" w:hAnsi="Times New Roman"/>
          <w:snapToGrid w:val="0"/>
          <w:sz w:val="28"/>
          <w:szCs w:val="28"/>
        </w:rPr>
        <w:t>.</w:t>
      </w:r>
      <w:r w:rsidRPr="00781883">
        <w:rPr>
          <w:rFonts w:ascii="Times New Roman" w:hAnsi="Times New Roman"/>
          <w:snapToGrid w:val="0"/>
          <w:sz w:val="28"/>
          <w:szCs w:val="28"/>
        </w:rPr>
        <w:t xml:space="preserve"> 3.8.</w:t>
      </w:r>
    </w:p>
    <w:p w:rsidR="00855163" w:rsidRPr="00781883" w:rsidRDefault="00855163" w:rsidP="00855163">
      <w:pPr>
        <w:spacing w:before="100" w:after="100" w:line="360" w:lineRule="auto"/>
        <w:ind w:firstLine="720"/>
        <w:jc w:val="right"/>
        <w:rPr>
          <w:rFonts w:ascii="Times New Roman" w:hAnsi="Times New Roman"/>
          <w:snapToGrid w:val="0"/>
          <w:sz w:val="28"/>
          <w:szCs w:val="28"/>
        </w:rPr>
      </w:pPr>
      <w:r w:rsidRPr="00781883">
        <w:rPr>
          <w:rFonts w:ascii="Times New Roman" w:hAnsi="Times New Roman"/>
          <w:b/>
          <w:bCs/>
          <w:snapToGrid w:val="0"/>
          <w:sz w:val="28"/>
          <w:szCs w:val="28"/>
        </w:rPr>
        <w:t>Таблица 3.8</w:t>
      </w:r>
    </w:p>
    <w:p w:rsidR="00855163" w:rsidRPr="00781883" w:rsidRDefault="00855163" w:rsidP="00855163">
      <w:pPr>
        <w:spacing w:before="100" w:after="100" w:line="360" w:lineRule="auto"/>
        <w:ind w:firstLine="720"/>
        <w:jc w:val="center"/>
        <w:rPr>
          <w:rFonts w:ascii="Times New Roman" w:hAnsi="Times New Roman"/>
          <w:b/>
          <w:bCs/>
          <w:snapToGrid w:val="0"/>
          <w:sz w:val="28"/>
          <w:szCs w:val="28"/>
        </w:rPr>
      </w:pPr>
      <w:r w:rsidRPr="00781883">
        <w:rPr>
          <w:rFonts w:ascii="Times New Roman" w:hAnsi="Times New Roman"/>
          <w:b/>
          <w:bCs/>
          <w:snapToGrid w:val="0"/>
          <w:sz w:val="28"/>
          <w:szCs w:val="28"/>
        </w:rPr>
        <w:t>Основные правительственные облигации в ЕС</w:t>
      </w:r>
      <w:r w:rsidRPr="00781883">
        <w:rPr>
          <w:rStyle w:val="a9"/>
          <w:b/>
          <w:bCs/>
          <w:snapToGrid w:val="0"/>
          <w:sz w:val="28"/>
          <w:szCs w:val="28"/>
        </w:rPr>
        <w:footnoteReference w:id="177"/>
      </w:r>
    </w:p>
    <w:tbl>
      <w:tblPr>
        <w:tblW w:w="864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35"/>
        <w:gridCol w:w="2018"/>
        <w:gridCol w:w="2410"/>
        <w:gridCol w:w="1984"/>
      </w:tblGrid>
      <w:tr w:rsidR="00855163" w:rsidRPr="00781883" w:rsidTr="003948F6">
        <w:tc>
          <w:tcPr>
            <w:tcW w:w="2235"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ind w:left="34" w:hanging="142"/>
              <w:jc w:val="center"/>
              <w:rPr>
                <w:rFonts w:ascii="Times New Roman" w:hAnsi="Times New Roman"/>
                <w:bCs/>
                <w:snapToGrid w:val="0"/>
                <w:sz w:val="28"/>
                <w:szCs w:val="28"/>
              </w:rPr>
            </w:pPr>
            <w:r w:rsidRPr="00781883">
              <w:rPr>
                <w:rFonts w:ascii="Times New Roman" w:hAnsi="Times New Roman"/>
                <w:bCs/>
                <w:snapToGrid w:val="0"/>
                <w:sz w:val="28"/>
                <w:szCs w:val="28"/>
              </w:rPr>
              <w:t>Страны</w:t>
            </w:r>
          </w:p>
        </w:tc>
        <w:tc>
          <w:tcPr>
            <w:tcW w:w="2018"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center"/>
              <w:rPr>
                <w:rFonts w:ascii="Times New Roman" w:hAnsi="Times New Roman"/>
                <w:bCs/>
                <w:snapToGrid w:val="0"/>
                <w:sz w:val="28"/>
                <w:szCs w:val="28"/>
              </w:rPr>
            </w:pPr>
            <w:r w:rsidRPr="00781883">
              <w:rPr>
                <w:rFonts w:ascii="Times New Roman" w:hAnsi="Times New Roman"/>
                <w:bCs/>
                <w:snapToGrid w:val="0"/>
                <w:sz w:val="28"/>
                <w:szCs w:val="28"/>
              </w:rPr>
              <w:t>Процент всего долга</w:t>
            </w:r>
          </w:p>
        </w:tc>
        <w:tc>
          <w:tcPr>
            <w:tcW w:w="2410" w:type="dxa"/>
            <w:tcBorders>
              <w:top w:val="single" w:sz="6" w:space="0" w:color="000000"/>
              <w:left w:val="single" w:sz="6" w:space="0" w:color="000000"/>
              <w:bottom w:val="single" w:sz="6" w:space="0" w:color="000000"/>
              <w:right w:val="single" w:sz="6" w:space="0" w:color="000000"/>
            </w:tcBorders>
          </w:tcPr>
          <w:p w:rsidR="00855163" w:rsidRPr="00781883" w:rsidRDefault="005147B4" w:rsidP="005147B4">
            <w:pPr>
              <w:spacing w:before="100" w:after="100" w:line="360" w:lineRule="auto"/>
              <w:jc w:val="center"/>
              <w:rPr>
                <w:rFonts w:ascii="Times New Roman" w:hAnsi="Times New Roman"/>
                <w:bCs/>
                <w:snapToGrid w:val="0"/>
                <w:sz w:val="28"/>
                <w:szCs w:val="28"/>
              </w:rPr>
            </w:pPr>
            <w:r w:rsidRPr="00781883">
              <w:rPr>
                <w:rFonts w:ascii="Times New Roman" w:hAnsi="Times New Roman"/>
                <w:bCs/>
                <w:snapToGrid w:val="0"/>
                <w:sz w:val="28"/>
                <w:szCs w:val="28"/>
              </w:rPr>
              <w:t>Срок до погашения</w:t>
            </w:r>
            <w:r w:rsidR="00855163" w:rsidRPr="00781883">
              <w:rPr>
                <w:rFonts w:ascii="Times New Roman" w:hAnsi="Times New Roman"/>
                <w:bCs/>
                <w:snapToGrid w:val="0"/>
                <w:sz w:val="28"/>
                <w:szCs w:val="28"/>
              </w:rPr>
              <w:t xml:space="preserve"> </w:t>
            </w:r>
          </w:p>
        </w:tc>
        <w:tc>
          <w:tcPr>
            <w:tcW w:w="1984"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center"/>
              <w:rPr>
                <w:rFonts w:ascii="Times New Roman" w:hAnsi="Times New Roman"/>
                <w:bCs/>
                <w:snapToGrid w:val="0"/>
                <w:sz w:val="28"/>
                <w:szCs w:val="28"/>
              </w:rPr>
            </w:pPr>
            <w:r w:rsidRPr="00781883">
              <w:rPr>
                <w:rFonts w:ascii="Times New Roman" w:hAnsi="Times New Roman"/>
                <w:bCs/>
                <w:snapToGrid w:val="0"/>
                <w:sz w:val="28"/>
                <w:szCs w:val="28"/>
              </w:rPr>
              <w:t>Купонная ставка</w:t>
            </w:r>
            <w:r w:rsidRPr="00781883">
              <w:rPr>
                <w:rFonts w:ascii="Times New Roman" w:hAnsi="Times New Roman"/>
                <w:bCs/>
                <w:snapToGrid w:val="0"/>
                <w:sz w:val="28"/>
                <w:szCs w:val="28"/>
                <w:vertAlign w:val="superscript"/>
              </w:rPr>
              <w:footnoteReference w:customMarkFollows="1" w:id="178"/>
              <w:sym w:font="Symbol" w:char="F02A"/>
            </w:r>
          </w:p>
        </w:tc>
      </w:tr>
      <w:tr w:rsidR="00855163" w:rsidRPr="00781883" w:rsidTr="003948F6">
        <w:tc>
          <w:tcPr>
            <w:tcW w:w="2235"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Австрия</w:t>
            </w:r>
          </w:p>
        </w:tc>
        <w:tc>
          <w:tcPr>
            <w:tcW w:w="2018"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82</w:t>
            </w:r>
          </w:p>
        </w:tc>
        <w:tc>
          <w:tcPr>
            <w:tcW w:w="2410" w:type="dxa"/>
            <w:tcBorders>
              <w:top w:val="single" w:sz="6" w:space="0" w:color="000000"/>
              <w:left w:val="single" w:sz="6" w:space="0" w:color="000000"/>
              <w:bottom w:val="single" w:sz="6" w:space="0" w:color="000000"/>
              <w:right w:val="single" w:sz="6" w:space="0" w:color="000000"/>
            </w:tcBorders>
          </w:tcPr>
          <w:p w:rsidR="00855163" w:rsidRPr="00781883" w:rsidRDefault="00855163" w:rsidP="005D39F3">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До 50 лет (</w:t>
            </w:r>
            <w:r w:rsidR="005D39F3" w:rsidRPr="00781883">
              <w:rPr>
                <w:rFonts w:ascii="Times New Roman" w:hAnsi="Times New Roman"/>
                <w:snapToGrid w:val="0"/>
                <w:sz w:val="28"/>
                <w:szCs w:val="28"/>
              </w:rPr>
              <w:t>в с</w:t>
            </w:r>
            <w:r w:rsidRPr="00781883">
              <w:rPr>
                <w:rFonts w:ascii="Times New Roman" w:hAnsi="Times New Roman"/>
                <w:snapToGrid w:val="0"/>
                <w:sz w:val="28"/>
                <w:szCs w:val="28"/>
              </w:rPr>
              <w:t>редн</w:t>
            </w:r>
            <w:r w:rsidR="005D39F3" w:rsidRPr="00781883">
              <w:rPr>
                <w:rFonts w:ascii="Times New Roman" w:hAnsi="Times New Roman"/>
                <w:snapToGrid w:val="0"/>
                <w:sz w:val="28"/>
                <w:szCs w:val="28"/>
              </w:rPr>
              <w:t>ем</w:t>
            </w:r>
            <w:r w:rsidRPr="00781883">
              <w:rPr>
                <w:rFonts w:ascii="Times New Roman" w:hAnsi="Times New Roman"/>
                <w:snapToGrid w:val="0"/>
                <w:sz w:val="28"/>
                <w:szCs w:val="28"/>
              </w:rPr>
              <w:t xml:space="preserve"> 8</w:t>
            </w:r>
            <w:r w:rsidR="005D39F3" w:rsidRPr="00781883">
              <w:rPr>
                <w:rFonts w:ascii="Times New Roman" w:hAnsi="Times New Roman"/>
                <w:snapToGrid w:val="0"/>
                <w:sz w:val="28"/>
                <w:szCs w:val="28"/>
              </w:rPr>
              <w:t>,</w:t>
            </w:r>
            <w:r w:rsidRPr="00781883">
              <w:rPr>
                <w:rFonts w:ascii="Times New Roman" w:hAnsi="Times New Roman"/>
                <w:snapToGrid w:val="0"/>
                <w:sz w:val="28"/>
                <w:szCs w:val="28"/>
              </w:rPr>
              <w:t>64</w:t>
            </w:r>
            <w:r w:rsidR="00EF7E25" w:rsidRPr="00781883">
              <w:rPr>
                <w:rFonts w:ascii="Times New Roman" w:hAnsi="Times New Roman"/>
                <w:snapToGrid w:val="0"/>
                <w:sz w:val="28"/>
                <w:szCs w:val="28"/>
              </w:rPr>
              <w:t xml:space="preserve"> года</w:t>
            </w:r>
            <w:r w:rsidRPr="00781883">
              <w:rPr>
                <w:rFonts w:ascii="Times New Roman" w:hAnsi="Times New Roman"/>
                <w:snapToGrid w:val="0"/>
                <w:sz w:val="28"/>
                <w:szCs w:val="28"/>
              </w:rPr>
              <w:t>)</w:t>
            </w:r>
          </w:p>
        </w:tc>
        <w:tc>
          <w:tcPr>
            <w:tcW w:w="1984"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center"/>
              <w:rPr>
                <w:rFonts w:ascii="Times New Roman" w:hAnsi="Times New Roman"/>
                <w:snapToGrid w:val="0"/>
                <w:sz w:val="28"/>
                <w:szCs w:val="28"/>
                <w:lang w:val="en-US"/>
              </w:rPr>
            </w:pPr>
            <w:r w:rsidRPr="00781883">
              <w:rPr>
                <w:rFonts w:ascii="Times New Roman" w:hAnsi="Times New Roman"/>
                <w:snapToGrid w:val="0"/>
                <w:sz w:val="28"/>
                <w:szCs w:val="28"/>
              </w:rPr>
              <w:t>Ф</w:t>
            </w:r>
            <w:r w:rsidRPr="00781883">
              <w:rPr>
                <w:rFonts w:ascii="Times New Roman" w:hAnsi="Times New Roman"/>
                <w:snapToGrid w:val="0"/>
                <w:sz w:val="28"/>
                <w:szCs w:val="28"/>
                <w:lang w:val="en-US"/>
              </w:rPr>
              <w:t xml:space="preserve"> (&gt;85%)</w:t>
            </w:r>
          </w:p>
        </w:tc>
      </w:tr>
      <w:tr w:rsidR="00855163" w:rsidRPr="00781883" w:rsidTr="003948F6">
        <w:tc>
          <w:tcPr>
            <w:tcW w:w="2235"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Бельгия</w:t>
            </w:r>
          </w:p>
        </w:tc>
        <w:tc>
          <w:tcPr>
            <w:tcW w:w="2018"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90</w:t>
            </w:r>
          </w:p>
        </w:tc>
        <w:tc>
          <w:tcPr>
            <w:tcW w:w="2410" w:type="dxa"/>
            <w:tcBorders>
              <w:top w:val="single" w:sz="6" w:space="0" w:color="000000"/>
              <w:left w:val="single" w:sz="6" w:space="0" w:color="000000"/>
              <w:bottom w:val="single" w:sz="6" w:space="0" w:color="000000"/>
              <w:right w:val="single" w:sz="6" w:space="0" w:color="000000"/>
            </w:tcBorders>
          </w:tcPr>
          <w:p w:rsidR="00855163" w:rsidRPr="00781883" w:rsidRDefault="00855163" w:rsidP="005D39F3">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До 32 лет (</w:t>
            </w:r>
            <w:r w:rsidR="005D39F3" w:rsidRPr="00781883">
              <w:rPr>
                <w:rFonts w:ascii="Times New Roman" w:hAnsi="Times New Roman"/>
                <w:snapToGrid w:val="0"/>
                <w:sz w:val="28"/>
                <w:szCs w:val="28"/>
              </w:rPr>
              <w:t>в среднем</w:t>
            </w:r>
            <w:r w:rsidRPr="00781883">
              <w:rPr>
                <w:rFonts w:ascii="Times New Roman" w:hAnsi="Times New Roman"/>
                <w:snapToGrid w:val="0"/>
                <w:sz w:val="28"/>
                <w:szCs w:val="28"/>
              </w:rPr>
              <w:t xml:space="preserve"> 7</w:t>
            </w:r>
            <w:r w:rsidR="005D39F3" w:rsidRPr="00781883">
              <w:rPr>
                <w:rFonts w:ascii="Times New Roman" w:hAnsi="Times New Roman"/>
                <w:snapToGrid w:val="0"/>
                <w:sz w:val="28"/>
                <w:szCs w:val="28"/>
              </w:rPr>
              <w:t>,</w:t>
            </w:r>
            <w:r w:rsidRPr="00781883">
              <w:rPr>
                <w:rFonts w:ascii="Times New Roman" w:hAnsi="Times New Roman"/>
                <w:snapToGrid w:val="0"/>
                <w:sz w:val="28"/>
                <w:szCs w:val="28"/>
              </w:rPr>
              <w:t>6</w:t>
            </w:r>
            <w:r w:rsidR="00EF7E25" w:rsidRPr="00781883">
              <w:rPr>
                <w:rFonts w:ascii="Times New Roman" w:hAnsi="Times New Roman"/>
                <w:snapToGrid w:val="0"/>
                <w:sz w:val="28"/>
                <w:szCs w:val="28"/>
              </w:rPr>
              <w:t xml:space="preserve"> года</w:t>
            </w:r>
            <w:r w:rsidRPr="00781883">
              <w:rPr>
                <w:rFonts w:ascii="Times New Roman" w:hAnsi="Times New Roman"/>
                <w:snapToGrid w:val="0"/>
                <w:sz w:val="28"/>
                <w:szCs w:val="28"/>
              </w:rPr>
              <w:t>)</w:t>
            </w:r>
          </w:p>
        </w:tc>
        <w:tc>
          <w:tcPr>
            <w:tcW w:w="1984"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center"/>
              <w:rPr>
                <w:rFonts w:ascii="Times New Roman" w:hAnsi="Times New Roman"/>
                <w:snapToGrid w:val="0"/>
                <w:sz w:val="28"/>
                <w:szCs w:val="28"/>
                <w:lang w:val="en-US"/>
              </w:rPr>
            </w:pPr>
            <w:r w:rsidRPr="00781883">
              <w:rPr>
                <w:rFonts w:ascii="Times New Roman" w:hAnsi="Times New Roman"/>
                <w:snapToGrid w:val="0"/>
                <w:sz w:val="28"/>
                <w:szCs w:val="28"/>
              </w:rPr>
              <w:t>Ф</w:t>
            </w:r>
            <w:r w:rsidRPr="00781883">
              <w:rPr>
                <w:rFonts w:ascii="Times New Roman" w:hAnsi="Times New Roman"/>
                <w:snapToGrid w:val="0"/>
                <w:sz w:val="28"/>
                <w:szCs w:val="28"/>
                <w:lang w:val="en-US"/>
              </w:rPr>
              <w:t xml:space="preserve"> (&gt;90%)</w:t>
            </w:r>
          </w:p>
        </w:tc>
      </w:tr>
      <w:tr w:rsidR="00855163" w:rsidRPr="00781883" w:rsidTr="003948F6">
        <w:tc>
          <w:tcPr>
            <w:tcW w:w="2235"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Великобритания</w:t>
            </w:r>
          </w:p>
        </w:tc>
        <w:tc>
          <w:tcPr>
            <w:tcW w:w="2018"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90</w:t>
            </w:r>
          </w:p>
        </w:tc>
        <w:tc>
          <w:tcPr>
            <w:tcW w:w="2410" w:type="dxa"/>
            <w:tcBorders>
              <w:top w:val="single" w:sz="6" w:space="0" w:color="000000"/>
              <w:left w:val="single" w:sz="6" w:space="0" w:color="000000"/>
              <w:bottom w:val="single" w:sz="6" w:space="0" w:color="000000"/>
              <w:right w:val="single" w:sz="6" w:space="0" w:color="000000"/>
            </w:tcBorders>
          </w:tcPr>
          <w:p w:rsidR="00855163" w:rsidRPr="00781883" w:rsidRDefault="005D39F3" w:rsidP="003948F6">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Д</w:t>
            </w:r>
            <w:r w:rsidR="00855163" w:rsidRPr="00781883">
              <w:rPr>
                <w:rFonts w:ascii="Times New Roman" w:hAnsi="Times New Roman"/>
                <w:snapToGrid w:val="0"/>
                <w:sz w:val="28"/>
                <w:szCs w:val="28"/>
              </w:rPr>
              <w:t>о 50 лет, также бессрочный</w:t>
            </w:r>
          </w:p>
        </w:tc>
        <w:tc>
          <w:tcPr>
            <w:tcW w:w="1984"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Ф</w:t>
            </w:r>
          </w:p>
        </w:tc>
      </w:tr>
      <w:tr w:rsidR="00855163" w:rsidRPr="00781883" w:rsidTr="003948F6">
        <w:tc>
          <w:tcPr>
            <w:tcW w:w="2235"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Германия</w:t>
            </w:r>
          </w:p>
        </w:tc>
        <w:tc>
          <w:tcPr>
            <w:tcW w:w="2018"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99</w:t>
            </w:r>
          </w:p>
        </w:tc>
        <w:tc>
          <w:tcPr>
            <w:tcW w:w="2410" w:type="dxa"/>
            <w:tcBorders>
              <w:top w:val="single" w:sz="6" w:space="0" w:color="000000"/>
              <w:left w:val="single" w:sz="6" w:space="0" w:color="000000"/>
              <w:bottom w:val="single" w:sz="6" w:space="0" w:color="000000"/>
              <w:right w:val="single" w:sz="6" w:space="0" w:color="000000"/>
            </w:tcBorders>
          </w:tcPr>
          <w:p w:rsidR="00855163" w:rsidRPr="00781883" w:rsidRDefault="005D39F3" w:rsidP="003948F6">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Д</w:t>
            </w:r>
            <w:r w:rsidR="00855163" w:rsidRPr="00781883">
              <w:rPr>
                <w:rFonts w:ascii="Times New Roman" w:hAnsi="Times New Roman"/>
                <w:snapToGrid w:val="0"/>
                <w:sz w:val="28"/>
                <w:szCs w:val="28"/>
              </w:rPr>
              <w:t>о 32 лет (</w:t>
            </w:r>
            <w:r w:rsidRPr="00781883">
              <w:rPr>
                <w:rFonts w:ascii="Times New Roman" w:hAnsi="Times New Roman"/>
                <w:snapToGrid w:val="0"/>
                <w:sz w:val="28"/>
                <w:szCs w:val="28"/>
              </w:rPr>
              <w:t>в среднем</w:t>
            </w:r>
            <w:r w:rsidR="00855163" w:rsidRPr="00781883">
              <w:rPr>
                <w:rFonts w:ascii="Times New Roman" w:hAnsi="Times New Roman"/>
                <w:snapToGrid w:val="0"/>
                <w:sz w:val="28"/>
                <w:szCs w:val="28"/>
              </w:rPr>
              <w:t xml:space="preserve"> 6,73</w:t>
            </w:r>
            <w:r w:rsidR="00EF7E25" w:rsidRPr="00781883">
              <w:rPr>
                <w:rFonts w:ascii="Times New Roman" w:hAnsi="Times New Roman"/>
                <w:snapToGrid w:val="0"/>
                <w:sz w:val="28"/>
                <w:szCs w:val="28"/>
              </w:rPr>
              <w:t xml:space="preserve"> года</w:t>
            </w:r>
            <w:r w:rsidR="00855163" w:rsidRPr="00781883">
              <w:rPr>
                <w:rFonts w:ascii="Times New Roman" w:hAnsi="Times New Roman"/>
                <w:snapToGrid w:val="0"/>
                <w:sz w:val="28"/>
                <w:szCs w:val="28"/>
              </w:rPr>
              <w:t>)</w:t>
            </w:r>
          </w:p>
        </w:tc>
        <w:tc>
          <w:tcPr>
            <w:tcW w:w="1984"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Ф</w:t>
            </w:r>
          </w:p>
        </w:tc>
      </w:tr>
      <w:tr w:rsidR="00855163" w:rsidRPr="00781883" w:rsidTr="003948F6">
        <w:tc>
          <w:tcPr>
            <w:tcW w:w="2235"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Греция</w:t>
            </w:r>
          </w:p>
        </w:tc>
        <w:tc>
          <w:tcPr>
            <w:tcW w:w="2018"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28</w:t>
            </w:r>
          </w:p>
        </w:tc>
        <w:tc>
          <w:tcPr>
            <w:tcW w:w="2410" w:type="dxa"/>
            <w:tcBorders>
              <w:top w:val="single" w:sz="6" w:space="0" w:color="000000"/>
              <w:left w:val="single" w:sz="6" w:space="0" w:color="000000"/>
              <w:bottom w:val="single" w:sz="6" w:space="0" w:color="000000"/>
              <w:right w:val="single" w:sz="6" w:space="0" w:color="000000"/>
            </w:tcBorders>
          </w:tcPr>
          <w:p w:rsidR="00855163" w:rsidRPr="00781883" w:rsidRDefault="005D39F3" w:rsidP="003948F6">
            <w:pPr>
              <w:spacing w:before="100" w:after="100" w:line="360" w:lineRule="auto"/>
              <w:jc w:val="center"/>
              <w:rPr>
                <w:rFonts w:ascii="Times New Roman" w:hAnsi="Times New Roman"/>
                <w:snapToGrid w:val="0"/>
                <w:sz w:val="28"/>
                <w:szCs w:val="28"/>
                <w:lang w:val="en-US"/>
              </w:rPr>
            </w:pPr>
            <w:r w:rsidRPr="00781883">
              <w:rPr>
                <w:rFonts w:ascii="Times New Roman" w:hAnsi="Times New Roman"/>
                <w:snapToGrid w:val="0"/>
                <w:sz w:val="28"/>
                <w:szCs w:val="28"/>
              </w:rPr>
              <w:t>Д</w:t>
            </w:r>
            <w:r w:rsidR="00855163" w:rsidRPr="00781883">
              <w:rPr>
                <w:rFonts w:ascii="Times New Roman" w:hAnsi="Times New Roman"/>
                <w:snapToGrid w:val="0"/>
                <w:sz w:val="28"/>
                <w:szCs w:val="28"/>
              </w:rPr>
              <w:t>о</w:t>
            </w:r>
            <w:r w:rsidR="00855163" w:rsidRPr="00781883">
              <w:rPr>
                <w:rFonts w:ascii="Times New Roman" w:hAnsi="Times New Roman"/>
                <w:snapToGrid w:val="0"/>
                <w:sz w:val="28"/>
                <w:szCs w:val="28"/>
                <w:lang w:val="en-US"/>
              </w:rPr>
              <w:t xml:space="preserve"> 30 </w:t>
            </w:r>
            <w:r w:rsidR="00855163" w:rsidRPr="00781883">
              <w:rPr>
                <w:rFonts w:ascii="Times New Roman" w:hAnsi="Times New Roman"/>
                <w:snapToGrid w:val="0"/>
                <w:sz w:val="28"/>
                <w:szCs w:val="28"/>
              </w:rPr>
              <w:t>лет</w:t>
            </w:r>
          </w:p>
        </w:tc>
        <w:tc>
          <w:tcPr>
            <w:tcW w:w="1984"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Ф, П</w:t>
            </w:r>
          </w:p>
        </w:tc>
      </w:tr>
      <w:tr w:rsidR="00855163" w:rsidRPr="00781883" w:rsidTr="003948F6">
        <w:tc>
          <w:tcPr>
            <w:tcW w:w="2235"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Дания</w:t>
            </w:r>
          </w:p>
        </w:tc>
        <w:tc>
          <w:tcPr>
            <w:tcW w:w="2018"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82</w:t>
            </w:r>
          </w:p>
        </w:tc>
        <w:tc>
          <w:tcPr>
            <w:tcW w:w="2410" w:type="dxa"/>
            <w:tcBorders>
              <w:top w:val="single" w:sz="6" w:space="0" w:color="000000"/>
              <w:left w:val="single" w:sz="6" w:space="0" w:color="000000"/>
              <w:bottom w:val="single" w:sz="6" w:space="0" w:color="000000"/>
              <w:right w:val="single" w:sz="6" w:space="0" w:color="000000"/>
            </w:tcBorders>
          </w:tcPr>
          <w:p w:rsidR="00855163" w:rsidRPr="00781883" w:rsidRDefault="005D39F3" w:rsidP="003948F6">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Д</w:t>
            </w:r>
            <w:r w:rsidR="00855163" w:rsidRPr="00781883">
              <w:rPr>
                <w:rFonts w:ascii="Times New Roman" w:hAnsi="Times New Roman"/>
                <w:snapToGrid w:val="0"/>
                <w:sz w:val="28"/>
                <w:szCs w:val="28"/>
              </w:rPr>
              <w:t>о 32 лет</w:t>
            </w:r>
          </w:p>
        </w:tc>
        <w:tc>
          <w:tcPr>
            <w:tcW w:w="1984"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pStyle w:val="af6"/>
              <w:jc w:val="center"/>
              <w:rPr>
                <w:snapToGrid w:val="0"/>
              </w:rPr>
            </w:pPr>
            <w:r w:rsidRPr="00781883">
              <w:rPr>
                <w:rFonts w:ascii="Times New Roman" w:hAnsi="Times New Roman"/>
                <w:snapToGrid w:val="0"/>
                <w:sz w:val="28"/>
              </w:rPr>
              <w:t>Ф и  привязанные к инфляции</w:t>
            </w:r>
          </w:p>
        </w:tc>
      </w:tr>
      <w:tr w:rsidR="00855163" w:rsidRPr="00781883" w:rsidTr="003948F6">
        <w:tc>
          <w:tcPr>
            <w:tcW w:w="2235"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lastRenderedPageBreak/>
              <w:t>Ирландия</w:t>
            </w:r>
          </w:p>
        </w:tc>
        <w:tc>
          <w:tcPr>
            <w:tcW w:w="2018"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56</w:t>
            </w:r>
          </w:p>
        </w:tc>
        <w:tc>
          <w:tcPr>
            <w:tcW w:w="2410" w:type="dxa"/>
            <w:tcBorders>
              <w:top w:val="single" w:sz="6" w:space="0" w:color="000000"/>
              <w:left w:val="single" w:sz="6" w:space="0" w:color="000000"/>
              <w:bottom w:val="single" w:sz="6" w:space="0" w:color="000000"/>
              <w:right w:val="single" w:sz="6" w:space="0" w:color="000000"/>
            </w:tcBorders>
          </w:tcPr>
          <w:p w:rsidR="00855163" w:rsidRPr="00781883" w:rsidRDefault="005D39F3" w:rsidP="003948F6">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Д</w:t>
            </w:r>
            <w:r w:rsidR="00855163" w:rsidRPr="00781883">
              <w:rPr>
                <w:rFonts w:ascii="Times New Roman" w:hAnsi="Times New Roman"/>
                <w:snapToGrid w:val="0"/>
                <w:sz w:val="28"/>
                <w:szCs w:val="28"/>
              </w:rPr>
              <w:t>о 40 лет</w:t>
            </w:r>
          </w:p>
        </w:tc>
        <w:tc>
          <w:tcPr>
            <w:tcW w:w="1984"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Ф</w:t>
            </w:r>
            <w:r w:rsidRPr="00781883">
              <w:rPr>
                <w:rFonts w:ascii="Times New Roman" w:hAnsi="Times New Roman"/>
                <w:snapToGrid w:val="0"/>
                <w:sz w:val="28"/>
                <w:szCs w:val="28"/>
                <w:lang w:val="en-US"/>
              </w:rPr>
              <w:t xml:space="preserve">, </w:t>
            </w:r>
            <w:r w:rsidRPr="00781883">
              <w:rPr>
                <w:rFonts w:ascii="Times New Roman" w:hAnsi="Times New Roman"/>
                <w:snapToGrid w:val="0"/>
                <w:sz w:val="28"/>
                <w:szCs w:val="28"/>
              </w:rPr>
              <w:t>П</w:t>
            </w:r>
          </w:p>
        </w:tc>
      </w:tr>
      <w:tr w:rsidR="00855163" w:rsidRPr="00781883" w:rsidTr="003948F6">
        <w:tc>
          <w:tcPr>
            <w:tcW w:w="2235"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Испания</w:t>
            </w:r>
          </w:p>
        </w:tc>
        <w:tc>
          <w:tcPr>
            <w:tcW w:w="2018"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82</w:t>
            </w:r>
          </w:p>
        </w:tc>
        <w:tc>
          <w:tcPr>
            <w:tcW w:w="2410" w:type="dxa"/>
            <w:tcBorders>
              <w:top w:val="single" w:sz="6" w:space="0" w:color="000000"/>
              <w:left w:val="single" w:sz="6" w:space="0" w:color="000000"/>
              <w:bottom w:val="single" w:sz="6" w:space="0" w:color="000000"/>
              <w:right w:val="single" w:sz="6" w:space="0" w:color="000000"/>
            </w:tcBorders>
          </w:tcPr>
          <w:p w:rsidR="00855163" w:rsidRPr="00781883" w:rsidRDefault="005D39F3" w:rsidP="003948F6">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Д</w:t>
            </w:r>
            <w:r w:rsidR="00855163" w:rsidRPr="00781883">
              <w:rPr>
                <w:rFonts w:ascii="Times New Roman" w:hAnsi="Times New Roman"/>
                <w:snapToGrid w:val="0"/>
                <w:sz w:val="28"/>
                <w:szCs w:val="28"/>
              </w:rPr>
              <w:t>о 30 лет</w:t>
            </w:r>
          </w:p>
        </w:tc>
        <w:tc>
          <w:tcPr>
            <w:tcW w:w="1984"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Ф</w:t>
            </w:r>
          </w:p>
        </w:tc>
      </w:tr>
      <w:tr w:rsidR="00855163" w:rsidRPr="00781883" w:rsidTr="003948F6">
        <w:tc>
          <w:tcPr>
            <w:tcW w:w="2235"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Италия</w:t>
            </w:r>
          </w:p>
        </w:tc>
        <w:tc>
          <w:tcPr>
            <w:tcW w:w="2018"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86</w:t>
            </w:r>
          </w:p>
        </w:tc>
        <w:tc>
          <w:tcPr>
            <w:tcW w:w="2410" w:type="dxa"/>
            <w:tcBorders>
              <w:top w:val="single" w:sz="6" w:space="0" w:color="000000"/>
              <w:left w:val="single" w:sz="6" w:space="0" w:color="000000"/>
              <w:bottom w:val="single" w:sz="6" w:space="0" w:color="000000"/>
              <w:right w:val="single" w:sz="6" w:space="0" w:color="000000"/>
            </w:tcBorders>
          </w:tcPr>
          <w:p w:rsidR="00855163" w:rsidRPr="00781883" w:rsidRDefault="005D39F3" w:rsidP="003948F6">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Д</w:t>
            </w:r>
            <w:r w:rsidR="00855163" w:rsidRPr="00781883">
              <w:rPr>
                <w:rFonts w:ascii="Times New Roman" w:hAnsi="Times New Roman"/>
                <w:snapToGrid w:val="0"/>
                <w:sz w:val="28"/>
                <w:szCs w:val="28"/>
              </w:rPr>
              <w:t>о 30 лет</w:t>
            </w:r>
          </w:p>
        </w:tc>
        <w:tc>
          <w:tcPr>
            <w:tcW w:w="1984"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center"/>
              <w:rPr>
                <w:rFonts w:ascii="Times New Roman" w:hAnsi="Times New Roman"/>
                <w:snapToGrid w:val="0"/>
                <w:sz w:val="28"/>
                <w:szCs w:val="28"/>
                <w:lang w:val="en-US"/>
              </w:rPr>
            </w:pPr>
            <w:r w:rsidRPr="00781883">
              <w:rPr>
                <w:rFonts w:ascii="Times New Roman" w:hAnsi="Times New Roman"/>
                <w:snapToGrid w:val="0"/>
                <w:sz w:val="28"/>
                <w:szCs w:val="28"/>
              </w:rPr>
              <w:t>Ф</w:t>
            </w:r>
            <w:r w:rsidRPr="00781883">
              <w:rPr>
                <w:rFonts w:ascii="Times New Roman" w:hAnsi="Times New Roman"/>
                <w:snapToGrid w:val="0"/>
                <w:sz w:val="28"/>
                <w:szCs w:val="28"/>
                <w:lang w:val="en-US"/>
              </w:rPr>
              <w:t xml:space="preserve"> (&gt;90%)</w:t>
            </w:r>
          </w:p>
        </w:tc>
      </w:tr>
      <w:tr w:rsidR="00855163" w:rsidRPr="00781883" w:rsidTr="003948F6">
        <w:tc>
          <w:tcPr>
            <w:tcW w:w="2235"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Люксембург</w:t>
            </w:r>
          </w:p>
        </w:tc>
        <w:tc>
          <w:tcPr>
            <w:tcW w:w="2018"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57</w:t>
            </w:r>
          </w:p>
        </w:tc>
        <w:tc>
          <w:tcPr>
            <w:tcW w:w="2410" w:type="dxa"/>
            <w:tcBorders>
              <w:top w:val="single" w:sz="6" w:space="0" w:color="000000"/>
              <w:left w:val="single" w:sz="6" w:space="0" w:color="000000"/>
              <w:bottom w:val="single" w:sz="6" w:space="0" w:color="000000"/>
              <w:right w:val="single" w:sz="6" w:space="0" w:color="000000"/>
            </w:tcBorders>
          </w:tcPr>
          <w:p w:rsidR="00855163" w:rsidRPr="00781883" w:rsidRDefault="00855163" w:rsidP="005D39F3">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5</w:t>
            </w:r>
            <w:r w:rsidR="005D39F3" w:rsidRPr="00781883">
              <w:rPr>
                <w:rFonts w:ascii="Times New Roman" w:hAnsi="Times New Roman" w:cs="Times New Roman"/>
                <w:snapToGrid w:val="0"/>
                <w:sz w:val="28"/>
                <w:szCs w:val="28"/>
              </w:rPr>
              <w:t>−</w:t>
            </w:r>
            <w:r w:rsidR="005D39F3" w:rsidRPr="00781883">
              <w:rPr>
                <w:rFonts w:ascii="Times New Roman" w:hAnsi="Times New Roman"/>
                <w:snapToGrid w:val="0"/>
                <w:sz w:val="28"/>
                <w:szCs w:val="28"/>
              </w:rPr>
              <w:t xml:space="preserve"> </w:t>
            </w:r>
            <w:r w:rsidRPr="00781883">
              <w:rPr>
                <w:rFonts w:ascii="Times New Roman" w:hAnsi="Times New Roman"/>
                <w:snapToGrid w:val="0"/>
                <w:sz w:val="28"/>
                <w:szCs w:val="28"/>
              </w:rPr>
              <w:t xml:space="preserve">15 </w:t>
            </w:r>
            <w:r w:rsidR="005D39F3" w:rsidRPr="00781883">
              <w:rPr>
                <w:rFonts w:ascii="Times New Roman" w:hAnsi="Times New Roman"/>
                <w:snapToGrid w:val="0"/>
                <w:sz w:val="28"/>
                <w:szCs w:val="28"/>
              </w:rPr>
              <w:t>лет</w:t>
            </w:r>
            <w:r w:rsidRPr="00781883">
              <w:rPr>
                <w:rFonts w:ascii="Times New Roman" w:hAnsi="Times New Roman"/>
                <w:snapToGrid w:val="0"/>
                <w:sz w:val="28"/>
                <w:szCs w:val="28"/>
              </w:rPr>
              <w:t xml:space="preserve"> (не используются краткосрочные инструменты)</w:t>
            </w:r>
          </w:p>
        </w:tc>
        <w:tc>
          <w:tcPr>
            <w:tcW w:w="1984"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Ф</w:t>
            </w:r>
          </w:p>
        </w:tc>
      </w:tr>
      <w:tr w:rsidR="00855163" w:rsidRPr="00781883" w:rsidTr="003948F6">
        <w:tc>
          <w:tcPr>
            <w:tcW w:w="2235"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Нидерланды</w:t>
            </w:r>
          </w:p>
        </w:tc>
        <w:tc>
          <w:tcPr>
            <w:tcW w:w="2018"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72</w:t>
            </w:r>
          </w:p>
        </w:tc>
        <w:tc>
          <w:tcPr>
            <w:tcW w:w="2410" w:type="dxa"/>
            <w:tcBorders>
              <w:top w:val="single" w:sz="6" w:space="0" w:color="000000"/>
              <w:left w:val="single" w:sz="6" w:space="0" w:color="000000"/>
              <w:bottom w:val="single" w:sz="6" w:space="0" w:color="000000"/>
              <w:right w:val="single" w:sz="6" w:space="0" w:color="000000"/>
            </w:tcBorders>
          </w:tcPr>
          <w:p w:rsidR="00855163" w:rsidRPr="00781883" w:rsidRDefault="005D39F3" w:rsidP="003948F6">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Д</w:t>
            </w:r>
            <w:r w:rsidR="00855163" w:rsidRPr="00781883">
              <w:rPr>
                <w:rFonts w:ascii="Times New Roman" w:hAnsi="Times New Roman"/>
                <w:snapToGrid w:val="0"/>
                <w:sz w:val="28"/>
                <w:szCs w:val="28"/>
              </w:rPr>
              <w:t>о 30 лет, некоторые бессрочные</w:t>
            </w:r>
          </w:p>
        </w:tc>
        <w:tc>
          <w:tcPr>
            <w:tcW w:w="1984"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Ф</w:t>
            </w:r>
          </w:p>
        </w:tc>
      </w:tr>
      <w:tr w:rsidR="00855163" w:rsidRPr="00781883" w:rsidTr="003948F6">
        <w:tc>
          <w:tcPr>
            <w:tcW w:w="2235"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Португалия</w:t>
            </w:r>
          </w:p>
        </w:tc>
        <w:tc>
          <w:tcPr>
            <w:tcW w:w="2018"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53</w:t>
            </w:r>
          </w:p>
        </w:tc>
        <w:tc>
          <w:tcPr>
            <w:tcW w:w="2410"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До 50 лет</w:t>
            </w:r>
          </w:p>
        </w:tc>
        <w:tc>
          <w:tcPr>
            <w:tcW w:w="1984"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Ф</w:t>
            </w:r>
          </w:p>
        </w:tc>
      </w:tr>
      <w:tr w:rsidR="00855163" w:rsidRPr="00781883" w:rsidTr="003948F6">
        <w:tc>
          <w:tcPr>
            <w:tcW w:w="2235"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Финляндия</w:t>
            </w:r>
          </w:p>
        </w:tc>
        <w:tc>
          <w:tcPr>
            <w:tcW w:w="2018"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82</w:t>
            </w:r>
          </w:p>
        </w:tc>
        <w:tc>
          <w:tcPr>
            <w:tcW w:w="2410" w:type="dxa"/>
            <w:tcBorders>
              <w:top w:val="single" w:sz="6" w:space="0" w:color="000000"/>
              <w:left w:val="single" w:sz="6" w:space="0" w:color="000000"/>
              <w:bottom w:val="single" w:sz="6" w:space="0" w:color="000000"/>
              <w:right w:val="single" w:sz="6" w:space="0" w:color="000000"/>
            </w:tcBorders>
          </w:tcPr>
          <w:p w:rsidR="00855163" w:rsidRPr="00781883" w:rsidRDefault="005D39F3" w:rsidP="003948F6">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Д</w:t>
            </w:r>
            <w:r w:rsidR="00855163" w:rsidRPr="00781883">
              <w:rPr>
                <w:rFonts w:ascii="Times New Roman" w:hAnsi="Times New Roman"/>
                <w:snapToGrid w:val="0"/>
                <w:sz w:val="28"/>
                <w:szCs w:val="28"/>
              </w:rPr>
              <w:t>о 30 лет</w:t>
            </w:r>
          </w:p>
        </w:tc>
        <w:tc>
          <w:tcPr>
            <w:tcW w:w="1984"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Ф</w:t>
            </w:r>
          </w:p>
        </w:tc>
      </w:tr>
      <w:tr w:rsidR="00855163" w:rsidRPr="00781883" w:rsidTr="003948F6">
        <w:tc>
          <w:tcPr>
            <w:tcW w:w="2235"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Франция</w:t>
            </w:r>
          </w:p>
        </w:tc>
        <w:tc>
          <w:tcPr>
            <w:tcW w:w="2018"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86</w:t>
            </w:r>
          </w:p>
        </w:tc>
        <w:tc>
          <w:tcPr>
            <w:tcW w:w="2410" w:type="dxa"/>
            <w:tcBorders>
              <w:top w:val="single" w:sz="6" w:space="0" w:color="000000"/>
              <w:left w:val="single" w:sz="6" w:space="0" w:color="000000"/>
              <w:bottom w:val="single" w:sz="6" w:space="0" w:color="000000"/>
              <w:right w:val="single" w:sz="6" w:space="0" w:color="000000"/>
            </w:tcBorders>
          </w:tcPr>
          <w:p w:rsidR="00855163" w:rsidRPr="00781883" w:rsidRDefault="005D39F3" w:rsidP="005D39F3">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Д</w:t>
            </w:r>
            <w:r w:rsidR="00855163" w:rsidRPr="00781883">
              <w:rPr>
                <w:rFonts w:ascii="Times New Roman" w:hAnsi="Times New Roman"/>
                <w:snapToGrid w:val="0"/>
                <w:sz w:val="28"/>
                <w:szCs w:val="28"/>
              </w:rPr>
              <w:t>о 50 лет (</w:t>
            </w:r>
            <w:r w:rsidRPr="00781883">
              <w:rPr>
                <w:rFonts w:ascii="Times New Roman" w:hAnsi="Times New Roman"/>
                <w:snapToGrid w:val="0"/>
                <w:sz w:val="28"/>
                <w:szCs w:val="28"/>
              </w:rPr>
              <w:t>в среднем</w:t>
            </w:r>
            <w:r w:rsidR="00855163" w:rsidRPr="00781883">
              <w:rPr>
                <w:rFonts w:ascii="Times New Roman" w:hAnsi="Times New Roman"/>
                <w:snapToGrid w:val="0"/>
                <w:sz w:val="28"/>
                <w:szCs w:val="28"/>
              </w:rPr>
              <w:t xml:space="preserve"> 7 лет)</w:t>
            </w:r>
          </w:p>
        </w:tc>
        <w:tc>
          <w:tcPr>
            <w:tcW w:w="1984"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pStyle w:val="af6"/>
              <w:jc w:val="center"/>
              <w:rPr>
                <w:rFonts w:ascii="Times New Roman" w:hAnsi="Times New Roman"/>
                <w:snapToGrid w:val="0"/>
                <w:sz w:val="28"/>
                <w:szCs w:val="28"/>
              </w:rPr>
            </w:pPr>
            <w:r w:rsidRPr="00781883">
              <w:rPr>
                <w:rFonts w:ascii="Times New Roman" w:hAnsi="Times New Roman"/>
                <w:snapToGrid w:val="0"/>
                <w:sz w:val="28"/>
              </w:rPr>
              <w:t>Ф и привязанные к инфляции</w:t>
            </w:r>
          </w:p>
        </w:tc>
      </w:tr>
      <w:tr w:rsidR="00855163" w:rsidRPr="00781883" w:rsidTr="003948F6">
        <w:tc>
          <w:tcPr>
            <w:tcW w:w="2235"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Швеция</w:t>
            </w:r>
          </w:p>
        </w:tc>
        <w:tc>
          <w:tcPr>
            <w:tcW w:w="2018"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spacing w:before="100" w:after="100" w:line="360" w:lineRule="auto"/>
              <w:jc w:val="both"/>
              <w:rPr>
                <w:rFonts w:ascii="Times New Roman" w:hAnsi="Times New Roman"/>
                <w:snapToGrid w:val="0"/>
                <w:sz w:val="28"/>
                <w:szCs w:val="28"/>
              </w:rPr>
            </w:pPr>
            <w:r w:rsidRPr="00781883">
              <w:rPr>
                <w:rFonts w:ascii="Times New Roman" w:hAnsi="Times New Roman"/>
                <w:snapToGrid w:val="0"/>
                <w:sz w:val="28"/>
                <w:szCs w:val="28"/>
              </w:rPr>
              <w:t>78</w:t>
            </w:r>
          </w:p>
        </w:tc>
        <w:tc>
          <w:tcPr>
            <w:tcW w:w="2410" w:type="dxa"/>
            <w:tcBorders>
              <w:top w:val="single" w:sz="6" w:space="0" w:color="000000"/>
              <w:left w:val="single" w:sz="6" w:space="0" w:color="000000"/>
              <w:bottom w:val="single" w:sz="6" w:space="0" w:color="000000"/>
              <w:right w:val="single" w:sz="6" w:space="0" w:color="000000"/>
            </w:tcBorders>
          </w:tcPr>
          <w:p w:rsidR="00855163" w:rsidRPr="00781883" w:rsidRDefault="00855163" w:rsidP="005D39F3">
            <w:pPr>
              <w:spacing w:before="100" w:after="100" w:line="360" w:lineRule="auto"/>
              <w:jc w:val="center"/>
              <w:rPr>
                <w:rFonts w:ascii="Times New Roman" w:hAnsi="Times New Roman"/>
                <w:snapToGrid w:val="0"/>
                <w:sz w:val="28"/>
                <w:szCs w:val="28"/>
              </w:rPr>
            </w:pPr>
            <w:r w:rsidRPr="00781883">
              <w:rPr>
                <w:rFonts w:ascii="Times New Roman" w:hAnsi="Times New Roman"/>
                <w:snapToGrid w:val="0"/>
                <w:sz w:val="28"/>
                <w:szCs w:val="28"/>
              </w:rPr>
              <w:t>До 30 лет (</w:t>
            </w:r>
            <w:r w:rsidR="005D39F3" w:rsidRPr="00781883">
              <w:rPr>
                <w:rFonts w:ascii="Times New Roman" w:hAnsi="Times New Roman"/>
                <w:snapToGrid w:val="0"/>
                <w:sz w:val="28"/>
                <w:szCs w:val="28"/>
              </w:rPr>
              <w:t>в среднем</w:t>
            </w:r>
            <w:r w:rsidRPr="00781883">
              <w:rPr>
                <w:rFonts w:ascii="Times New Roman" w:hAnsi="Times New Roman"/>
                <w:snapToGrid w:val="0"/>
                <w:sz w:val="28"/>
                <w:szCs w:val="28"/>
              </w:rPr>
              <w:t xml:space="preserve"> 6 лет)</w:t>
            </w:r>
          </w:p>
        </w:tc>
        <w:tc>
          <w:tcPr>
            <w:tcW w:w="1984" w:type="dxa"/>
            <w:tcBorders>
              <w:top w:val="single" w:sz="6" w:space="0" w:color="000000"/>
              <w:left w:val="single" w:sz="6" w:space="0" w:color="000000"/>
              <w:bottom w:val="single" w:sz="6" w:space="0" w:color="000000"/>
              <w:right w:val="single" w:sz="6" w:space="0" w:color="000000"/>
            </w:tcBorders>
          </w:tcPr>
          <w:p w:rsidR="00855163" w:rsidRPr="00781883" w:rsidRDefault="00855163" w:rsidP="003948F6">
            <w:pPr>
              <w:pStyle w:val="af6"/>
              <w:jc w:val="center"/>
              <w:rPr>
                <w:rFonts w:ascii="Times New Roman" w:hAnsi="Times New Roman"/>
                <w:snapToGrid w:val="0"/>
                <w:sz w:val="28"/>
              </w:rPr>
            </w:pPr>
            <w:r w:rsidRPr="00781883">
              <w:rPr>
                <w:rFonts w:ascii="Times New Roman" w:hAnsi="Times New Roman"/>
                <w:snapToGrid w:val="0"/>
                <w:sz w:val="28"/>
              </w:rPr>
              <w:t>Ф и привязанные к инфляции</w:t>
            </w:r>
          </w:p>
        </w:tc>
      </w:tr>
    </w:tbl>
    <w:p w:rsidR="00855163" w:rsidRPr="00781883" w:rsidRDefault="00855163" w:rsidP="00855163">
      <w:pPr>
        <w:spacing w:before="100" w:after="100" w:line="360" w:lineRule="auto"/>
        <w:ind w:firstLine="720"/>
        <w:jc w:val="both"/>
        <w:rPr>
          <w:rFonts w:ascii="Times New Roman" w:hAnsi="Times New Roman"/>
          <w:snapToGrid w:val="0"/>
          <w:sz w:val="28"/>
          <w:szCs w:val="28"/>
        </w:rPr>
      </w:pPr>
      <w:r w:rsidRPr="00781883">
        <w:rPr>
          <w:rFonts w:ascii="Times New Roman" w:hAnsi="Times New Roman"/>
          <w:snapToGrid w:val="0"/>
          <w:sz w:val="28"/>
          <w:szCs w:val="28"/>
        </w:rPr>
        <w:t xml:space="preserve">  </w:t>
      </w:r>
      <w:r w:rsidRPr="00781883">
        <w:rPr>
          <w:rFonts w:ascii="Times New Roman" w:hAnsi="Times New Roman"/>
          <w:snapToGrid w:val="0"/>
          <w:sz w:val="20"/>
          <w:szCs w:val="28"/>
        </w:rPr>
        <w:t xml:space="preserve">* Ф </w:t>
      </w:r>
      <w:r w:rsidR="006515A8" w:rsidRPr="00781883">
        <w:t>−</w:t>
      </w:r>
      <w:r w:rsidRPr="00781883">
        <w:rPr>
          <w:rFonts w:ascii="Times New Roman" w:hAnsi="Times New Roman"/>
          <w:snapToGrid w:val="0"/>
          <w:sz w:val="20"/>
          <w:szCs w:val="28"/>
        </w:rPr>
        <w:t xml:space="preserve"> фиксированная, П </w:t>
      </w:r>
      <w:r w:rsidR="006515A8" w:rsidRPr="00781883">
        <w:t>−</w:t>
      </w:r>
      <w:r w:rsidRPr="00781883">
        <w:rPr>
          <w:rFonts w:ascii="Times New Roman" w:hAnsi="Times New Roman"/>
          <w:snapToGrid w:val="0"/>
          <w:sz w:val="20"/>
          <w:szCs w:val="28"/>
        </w:rPr>
        <w:t xml:space="preserve"> плавающая</w:t>
      </w:r>
      <w:r w:rsidRPr="00781883">
        <w:rPr>
          <w:rFonts w:ascii="Times New Roman" w:hAnsi="Times New Roman"/>
          <w:snapToGrid w:val="0"/>
          <w:sz w:val="24"/>
          <w:szCs w:val="28"/>
        </w:rPr>
        <w:t>.</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Страны </w:t>
      </w:r>
      <w:r w:rsidR="000504E7">
        <w:rPr>
          <w:rFonts w:ascii="Times New Roman" w:hAnsi="Times New Roman"/>
          <w:snapToGrid w:val="0"/>
          <w:sz w:val="28"/>
          <w:szCs w:val="28"/>
        </w:rPr>
        <w:t>«</w:t>
      </w:r>
      <w:r w:rsidRPr="00781883">
        <w:rPr>
          <w:rFonts w:ascii="Times New Roman" w:hAnsi="Times New Roman"/>
          <w:snapToGrid w:val="0"/>
          <w:sz w:val="28"/>
          <w:szCs w:val="28"/>
        </w:rPr>
        <w:t>ЕС заинтересованы в том, чтобы рынок государственных ценных бумаг благополучно функционировал, т</w:t>
      </w:r>
      <w:r w:rsidR="00157E93" w:rsidRPr="00781883">
        <w:rPr>
          <w:rFonts w:ascii="Times New Roman" w:hAnsi="Times New Roman"/>
          <w:snapToGrid w:val="0"/>
          <w:sz w:val="28"/>
          <w:szCs w:val="28"/>
        </w:rPr>
        <w:t>.</w:t>
      </w:r>
      <w:r w:rsidRPr="00781883">
        <w:rPr>
          <w:rFonts w:ascii="Times New Roman" w:hAnsi="Times New Roman"/>
          <w:snapToGrid w:val="0"/>
          <w:sz w:val="28"/>
          <w:szCs w:val="28"/>
        </w:rPr>
        <w:t>е</w:t>
      </w:r>
      <w:r w:rsidR="00157E93" w:rsidRPr="00781883">
        <w:rPr>
          <w:rFonts w:ascii="Times New Roman" w:hAnsi="Times New Roman"/>
          <w:snapToGrid w:val="0"/>
          <w:sz w:val="28"/>
          <w:szCs w:val="28"/>
        </w:rPr>
        <w:t>.</w:t>
      </w:r>
      <w:r w:rsidRPr="00781883">
        <w:rPr>
          <w:rFonts w:ascii="Times New Roman" w:hAnsi="Times New Roman"/>
          <w:snapToGrid w:val="0"/>
          <w:sz w:val="28"/>
          <w:szCs w:val="28"/>
        </w:rPr>
        <w:t xml:space="preserve"> был ликвидным и эффективным. Правительствам такой рынок позволяет занимать достаточно много и относительно дешево, поэтому они тесно сотрудничают с участниками рынка в управлении долгом. Публикуя эмиссионный календарь, правительства дают понять, что не имеют преимущества перед участниками рынка в оценке будущих ставок и надеются удешевить заимствования через рыночный механизм. Участники рынка получают возможность спланировать </w:t>
      </w:r>
      <w:r w:rsidRPr="00781883">
        <w:rPr>
          <w:rFonts w:ascii="Times New Roman" w:hAnsi="Times New Roman"/>
          <w:snapToGrid w:val="0"/>
          <w:sz w:val="28"/>
          <w:szCs w:val="28"/>
        </w:rPr>
        <w:lastRenderedPageBreak/>
        <w:t xml:space="preserve">свою деятельность на рынке государственных ценных бумаг хотя бы </w:t>
      </w:r>
      <w:r w:rsidR="007800AA" w:rsidRPr="00781883">
        <w:rPr>
          <w:rFonts w:ascii="Times New Roman" w:hAnsi="Times New Roman"/>
          <w:snapToGrid w:val="0"/>
          <w:sz w:val="28"/>
          <w:szCs w:val="28"/>
        </w:rPr>
        <w:t>несколько</w:t>
      </w:r>
      <w:r w:rsidRPr="00781883">
        <w:rPr>
          <w:rFonts w:ascii="Times New Roman" w:hAnsi="Times New Roman"/>
          <w:snapToGrid w:val="0"/>
          <w:sz w:val="28"/>
          <w:szCs w:val="28"/>
        </w:rPr>
        <w:t xml:space="preserve"> месяц</w:t>
      </w:r>
      <w:r w:rsidR="007800AA" w:rsidRPr="00781883">
        <w:rPr>
          <w:rFonts w:ascii="Times New Roman" w:hAnsi="Times New Roman"/>
          <w:snapToGrid w:val="0"/>
          <w:sz w:val="28"/>
          <w:szCs w:val="28"/>
        </w:rPr>
        <w:t>ев</w:t>
      </w:r>
      <w:r w:rsidRPr="00781883">
        <w:rPr>
          <w:rFonts w:ascii="Times New Roman" w:hAnsi="Times New Roman"/>
          <w:snapToGrid w:val="0"/>
          <w:sz w:val="28"/>
          <w:szCs w:val="28"/>
        </w:rPr>
        <w:t xml:space="preserve"> вперед.</w:t>
      </w:r>
    </w:p>
    <w:p w:rsidR="00855163" w:rsidRPr="00781883" w:rsidRDefault="00855163" w:rsidP="00855163">
      <w:pPr>
        <w:spacing w:before="100" w:after="100" w:line="360" w:lineRule="auto"/>
        <w:ind w:firstLine="720"/>
        <w:contextualSpacing/>
        <w:jc w:val="both"/>
        <w:rPr>
          <w:rFonts w:ascii="Times New Roman" w:hAnsi="Times New Roman"/>
          <w:snapToGrid w:val="0"/>
          <w:sz w:val="28"/>
          <w:szCs w:val="28"/>
        </w:rPr>
      </w:pPr>
      <w:r w:rsidRPr="00781883">
        <w:rPr>
          <w:rFonts w:ascii="Times New Roman" w:hAnsi="Times New Roman"/>
          <w:snapToGrid w:val="0"/>
          <w:sz w:val="28"/>
          <w:szCs w:val="28"/>
        </w:rPr>
        <w:t>Страны ЕС стремятся консолидировать долг в немногих крупнейших выпусках с наиболее популярными сроками погашения. Увеличение объема в обращении закладывает основу для роста ликвидности долга. Одновременно правительства пытаются расширить способность первичного рынка поглощать крупные партии государственных ценных бумаг. Для этого во многих странах ЕС используется институт первичного дилерства. В обмен на некоторые привилегии со стороны правительства первичные дилеры исполняют роль оптовой базы для государственных ценных бумаг, держа их на своем балансе до реализации инвесторам. Первичные дилеры, таким образом, являются финансовыми институтами, имеющими право покупать государственные ценные бумаги непосредственно у государства</w:t>
      </w:r>
      <w:r w:rsidR="000504E7">
        <w:rPr>
          <w:rFonts w:ascii="Times New Roman" w:hAnsi="Times New Roman"/>
          <w:snapToGrid w:val="0"/>
          <w:sz w:val="28"/>
          <w:szCs w:val="28"/>
        </w:rPr>
        <w:t>»</w:t>
      </w:r>
      <w:r w:rsidR="000504E7">
        <w:rPr>
          <w:rStyle w:val="a9"/>
          <w:rFonts w:ascii="Times New Roman" w:hAnsi="Times New Roman"/>
          <w:snapToGrid w:val="0"/>
          <w:sz w:val="28"/>
          <w:szCs w:val="28"/>
        </w:rPr>
        <w:footnoteReference w:id="179"/>
      </w:r>
      <w:r w:rsidRPr="00781883">
        <w:rPr>
          <w:rFonts w:ascii="Times New Roman" w:hAnsi="Times New Roman"/>
          <w:snapToGrid w:val="0"/>
          <w:sz w:val="28"/>
          <w:szCs w:val="28"/>
        </w:rPr>
        <w:t>. Среди первичных дилеров много организаций, контролируемых из-за границы, поскольку это способствует широкой интернационализации государственных ценных бумаг, а также по причине того, что национальные институты хотят быть первичными дилерами в других странах.</w:t>
      </w:r>
      <w:r w:rsidR="00A650FE">
        <w:rPr>
          <w:rFonts w:ascii="Times New Roman" w:hAnsi="Times New Roman"/>
          <w:snapToGrid w:val="0"/>
          <w:sz w:val="28"/>
          <w:szCs w:val="28"/>
        </w:rPr>
        <w:t xml:space="preserve"> </w:t>
      </w:r>
      <w:r w:rsidRPr="00781883">
        <w:rPr>
          <w:rFonts w:ascii="Times New Roman" w:hAnsi="Times New Roman"/>
          <w:snapToGrid w:val="0"/>
          <w:sz w:val="28"/>
          <w:szCs w:val="28"/>
        </w:rPr>
        <w:t>Рынок государственных ценных бумаг принято считать полным, если он состоит из предаукционного рынка, аукциона, послеаукционного рынка и репо-рынка. В настоящее время рассматривается во</w:t>
      </w:r>
      <w:r w:rsidR="00A650FE">
        <w:rPr>
          <w:rFonts w:ascii="Times New Roman" w:hAnsi="Times New Roman"/>
          <w:snapToGrid w:val="0"/>
          <w:sz w:val="28"/>
          <w:szCs w:val="28"/>
        </w:rPr>
        <w:t>зможность</w:t>
      </w:r>
      <w:r w:rsidRPr="00781883">
        <w:rPr>
          <w:rFonts w:ascii="Times New Roman" w:hAnsi="Times New Roman"/>
          <w:snapToGrid w:val="0"/>
          <w:sz w:val="28"/>
          <w:szCs w:val="28"/>
        </w:rPr>
        <w:t xml:space="preserve"> создани</w:t>
      </w:r>
      <w:r w:rsidR="00A650FE">
        <w:rPr>
          <w:rFonts w:ascii="Times New Roman" w:hAnsi="Times New Roman"/>
          <w:snapToGrid w:val="0"/>
          <w:sz w:val="28"/>
          <w:szCs w:val="28"/>
        </w:rPr>
        <w:t>я</w:t>
      </w:r>
      <w:r w:rsidRPr="00781883">
        <w:rPr>
          <w:rFonts w:ascii="Times New Roman" w:hAnsi="Times New Roman"/>
          <w:snapToGrid w:val="0"/>
          <w:sz w:val="28"/>
          <w:szCs w:val="28"/>
        </w:rPr>
        <w:t xml:space="preserve"> такого инструмента, как общеевропейские облигации. </w:t>
      </w:r>
    </w:p>
    <w:p w:rsidR="00855163" w:rsidRPr="00781883" w:rsidRDefault="00855163" w:rsidP="00855163">
      <w:pPr>
        <w:spacing w:before="100" w:after="100" w:line="360" w:lineRule="auto"/>
        <w:ind w:firstLine="709"/>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Таким образом, хотя структура бюджетных расходов в государствах ЕС во многом схожа, есть существенные различия по странам в системе и объемах социальных расходов, которые занимают самую большую долю расходов во всех государствах ЕС. Это отражает различия в подходах к социальной политике в странах ЕС, которая практически проводится не на наднациональном уровне ЕС в целом, а национальными государствами. В структуре расходов ЕС как наднационального органа приоритетными </w:t>
      </w:r>
      <w:r w:rsidRPr="00781883">
        <w:rPr>
          <w:rFonts w:ascii="Times New Roman" w:hAnsi="Times New Roman"/>
          <w:snapToGrid w:val="0"/>
          <w:sz w:val="28"/>
          <w:szCs w:val="28"/>
        </w:rPr>
        <w:lastRenderedPageBreak/>
        <w:t xml:space="preserve">направлениями финансирования остаются сельское хозяйство, структурная и антикризисная политика. В последнее время к числу приоритетных направлений бюджетного финансирования в странах ЕС стали также относиться расходы на образование и здравоохранение как важнейшие факторы формирования человеческого капитала. Поскольку на фоне старения населения, высокой безработицы выполнение социальных обязательств и социальных гарантий требует от стран ЕС дальнейшего увеличения государственных расходов, правительства европейских государств проводят реформы в области социального обеспечения и социального страхования. </w:t>
      </w:r>
    </w:p>
    <w:p w:rsidR="00855163" w:rsidRPr="00781883" w:rsidRDefault="00855163" w:rsidP="00855163">
      <w:pPr>
        <w:spacing w:before="100" w:after="100" w:line="360" w:lineRule="auto"/>
        <w:ind w:firstLine="720"/>
        <w:jc w:val="both"/>
        <w:rPr>
          <w:rFonts w:ascii="Times New Roman" w:hAnsi="Times New Roman"/>
          <w:snapToGrid w:val="0"/>
          <w:sz w:val="28"/>
          <w:szCs w:val="28"/>
        </w:rPr>
      </w:pPr>
      <w:r w:rsidRPr="00781883">
        <w:rPr>
          <w:rFonts w:ascii="Times New Roman" w:hAnsi="Times New Roman"/>
          <w:snapToGrid w:val="0"/>
          <w:sz w:val="28"/>
          <w:szCs w:val="28"/>
        </w:rPr>
        <w:t xml:space="preserve">При этом в рамках формирования общего социально-экономического пространства ЕС требуется унификация бюджетных расходов, устранение или сглаживание существующих диспропорций. </w:t>
      </w:r>
      <w:r w:rsidR="007D7A2D" w:rsidRPr="00781883">
        <w:rPr>
          <w:rFonts w:ascii="Times New Roman" w:hAnsi="Times New Roman"/>
          <w:snapToGrid w:val="0"/>
          <w:sz w:val="28"/>
          <w:szCs w:val="28"/>
        </w:rPr>
        <w:t>Решен</w:t>
      </w:r>
      <w:r w:rsidRPr="00781883">
        <w:rPr>
          <w:rFonts w:ascii="Times New Roman" w:hAnsi="Times New Roman"/>
          <w:snapToGrid w:val="0"/>
          <w:sz w:val="28"/>
          <w:szCs w:val="28"/>
        </w:rPr>
        <w:t>ие данной задачи в краткосрочной перспективе представляется маловероятным, поскольку затрагивает чувствительные интересы политико-экономических элит национальных государств, тесно связано с электоральными циклами</w:t>
      </w:r>
      <w:r w:rsidR="005D2D20" w:rsidRPr="00781883">
        <w:rPr>
          <w:rFonts w:ascii="Times New Roman" w:hAnsi="Times New Roman"/>
          <w:snapToGrid w:val="0"/>
          <w:sz w:val="28"/>
          <w:szCs w:val="28"/>
        </w:rPr>
        <w:t>.</w:t>
      </w:r>
      <w:r w:rsidRPr="00781883">
        <w:rPr>
          <w:rFonts w:ascii="Times New Roman" w:hAnsi="Times New Roman"/>
          <w:snapToGrid w:val="0"/>
          <w:sz w:val="28"/>
          <w:szCs w:val="28"/>
        </w:rPr>
        <w:t xml:space="preserve"> </w:t>
      </w:r>
      <w:r w:rsidR="005D2D20" w:rsidRPr="00781883">
        <w:rPr>
          <w:rFonts w:ascii="Times New Roman" w:hAnsi="Times New Roman"/>
          <w:snapToGrid w:val="0"/>
          <w:sz w:val="28"/>
          <w:szCs w:val="28"/>
        </w:rPr>
        <w:t>С</w:t>
      </w:r>
      <w:r w:rsidRPr="00781883">
        <w:rPr>
          <w:rFonts w:ascii="Times New Roman" w:hAnsi="Times New Roman"/>
          <w:snapToGrid w:val="0"/>
          <w:sz w:val="28"/>
          <w:szCs w:val="28"/>
        </w:rPr>
        <w:t>тр</w:t>
      </w:r>
      <w:r w:rsidR="00D63872" w:rsidRPr="00781883">
        <w:rPr>
          <w:rFonts w:ascii="Times New Roman" w:hAnsi="Times New Roman"/>
          <w:snapToGrid w:val="0"/>
          <w:sz w:val="28"/>
          <w:szCs w:val="28"/>
        </w:rPr>
        <w:t>емление</w:t>
      </w:r>
      <w:r w:rsidRPr="00781883">
        <w:rPr>
          <w:rFonts w:ascii="Times New Roman" w:hAnsi="Times New Roman"/>
          <w:snapToGrid w:val="0"/>
          <w:sz w:val="28"/>
          <w:szCs w:val="28"/>
        </w:rPr>
        <w:t xml:space="preserve"> государств не допустить понижения уровня жизни своего населения и выполнять взятые на себя социальные обязательства в условиях ограниченности имеющихся для этого ресурсов</w:t>
      </w:r>
      <w:r w:rsidR="005D2D20" w:rsidRPr="00781883">
        <w:rPr>
          <w:rFonts w:ascii="Times New Roman" w:hAnsi="Times New Roman"/>
          <w:snapToGrid w:val="0"/>
          <w:sz w:val="28"/>
          <w:szCs w:val="28"/>
        </w:rPr>
        <w:t xml:space="preserve"> ведет к </w:t>
      </w:r>
      <w:r w:rsidRPr="00781883">
        <w:rPr>
          <w:rFonts w:ascii="Times New Roman" w:hAnsi="Times New Roman"/>
          <w:snapToGrid w:val="0"/>
          <w:sz w:val="28"/>
          <w:szCs w:val="28"/>
        </w:rPr>
        <w:t>рост</w:t>
      </w:r>
      <w:r w:rsidR="005D2D20" w:rsidRPr="00781883">
        <w:rPr>
          <w:rFonts w:ascii="Times New Roman" w:hAnsi="Times New Roman"/>
          <w:snapToGrid w:val="0"/>
          <w:sz w:val="28"/>
          <w:szCs w:val="28"/>
        </w:rPr>
        <w:t>у</w:t>
      </w:r>
      <w:r w:rsidRPr="00781883">
        <w:rPr>
          <w:rFonts w:ascii="Times New Roman" w:hAnsi="Times New Roman"/>
          <w:snapToGrid w:val="0"/>
          <w:sz w:val="28"/>
          <w:szCs w:val="28"/>
        </w:rPr>
        <w:t xml:space="preserve"> расходов на обслуживание государственного долга.</w:t>
      </w:r>
    </w:p>
    <w:p w:rsidR="0002598F" w:rsidRDefault="0002598F" w:rsidP="00855163">
      <w:pPr>
        <w:spacing w:before="100" w:after="100"/>
        <w:ind w:firstLine="720"/>
        <w:jc w:val="center"/>
        <w:rPr>
          <w:rFonts w:ascii="Times New Roman" w:hAnsi="Times New Roman"/>
          <w:b/>
          <w:snapToGrid w:val="0"/>
          <w:sz w:val="28"/>
          <w:szCs w:val="28"/>
        </w:rPr>
      </w:pPr>
    </w:p>
    <w:p w:rsidR="00855163" w:rsidRPr="00781883" w:rsidRDefault="00855163" w:rsidP="00855163">
      <w:pPr>
        <w:spacing w:before="100" w:after="100"/>
        <w:ind w:firstLine="720"/>
        <w:jc w:val="center"/>
        <w:rPr>
          <w:rFonts w:ascii="Times New Roman" w:hAnsi="Times New Roman"/>
          <w:b/>
          <w:snapToGrid w:val="0"/>
          <w:sz w:val="28"/>
          <w:szCs w:val="28"/>
        </w:rPr>
      </w:pPr>
      <w:r w:rsidRPr="00781883">
        <w:rPr>
          <w:rFonts w:ascii="Times New Roman" w:hAnsi="Times New Roman"/>
          <w:b/>
          <w:snapToGrid w:val="0"/>
          <w:sz w:val="28"/>
          <w:szCs w:val="28"/>
        </w:rPr>
        <w:t>3.3. Взаимодействие региональных и национальных финансовых систем в преодолении современного кризиса</w:t>
      </w:r>
    </w:p>
    <w:p w:rsidR="00855163" w:rsidRPr="00781883" w:rsidRDefault="00855163" w:rsidP="00855163">
      <w:pPr>
        <w:spacing w:before="100" w:after="100" w:line="360" w:lineRule="auto"/>
        <w:ind w:firstLine="709"/>
        <w:contextualSpacing/>
        <w:jc w:val="both"/>
        <w:rPr>
          <w:rFonts w:ascii="Times New Roman" w:hAnsi="Times New Roman"/>
          <w:snapToGrid w:val="0"/>
          <w:sz w:val="28"/>
          <w:szCs w:val="28"/>
        </w:rPr>
      </w:pPr>
      <w:r w:rsidRPr="00781883">
        <w:rPr>
          <w:rFonts w:ascii="Times New Roman" w:hAnsi="Times New Roman"/>
          <w:snapToGrid w:val="0"/>
          <w:sz w:val="28"/>
          <w:szCs w:val="28"/>
        </w:rPr>
        <w:t>Мировой финансово-экономический кризис, нача</w:t>
      </w:r>
      <w:r w:rsidR="00811BB2" w:rsidRPr="00781883">
        <w:rPr>
          <w:rFonts w:ascii="Times New Roman" w:hAnsi="Times New Roman"/>
          <w:snapToGrid w:val="0"/>
          <w:sz w:val="28"/>
          <w:szCs w:val="28"/>
        </w:rPr>
        <w:t>вший</w:t>
      </w:r>
      <w:r w:rsidRPr="00781883">
        <w:rPr>
          <w:rFonts w:ascii="Times New Roman" w:hAnsi="Times New Roman"/>
          <w:snapToGrid w:val="0"/>
          <w:sz w:val="28"/>
          <w:szCs w:val="28"/>
        </w:rPr>
        <w:t>ся в 2007 г. с кризиса на ипотечном рынке США</w:t>
      </w:r>
      <w:r w:rsidRPr="00781883">
        <w:rPr>
          <w:rStyle w:val="a9"/>
          <w:rFonts w:ascii="Times New Roman" w:hAnsi="Times New Roman"/>
          <w:snapToGrid w:val="0"/>
        </w:rPr>
        <w:footnoteReference w:id="180"/>
      </w:r>
      <w:r w:rsidRPr="00781883">
        <w:rPr>
          <w:rFonts w:ascii="Times New Roman" w:hAnsi="Times New Roman"/>
          <w:snapToGrid w:val="0"/>
          <w:sz w:val="28"/>
          <w:szCs w:val="28"/>
        </w:rPr>
        <w:t xml:space="preserve">, резко обострил социально-экономические проблемы, существовавшие в ЕС, и создал новые препятствия для вхождения в еврозону ряда стран Восточной Европы и Прибалтики. Для наглядной характеристики ситуации в экономике США перед началом </w:t>
      </w:r>
      <w:r w:rsidRPr="00781883">
        <w:rPr>
          <w:rFonts w:ascii="Times New Roman" w:hAnsi="Times New Roman"/>
          <w:snapToGrid w:val="0"/>
          <w:sz w:val="28"/>
          <w:szCs w:val="28"/>
        </w:rPr>
        <w:lastRenderedPageBreak/>
        <w:t>кризиса приведем такой факт, что в 2007 г. долг американских домохозяйств равнялся 133% чистого дохода</w:t>
      </w:r>
      <w:r w:rsidRPr="00781883">
        <w:rPr>
          <w:rStyle w:val="a9"/>
          <w:rFonts w:ascii="Times New Roman" w:hAnsi="Times New Roman"/>
          <w:snapToGrid w:val="0"/>
        </w:rPr>
        <w:footnoteReference w:id="181"/>
      </w:r>
      <w:r w:rsidRPr="00781883">
        <w:rPr>
          <w:rFonts w:ascii="Times New Roman" w:hAnsi="Times New Roman"/>
          <w:snapToGrid w:val="0"/>
          <w:sz w:val="28"/>
          <w:szCs w:val="28"/>
        </w:rPr>
        <w:t>.</w:t>
      </w:r>
    </w:p>
    <w:p w:rsidR="00855163" w:rsidRPr="00781883" w:rsidRDefault="00855163" w:rsidP="00855163">
      <w:pPr>
        <w:spacing w:before="100" w:after="100" w:line="360" w:lineRule="auto"/>
        <w:ind w:firstLine="709"/>
        <w:contextualSpacing/>
        <w:jc w:val="both"/>
        <w:rPr>
          <w:rFonts w:ascii="Times New Roman" w:hAnsi="Times New Roman"/>
          <w:snapToGrid w:val="0"/>
          <w:sz w:val="28"/>
          <w:szCs w:val="28"/>
        </w:rPr>
      </w:pPr>
      <w:r w:rsidRPr="00781883">
        <w:rPr>
          <w:rFonts w:ascii="Times New Roman" w:hAnsi="Times New Roman"/>
          <w:snapToGrid w:val="0"/>
          <w:sz w:val="28"/>
          <w:szCs w:val="28"/>
        </w:rPr>
        <w:t>По мнению некоторых экспертов</w:t>
      </w:r>
      <w:r w:rsidRPr="00781883">
        <w:rPr>
          <w:rStyle w:val="a9"/>
          <w:rFonts w:ascii="Times New Roman" w:hAnsi="Times New Roman"/>
          <w:snapToGrid w:val="0"/>
        </w:rPr>
        <w:footnoteReference w:id="182"/>
      </w:r>
      <w:r w:rsidRPr="00781883">
        <w:rPr>
          <w:rFonts w:ascii="Times New Roman" w:hAnsi="Times New Roman"/>
          <w:snapToGrid w:val="0"/>
          <w:sz w:val="28"/>
          <w:szCs w:val="28"/>
        </w:rPr>
        <w:t>, негативные события в экономике США, а затем и в остальном мире были обусловлены кризисом финансовой системы. Одним из важнейших последствий кризиса стало понимание необходимости существенного реформирования системы регулирования финансовых рынков, как на страновом, так и на международном уровне</w:t>
      </w:r>
      <w:r w:rsidRPr="00781883">
        <w:rPr>
          <w:rStyle w:val="a9"/>
          <w:rFonts w:ascii="Times New Roman" w:hAnsi="Times New Roman"/>
          <w:snapToGrid w:val="0"/>
        </w:rPr>
        <w:footnoteReference w:id="183"/>
      </w:r>
      <w:r w:rsidRPr="00781883">
        <w:rPr>
          <w:rFonts w:ascii="Times New Roman" w:hAnsi="Times New Roman"/>
          <w:snapToGrid w:val="0"/>
          <w:sz w:val="28"/>
          <w:szCs w:val="28"/>
        </w:rPr>
        <w:t>.</w:t>
      </w:r>
    </w:p>
    <w:p w:rsidR="00855163" w:rsidRPr="00781883" w:rsidRDefault="00855163" w:rsidP="00300E87">
      <w:pPr>
        <w:spacing w:before="100" w:after="100" w:line="360" w:lineRule="auto"/>
        <w:ind w:firstLine="709"/>
        <w:contextualSpacing/>
        <w:jc w:val="both"/>
        <w:rPr>
          <w:rFonts w:ascii="Times New Roman" w:hAnsi="Times New Roman"/>
          <w:snapToGrid w:val="0"/>
          <w:sz w:val="28"/>
          <w:szCs w:val="28"/>
        </w:rPr>
      </w:pPr>
      <w:r w:rsidRPr="00781883">
        <w:rPr>
          <w:rFonts w:ascii="Times New Roman" w:hAnsi="Times New Roman"/>
          <w:snapToGrid w:val="0"/>
          <w:sz w:val="28"/>
          <w:szCs w:val="28"/>
        </w:rPr>
        <w:t xml:space="preserve">Кроме того, кризис продемонстрировал </w:t>
      </w:r>
      <w:r w:rsidR="009127EB">
        <w:rPr>
          <w:rFonts w:ascii="Times New Roman" w:hAnsi="Times New Roman"/>
          <w:snapToGrid w:val="0"/>
          <w:sz w:val="28"/>
          <w:szCs w:val="28"/>
        </w:rPr>
        <w:t xml:space="preserve">высокую степень </w:t>
      </w:r>
      <w:r w:rsidRPr="00781883">
        <w:rPr>
          <w:rFonts w:ascii="Times New Roman" w:hAnsi="Times New Roman"/>
          <w:snapToGrid w:val="0"/>
          <w:sz w:val="28"/>
          <w:szCs w:val="28"/>
        </w:rPr>
        <w:t>зависимост</w:t>
      </w:r>
      <w:r w:rsidR="009127EB">
        <w:rPr>
          <w:rFonts w:ascii="Times New Roman" w:hAnsi="Times New Roman"/>
          <w:snapToGrid w:val="0"/>
          <w:sz w:val="28"/>
          <w:szCs w:val="28"/>
        </w:rPr>
        <w:t>и</w:t>
      </w:r>
      <w:r w:rsidRPr="00781883">
        <w:rPr>
          <w:rFonts w:ascii="Times New Roman" w:hAnsi="Times New Roman"/>
          <w:snapToGrid w:val="0"/>
          <w:sz w:val="28"/>
          <w:szCs w:val="28"/>
        </w:rPr>
        <w:t xml:space="preserve"> еврозоны от </w:t>
      </w:r>
      <w:r w:rsidR="009127EB">
        <w:rPr>
          <w:rFonts w:ascii="Times New Roman" w:hAnsi="Times New Roman"/>
          <w:snapToGrid w:val="0"/>
          <w:sz w:val="28"/>
          <w:szCs w:val="28"/>
        </w:rPr>
        <w:t>положения дел на глобальном</w:t>
      </w:r>
      <w:r w:rsidRPr="00781883">
        <w:rPr>
          <w:rFonts w:ascii="Times New Roman" w:hAnsi="Times New Roman"/>
          <w:snapToGrid w:val="0"/>
          <w:sz w:val="28"/>
          <w:szCs w:val="28"/>
        </w:rPr>
        <w:t xml:space="preserve"> рынк</w:t>
      </w:r>
      <w:r w:rsidR="009127EB">
        <w:rPr>
          <w:rFonts w:ascii="Times New Roman" w:hAnsi="Times New Roman"/>
          <w:snapToGrid w:val="0"/>
          <w:sz w:val="28"/>
          <w:szCs w:val="28"/>
        </w:rPr>
        <w:t>е</w:t>
      </w:r>
      <w:r w:rsidRPr="00781883">
        <w:rPr>
          <w:rFonts w:ascii="Times New Roman" w:hAnsi="Times New Roman"/>
          <w:snapToGrid w:val="0"/>
          <w:sz w:val="28"/>
          <w:szCs w:val="28"/>
        </w:rPr>
        <w:t xml:space="preserve"> капиталов. Важными особенностями кризиса являются его глобальность и системность</w:t>
      </w:r>
      <w:r w:rsidRPr="00781883">
        <w:rPr>
          <w:rStyle w:val="a9"/>
          <w:rFonts w:ascii="Times New Roman" w:hAnsi="Times New Roman"/>
          <w:snapToGrid w:val="0"/>
        </w:rPr>
        <w:footnoteReference w:id="184"/>
      </w:r>
      <w:r w:rsidRPr="00781883">
        <w:rPr>
          <w:rFonts w:ascii="Times New Roman" w:hAnsi="Times New Roman"/>
          <w:snapToGrid w:val="0"/>
          <w:sz w:val="28"/>
          <w:szCs w:val="28"/>
        </w:rPr>
        <w:t xml:space="preserve">. </w:t>
      </w:r>
      <w:r w:rsidR="0028108E" w:rsidRPr="00781883">
        <w:rPr>
          <w:rFonts w:ascii="Times New Roman" w:hAnsi="Times New Roman"/>
          <w:snapToGrid w:val="0"/>
          <w:sz w:val="28"/>
          <w:szCs w:val="28"/>
        </w:rPr>
        <w:t xml:space="preserve">Как считают </w:t>
      </w:r>
      <w:r w:rsidRPr="00781883">
        <w:rPr>
          <w:rFonts w:ascii="Times New Roman" w:hAnsi="Times New Roman"/>
          <w:snapToGrid w:val="0"/>
          <w:sz w:val="28"/>
          <w:szCs w:val="28"/>
        </w:rPr>
        <w:t xml:space="preserve"> специалист</w:t>
      </w:r>
      <w:r w:rsidR="0028108E" w:rsidRPr="00781883">
        <w:rPr>
          <w:rFonts w:ascii="Times New Roman" w:hAnsi="Times New Roman"/>
          <w:snapToGrid w:val="0"/>
          <w:sz w:val="28"/>
          <w:szCs w:val="28"/>
        </w:rPr>
        <w:t>ы</w:t>
      </w:r>
      <w:r w:rsidRPr="00781883">
        <w:rPr>
          <w:rStyle w:val="a9"/>
          <w:rFonts w:ascii="Times New Roman" w:hAnsi="Times New Roman"/>
          <w:snapToGrid w:val="0"/>
        </w:rPr>
        <w:footnoteReference w:id="185"/>
      </w:r>
      <w:r w:rsidRPr="00781883">
        <w:rPr>
          <w:rFonts w:ascii="Times New Roman" w:hAnsi="Times New Roman"/>
          <w:snapToGrid w:val="0"/>
          <w:sz w:val="28"/>
          <w:szCs w:val="28"/>
        </w:rPr>
        <w:t xml:space="preserve">, современная глобальная экономика все больше проявляет себя, как экономика конвергентная, стремящаяся найти для национальных рынков эффективное место в структурах мирового рынка. </w:t>
      </w:r>
    </w:p>
    <w:p w:rsidR="00855163" w:rsidRPr="00781883" w:rsidRDefault="00855163" w:rsidP="00300E87">
      <w:pPr>
        <w:spacing w:before="100" w:after="100" w:line="360" w:lineRule="auto"/>
        <w:ind w:firstLine="709"/>
        <w:contextualSpacing/>
        <w:jc w:val="both"/>
        <w:rPr>
          <w:rFonts w:ascii="Times New Roman" w:hAnsi="Times New Roman"/>
          <w:sz w:val="28"/>
          <w:szCs w:val="28"/>
        </w:rPr>
      </w:pPr>
      <w:r w:rsidRPr="00781883">
        <w:rPr>
          <w:rFonts w:ascii="Times New Roman" w:hAnsi="Times New Roman"/>
          <w:snapToGrid w:val="0"/>
          <w:sz w:val="28"/>
          <w:szCs w:val="28"/>
        </w:rPr>
        <w:t xml:space="preserve">Трансграничное распространение кризиса из США в ЕС было </w:t>
      </w:r>
      <w:r w:rsidRPr="00781883">
        <w:rPr>
          <w:rFonts w:ascii="Times New Roman" w:hAnsi="Times New Roman"/>
          <w:snapToGrid w:val="0"/>
          <w:sz w:val="28"/>
          <w:szCs w:val="28"/>
          <w:shd w:val="clear" w:color="auto" w:fill="FFFFFF"/>
        </w:rPr>
        <w:t xml:space="preserve">очень быстрым, прежде всего, по причине сильных взаимных связей в рамках финансовой системы и тесно интегрированных цепочек поставок продукции на глобальном </w:t>
      </w:r>
      <w:r w:rsidRPr="00781883">
        <w:rPr>
          <w:rFonts w:ascii="Times New Roman" w:hAnsi="Times New Roman"/>
          <w:snapToGrid w:val="0"/>
          <w:sz w:val="28"/>
          <w:szCs w:val="28"/>
        </w:rPr>
        <w:t>рынке. Отметим, что глобальные цепочки создания стоимости являются одной из характерных особенностей нынешней фазы глобализации</w:t>
      </w:r>
      <w:r w:rsidRPr="00781883">
        <w:rPr>
          <w:rStyle w:val="a9"/>
          <w:rFonts w:ascii="Times New Roman" w:hAnsi="Times New Roman"/>
          <w:snapToGrid w:val="0"/>
        </w:rPr>
        <w:footnoteReference w:id="186"/>
      </w:r>
      <w:r w:rsidRPr="00781883">
        <w:rPr>
          <w:rFonts w:ascii="Times New Roman" w:hAnsi="Times New Roman"/>
          <w:snapToGrid w:val="0"/>
          <w:sz w:val="28"/>
          <w:szCs w:val="28"/>
        </w:rPr>
        <w:t xml:space="preserve">. </w:t>
      </w:r>
      <w:r w:rsidRPr="00781883">
        <w:rPr>
          <w:rFonts w:ascii="Times New Roman" w:hAnsi="Times New Roman"/>
          <w:sz w:val="28"/>
          <w:szCs w:val="28"/>
        </w:rPr>
        <w:t>Это во мно</w:t>
      </w:r>
      <w:r w:rsidR="0028108E" w:rsidRPr="00781883">
        <w:rPr>
          <w:rFonts w:ascii="Times New Roman" w:hAnsi="Times New Roman"/>
          <w:sz w:val="28"/>
          <w:szCs w:val="28"/>
        </w:rPr>
        <w:t>гом обусловлено тем, что в 2002</w:t>
      </w:r>
      <w:r w:rsidR="0028108E" w:rsidRPr="00781883">
        <w:rPr>
          <w:rFonts w:ascii="Times New Roman" w:hAnsi="Times New Roman" w:cs="Times New Roman"/>
          <w:sz w:val="28"/>
          <w:szCs w:val="28"/>
        </w:rPr>
        <w:t>−</w:t>
      </w:r>
      <w:r w:rsidRPr="00781883">
        <w:rPr>
          <w:rFonts w:ascii="Times New Roman" w:hAnsi="Times New Roman"/>
          <w:sz w:val="28"/>
          <w:szCs w:val="28"/>
        </w:rPr>
        <w:t xml:space="preserve">2007 </w:t>
      </w:r>
      <w:r w:rsidR="0028108E" w:rsidRPr="00781883">
        <w:rPr>
          <w:rFonts w:ascii="Times New Roman" w:hAnsi="Times New Roman"/>
          <w:sz w:val="28"/>
          <w:szCs w:val="28"/>
        </w:rPr>
        <w:t>г</w:t>
      </w:r>
      <w:r w:rsidRPr="00781883">
        <w:rPr>
          <w:rFonts w:ascii="Times New Roman" w:hAnsi="Times New Roman"/>
          <w:sz w:val="28"/>
          <w:szCs w:val="28"/>
        </w:rPr>
        <w:t>г. имел место активный рост трансграничных капиталь</w:t>
      </w:r>
      <w:r w:rsidR="0028108E" w:rsidRPr="00781883">
        <w:rPr>
          <w:rFonts w:ascii="Times New Roman" w:hAnsi="Times New Roman"/>
          <w:sz w:val="28"/>
          <w:szCs w:val="28"/>
        </w:rPr>
        <w:t>ных потоков: в 2002 г. – 3 трлн</w:t>
      </w:r>
      <w:r w:rsidRPr="00781883">
        <w:rPr>
          <w:rFonts w:ascii="Times New Roman" w:hAnsi="Times New Roman"/>
          <w:sz w:val="28"/>
          <w:szCs w:val="28"/>
        </w:rPr>
        <w:t xml:space="preserve"> долл</w:t>
      </w:r>
      <w:r w:rsidR="0028108E" w:rsidRPr="00781883">
        <w:rPr>
          <w:rFonts w:ascii="Times New Roman" w:hAnsi="Times New Roman"/>
          <w:sz w:val="28"/>
          <w:szCs w:val="28"/>
        </w:rPr>
        <w:t>.</w:t>
      </w:r>
      <w:r w:rsidRPr="00781883">
        <w:rPr>
          <w:rFonts w:ascii="Times New Roman" w:hAnsi="Times New Roman"/>
          <w:sz w:val="28"/>
          <w:szCs w:val="28"/>
        </w:rPr>
        <w:t xml:space="preserve">, в </w:t>
      </w:r>
      <w:r w:rsidR="0028108E" w:rsidRPr="00781883">
        <w:rPr>
          <w:rFonts w:ascii="Times New Roman" w:hAnsi="Times New Roman"/>
          <w:sz w:val="28"/>
          <w:szCs w:val="28"/>
        </w:rPr>
        <w:t>2003 г. – 3,7 трлн</w:t>
      </w:r>
      <w:r w:rsidRPr="00781883">
        <w:rPr>
          <w:rFonts w:ascii="Times New Roman" w:hAnsi="Times New Roman"/>
          <w:sz w:val="28"/>
          <w:szCs w:val="28"/>
        </w:rPr>
        <w:t xml:space="preserve"> долл</w:t>
      </w:r>
      <w:r w:rsidR="0028108E" w:rsidRPr="00781883">
        <w:rPr>
          <w:rFonts w:ascii="Times New Roman" w:hAnsi="Times New Roman"/>
          <w:sz w:val="28"/>
          <w:szCs w:val="28"/>
        </w:rPr>
        <w:t>., в 2004 г. – 5,4 трлн</w:t>
      </w:r>
      <w:r w:rsidRPr="00781883">
        <w:rPr>
          <w:rFonts w:ascii="Times New Roman" w:hAnsi="Times New Roman"/>
          <w:sz w:val="28"/>
          <w:szCs w:val="28"/>
        </w:rPr>
        <w:t xml:space="preserve"> долл</w:t>
      </w:r>
      <w:r w:rsidR="0028108E" w:rsidRPr="00781883">
        <w:rPr>
          <w:rFonts w:ascii="Times New Roman" w:hAnsi="Times New Roman"/>
          <w:sz w:val="28"/>
          <w:szCs w:val="28"/>
        </w:rPr>
        <w:t>.</w:t>
      </w:r>
      <w:r w:rsidRPr="00781883">
        <w:rPr>
          <w:rFonts w:ascii="Times New Roman" w:hAnsi="Times New Roman"/>
          <w:sz w:val="28"/>
          <w:szCs w:val="28"/>
        </w:rPr>
        <w:t>, в 2005 г. – 7,6 трлн долл</w:t>
      </w:r>
      <w:r w:rsidR="0028108E" w:rsidRPr="00781883">
        <w:rPr>
          <w:rFonts w:ascii="Times New Roman" w:hAnsi="Times New Roman"/>
          <w:sz w:val="28"/>
          <w:szCs w:val="28"/>
        </w:rPr>
        <w:t>.</w:t>
      </w:r>
      <w:r w:rsidRPr="00781883">
        <w:rPr>
          <w:rFonts w:ascii="Times New Roman" w:hAnsi="Times New Roman"/>
          <w:sz w:val="28"/>
          <w:szCs w:val="28"/>
        </w:rPr>
        <w:t>, в 2006 г. – 8,3 трлн долл</w:t>
      </w:r>
      <w:r w:rsidR="0028108E" w:rsidRPr="00781883">
        <w:rPr>
          <w:rFonts w:ascii="Times New Roman" w:hAnsi="Times New Roman"/>
          <w:sz w:val="28"/>
          <w:szCs w:val="28"/>
        </w:rPr>
        <w:t>., в 2007 – 10,5 трлн</w:t>
      </w:r>
      <w:r w:rsidRPr="00781883">
        <w:rPr>
          <w:rFonts w:ascii="Times New Roman" w:hAnsi="Times New Roman"/>
          <w:sz w:val="28"/>
          <w:szCs w:val="28"/>
        </w:rPr>
        <w:t xml:space="preserve"> долл</w:t>
      </w:r>
      <w:r w:rsidR="0028108E" w:rsidRPr="00781883">
        <w:rPr>
          <w:rFonts w:ascii="Times New Roman" w:hAnsi="Times New Roman"/>
          <w:sz w:val="28"/>
          <w:szCs w:val="28"/>
        </w:rPr>
        <w:t>.</w:t>
      </w:r>
      <w:r w:rsidRPr="00781883">
        <w:rPr>
          <w:rFonts w:ascii="Times New Roman" w:hAnsi="Times New Roman"/>
          <w:sz w:val="28"/>
          <w:szCs w:val="28"/>
        </w:rPr>
        <w:t>, а в 2008 г. произошел обвал до 1,9 трлн долл</w:t>
      </w:r>
      <w:r w:rsidR="0028108E" w:rsidRPr="00781883">
        <w:rPr>
          <w:rFonts w:ascii="Times New Roman" w:hAnsi="Times New Roman"/>
          <w:sz w:val="28"/>
          <w:szCs w:val="28"/>
        </w:rPr>
        <w:t>.</w:t>
      </w:r>
      <w:r w:rsidRPr="00781883">
        <w:rPr>
          <w:rStyle w:val="a9"/>
          <w:rFonts w:ascii="Times New Roman" w:hAnsi="Times New Roman"/>
        </w:rPr>
        <w:footnoteReference w:id="187"/>
      </w:r>
      <w:r w:rsidRPr="00781883">
        <w:rPr>
          <w:rFonts w:ascii="Times New Roman" w:hAnsi="Times New Roman"/>
          <w:sz w:val="28"/>
          <w:szCs w:val="28"/>
        </w:rPr>
        <w:t xml:space="preserve">. </w:t>
      </w:r>
    </w:p>
    <w:p w:rsidR="00855163" w:rsidRPr="00781883" w:rsidRDefault="00855163" w:rsidP="00855163">
      <w:pPr>
        <w:spacing w:before="100" w:beforeAutospacing="1" w:after="100" w:afterAutospacing="1" w:line="360" w:lineRule="auto"/>
        <w:ind w:firstLine="709"/>
        <w:contextualSpacing/>
        <w:jc w:val="both"/>
        <w:rPr>
          <w:rFonts w:ascii="Times New Roman" w:hAnsi="Times New Roman"/>
          <w:sz w:val="28"/>
          <w:szCs w:val="28"/>
        </w:rPr>
      </w:pPr>
      <w:r w:rsidRPr="00781883">
        <w:rPr>
          <w:rFonts w:ascii="Times New Roman" w:hAnsi="Times New Roman"/>
          <w:snapToGrid w:val="0"/>
          <w:sz w:val="28"/>
          <w:szCs w:val="28"/>
          <w:shd w:val="clear" w:color="auto" w:fill="FFFFFF"/>
        </w:rPr>
        <w:t xml:space="preserve">Тяжелые последствия кризиса для целого ряда стран ЕС отчетливо проявились уже к весне 2008 г., а затем в 2009–2012 гг. Несмотря на активно принимаемые антикризисные меры, проблемы продолжали нарастать, охватывая все больше европейских стран. Под угрозой оказалось само существование еврозоны в ее нынешнем виде. Более того, возникли существенные опасения по поводу привлекательности единого европейского рынка и европейской модели социального и политико-экономического устройства. В связи с этим интересно </w:t>
      </w:r>
      <w:r w:rsidRPr="00781883">
        <w:rPr>
          <w:rFonts w:ascii="Times New Roman" w:hAnsi="Times New Roman"/>
          <w:sz w:val="28"/>
          <w:szCs w:val="28"/>
        </w:rPr>
        <w:t>мнение британского эксперта Тони Барбера, который считает, что «…сегодняшняя реальность состоит в том, что экономический кризис, независимо от своего происхождения, смешивается с потенциально далеко идущим кризисом легитимности европейской политической системы….»</w:t>
      </w:r>
      <w:r w:rsidRPr="00781883">
        <w:rPr>
          <w:rStyle w:val="a9"/>
          <w:rFonts w:ascii="Times New Roman" w:hAnsi="Times New Roman"/>
          <w:sz w:val="24"/>
          <w:szCs w:val="24"/>
        </w:rPr>
        <w:footnoteReference w:id="188"/>
      </w:r>
      <w:r w:rsidRPr="00781883">
        <w:rPr>
          <w:rFonts w:ascii="Times New Roman" w:hAnsi="Times New Roman"/>
          <w:sz w:val="28"/>
          <w:szCs w:val="28"/>
        </w:rPr>
        <w:t xml:space="preserve">.  </w:t>
      </w:r>
    </w:p>
    <w:p w:rsidR="00855163" w:rsidRPr="00781883" w:rsidRDefault="00855163" w:rsidP="00855163">
      <w:pPr>
        <w:spacing w:before="100" w:after="100" w:line="360" w:lineRule="auto"/>
        <w:ind w:firstLine="709"/>
        <w:contextualSpacing/>
        <w:jc w:val="both"/>
        <w:rPr>
          <w:rFonts w:ascii="Times New Roman" w:hAnsi="Times New Roman"/>
          <w:sz w:val="28"/>
          <w:szCs w:val="28"/>
        </w:rPr>
      </w:pPr>
      <w:r w:rsidRPr="00781883">
        <w:rPr>
          <w:rFonts w:ascii="Times New Roman" w:hAnsi="Times New Roman"/>
          <w:sz w:val="28"/>
          <w:szCs w:val="28"/>
        </w:rPr>
        <w:t xml:space="preserve">Глобализация финансовых рынков обусловила высокую зависимость европейской банковской системы от ситуации в сфере ипотечного кредитования в США. В то же время, что чрезвычайно важно для Европы, экономика еврозоны характеризуется высокой зависимостью от внешнего спроса и от экспорта в США. Так, по данным МВФ, доля европейского экспорта в мировом экспорте товаров и услуг достигает 29,5%, в то время как доля США, например, составляет 9,6%, а Китая </w:t>
      </w:r>
      <w:r w:rsidR="0085051C" w:rsidRPr="00781883">
        <w:rPr>
          <w:rFonts w:ascii="Times New Roman" w:hAnsi="Times New Roman" w:cs="Times New Roman"/>
          <w:sz w:val="28"/>
          <w:szCs w:val="28"/>
        </w:rPr>
        <w:t>−</w:t>
      </w:r>
      <w:r w:rsidRPr="00781883">
        <w:rPr>
          <w:rFonts w:ascii="Times New Roman" w:hAnsi="Times New Roman"/>
          <w:sz w:val="28"/>
          <w:szCs w:val="28"/>
        </w:rPr>
        <w:t xml:space="preserve"> 7,8%</w:t>
      </w:r>
      <w:r w:rsidRPr="00781883">
        <w:rPr>
          <w:rFonts w:ascii="Times New Roman" w:hAnsi="Times New Roman"/>
          <w:sz w:val="28"/>
          <w:szCs w:val="28"/>
          <w:vertAlign w:val="superscript"/>
        </w:rPr>
        <w:footnoteReference w:id="189"/>
      </w:r>
      <w:r w:rsidRPr="00781883">
        <w:rPr>
          <w:rFonts w:ascii="Times New Roman" w:hAnsi="Times New Roman"/>
          <w:sz w:val="28"/>
          <w:szCs w:val="28"/>
        </w:rPr>
        <w:t>. При этом, несмотря на увеличивающуюся долю европейского экспорта в развивающиеся страны, США остаются одним из основных потребителей европейских товаров. Соответственно</w:t>
      </w:r>
      <w:r w:rsidR="0085051C" w:rsidRPr="00781883">
        <w:rPr>
          <w:rFonts w:ascii="Times New Roman" w:hAnsi="Times New Roman"/>
          <w:sz w:val="28"/>
          <w:szCs w:val="28"/>
        </w:rPr>
        <w:t>,</w:t>
      </w:r>
      <w:r w:rsidRPr="00781883">
        <w:rPr>
          <w:rFonts w:ascii="Times New Roman" w:hAnsi="Times New Roman"/>
          <w:sz w:val="28"/>
          <w:szCs w:val="28"/>
        </w:rPr>
        <w:t xml:space="preserve"> общий упадок мировой торговли чрезвычайно болезненно сказался на экономике еврозоны. </w:t>
      </w:r>
    </w:p>
    <w:p w:rsidR="00855163" w:rsidRPr="00781883" w:rsidRDefault="00855163" w:rsidP="00855163">
      <w:pPr>
        <w:spacing w:before="100" w:after="100" w:line="360" w:lineRule="auto"/>
        <w:ind w:firstLine="709"/>
        <w:contextualSpacing/>
        <w:jc w:val="both"/>
        <w:rPr>
          <w:rFonts w:ascii="Times New Roman" w:hAnsi="Times New Roman"/>
          <w:sz w:val="28"/>
          <w:szCs w:val="28"/>
        </w:rPr>
      </w:pPr>
      <w:r w:rsidRPr="00781883">
        <w:rPr>
          <w:rFonts w:ascii="Times New Roman" w:hAnsi="Times New Roman"/>
          <w:sz w:val="28"/>
          <w:szCs w:val="28"/>
        </w:rPr>
        <w:t>Кроме того, активная торговля между ЕС и США далеко не всегда имеет бесконфликтный характер. Сохраняются определенные торговые барьеры и нередко возникают существенные разногласия, которые периодически становятся предметом специального рассмотрения на уровне Еврокомиссии</w:t>
      </w:r>
      <w:r w:rsidRPr="00781883">
        <w:rPr>
          <w:rStyle w:val="a9"/>
          <w:rFonts w:ascii="Times New Roman" w:hAnsi="Times New Roman"/>
        </w:rPr>
        <w:footnoteReference w:id="190"/>
      </w:r>
      <w:r w:rsidRPr="00781883">
        <w:rPr>
          <w:rFonts w:ascii="Times New Roman" w:hAnsi="Times New Roman"/>
          <w:sz w:val="28"/>
          <w:szCs w:val="28"/>
        </w:rPr>
        <w:t xml:space="preserve">. Вместе с тем, кризис стимулировал структурные преобразования в экономиках США и стран ЕС, включая технологическую и социально-экономическую модернизацию. </w:t>
      </w:r>
    </w:p>
    <w:p w:rsidR="00855163" w:rsidRPr="00781883" w:rsidRDefault="00855163" w:rsidP="00855163">
      <w:pPr>
        <w:spacing w:before="100" w:after="100" w:line="360" w:lineRule="auto"/>
        <w:ind w:firstLine="709"/>
        <w:contextualSpacing/>
        <w:jc w:val="both"/>
        <w:rPr>
          <w:rFonts w:ascii="Times New Roman" w:hAnsi="Times New Roman"/>
          <w:sz w:val="28"/>
          <w:szCs w:val="28"/>
        </w:rPr>
      </w:pPr>
      <w:r w:rsidRPr="00781883">
        <w:rPr>
          <w:rFonts w:ascii="Times New Roman" w:hAnsi="Times New Roman"/>
          <w:sz w:val="28"/>
          <w:szCs w:val="28"/>
        </w:rPr>
        <w:t xml:space="preserve">При этом резко возросший за последние годы масштаб финансовой глобализации не сопровождался должным повышением уровня контроля и регулирования. Кризис наглядно продемонстрировал тот факт, что при кажущемся обилии информации уровень информационной открытости участников финансовых рынков находился на чрезвычайно низком уровне. Хедж-фонды, фонды прямых инвестиций, инвестиционные компании практически не предоставляли данных, которые позволяли бы адекватно оценивать риски. Риски в системе стали накапливаться быстрее и в больших масштабах, чем раньше, их оказалось сложнее идентифицировать. Это привело к неожиданным для регуляторов болезненным явлениям. </w:t>
      </w:r>
    </w:p>
    <w:p w:rsidR="00855163" w:rsidRPr="00781883" w:rsidRDefault="00855163" w:rsidP="00855163">
      <w:pPr>
        <w:spacing w:before="100" w:after="100" w:line="360" w:lineRule="auto"/>
        <w:ind w:firstLine="709"/>
        <w:contextualSpacing/>
        <w:jc w:val="both"/>
        <w:rPr>
          <w:rFonts w:ascii="Times New Roman" w:hAnsi="Times New Roman"/>
          <w:sz w:val="28"/>
          <w:szCs w:val="28"/>
        </w:rPr>
      </w:pPr>
      <w:r w:rsidRPr="00781883">
        <w:rPr>
          <w:rFonts w:ascii="Times New Roman" w:hAnsi="Times New Roman"/>
          <w:sz w:val="28"/>
          <w:szCs w:val="28"/>
        </w:rPr>
        <w:t>Кроме того, по мнению ряда экспертов</w:t>
      </w:r>
      <w:r w:rsidRPr="00781883">
        <w:rPr>
          <w:rStyle w:val="a9"/>
          <w:rFonts w:ascii="Times New Roman" w:hAnsi="Times New Roman"/>
        </w:rPr>
        <w:footnoteReference w:id="191"/>
      </w:r>
      <w:r w:rsidRPr="00781883">
        <w:rPr>
          <w:rFonts w:ascii="Times New Roman" w:hAnsi="Times New Roman"/>
          <w:sz w:val="28"/>
          <w:szCs w:val="28"/>
        </w:rPr>
        <w:t xml:space="preserve">, </w:t>
      </w:r>
      <w:r w:rsidR="00A66CE1" w:rsidRPr="00781883">
        <w:rPr>
          <w:rFonts w:ascii="Times New Roman" w:hAnsi="Times New Roman"/>
          <w:sz w:val="28"/>
          <w:szCs w:val="28"/>
        </w:rPr>
        <w:t>значимым</w:t>
      </w:r>
      <w:r w:rsidRPr="00781883">
        <w:rPr>
          <w:rFonts w:ascii="Times New Roman" w:hAnsi="Times New Roman"/>
          <w:sz w:val="28"/>
          <w:szCs w:val="28"/>
        </w:rPr>
        <w:t xml:space="preserve"> фактором возникновения кризиса было широкое использование на финансовых рынках производных инструментов (деривативов)</w:t>
      </w:r>
      <w:r w:rsidRPr="00781883">
        <w:rPr>
          <w:rStyle w:val="a9"/>
          <w:rFonts w:ascii="Times New Roman" w:hAnsi="Times New Roman"/>
        </w:rPr>
        <w:footnoteReference w:id="192"/>
      </w:r>
      <w:r w:rsidRPr="00781883">
        <w:rPr>
          <w:rFonts w:ascii="Times New Roman" w:hAnsi="Times New Roman"/>
          <w:sz w:val="28"/>
          <w:szCs w:val="28"/>
        </w:rPr>
        <w:t>. Согласно данным Банка международных расчетов, к 2008 г. объем сделок по производным финансовым инструментам достиг 683,7 трлн долл</w:t>
      </w:r>
      <w:r w:rsidR="00A66CE1" w:rsidRPr="00781883">
        <w:rPr>
          <w:rFonts w:ascii="Times New Roman" w:hAnsi="Times New Roman"/>
          <w:sz w:val="28"/>
          <w:szCs w:val="28"/>
        </w:rPr>
        <w:t>.</w:t>
      </w:r>
      <w:r w:rsidRPr="00781883">
        <w:rPr>
          <w:rStyle w:val="a9"/>
          <w:rFonts w:ascii="Times New Roman" w:hAnsi="Times New Roman"/>
        </w:rPr>
        <w:footnoteReference w:id="193"/>
      </w:r>
      <w:r w:rsidRPr="00781883">
        <w:rPr>
          <w:rFonts w:ascii="Times New Roman" w:hAnsi="Times New Roman"/>
          <w:sz w:val="28"/>
          <w:szCs w:val="28"/>
        </w:rPr>
        <w:t>, что почти в пять раз превышает объем мировых финансовых активов. Подчеркнем, что для анализа феномена деривативов большое значение имеет работа экономистов Фишера Блэка и Мирона Шоулза по ценовой модели для опционов. Модель Блэка-Шоулза устанавливает математическую зависимость, ставшую основой для революции в использовании деривативов</w:t>
      </w:r>
      <w:r w:rsidRPr="00781883">
        <w:rPr>
          <w:rStyle w:val="a9"/>
          <w:rFonts w:ascii="Times New Roman" w:hAnsi="Times New Roman"/>
        </w:rPr>
        <w:footnoteReference w:id="194"/>
      </w:r>
      <w:r w:rsidRPr="00781883">
        <w:rPr>
          <w:rFonts w:ascii="Times New Roman" w:hAnsi="Times New Roman"/>
          <w:sz w:val="28"/>
          <w:szCs w:val="28"/>
        </w:rPr>
        <w:t xml:space="preserve">. </w:t>
      </w:r>
    </w:p>
    <w:p w:rsidR="00855163" w:rsidRPr="00781883" w:rsidRDefault="00855163" w:rsidP="00855163">
      <w:pPr>
        <w:spacing w:before="100" w:after="100" w:line="360" w:lineRule="auto"/>
        <w:ind w:firstLine="709"/>
        <w:contextualSpacing/>
        <w:jc w:val="both"/>
        <w:rPr>
          <w:rFonts w:ascii="Times New Roman" w:hAnsi="Times New Roman"/>
          <w:sz w:val="28"/>
          <w:szCs w:val="28"/>
        </w:rPr>
      </w:pPr>
      <w:r w:rsidRPr="00781883">
        <w:rPr>
          <w:rFonts w:ascii="Times New Roman" w:hAnsi="Times New Roman"/>
          <w:sz w:val="28"/>
          <w:szCs w:val="28"/>
        </w:rPr>
        <w:t>14 ноября 2008 г. страны ЕС впервые за 15 лет вошли в полосу официально признанной рецессии. Это стало очевидным после того, как показатели ВВП после падения в первых двух кварталах года снизились на 0,2%</w:t>
      </w:r>
      <w:r w:rsidRPr="00781883">
        <w:rPr>
          <w:rFonts w:ascii="Times New Roman" w:hAnsi="Times New Roman"/>
          <w:sz w:val="28"/>
          <w:szCs w:val="28"/>
          <w:vertAlign w:val="superscript"/>
        </w:rPr>
        <w:footnoteReference w:id="195"/>
      </w:r>
      <w:r w:rsidRPr="00781883">
        <w:rPr>
          <w:rFonts w:ascii="Times New Roman" w:hAnsi="Times New Roman"/>
          <w:sz w:val="28"/>
          <w:szCs w:val="28"/>
        </w:rPr>
        <w:t xml:space="preserve"> в третьем квартале. Отметим, что рецессия в ЕС официально признается тогда, когда ВВП показывает негативную динамику на протяжении двух кварталов подряд.</w:t>
      </w:r>
    </w:p>
    <w:p w:rsidR="00855163" w:rsidRPr="00781883" w:rsidRDefault="00855163" w:rsidP="00855163">
      <w:pPr>
        <w:spacing w:before="100" w:after="100" w:line="360" w:lineRule="auto"/>
        <w:ind w:firstLine="709"/>
        <w:contextualSpacing/>
        <w:jc w:val="both"/>
        <w:rPr>
          <w:rFonts w:ascii="Times New Roman" w:hAnsi="Times New Roman"/>
          <w:sz w:val="28"/>
          <w:szCs w:val="28"/>
        </w:rPr>
      </w:pPr>
      <w:r w:rsidRPr="00781883">
        <w:rPr>
          <w:rFonts w:ascii="Times New Roman" w:hAnsi="Times New Roman"/>
          <w:sz w:val="28"/>
          <w:szCs w:val="28"/>
        </w:rPr>
        <w:t>В 2008 г. на фоне мировой рецессии</w:t>
      </w:r>
      <w:r w:rsidRPr="00781883">
        <w:rPr>
          <w:rStyle w:val="a9"/>
          <w:rFonts w:ascii="Times New Roman" w:hAnsi="Times New Roman"/>
        </w:rPr>
        <w:footnoteReference w:id="196"/>
      </w:r>
      <w:r w:rsidRPr="00781883">
        <w:rPr>
          <w:rFonts w:ascii="Times New Roman" w:hAnsi="Times New Roman"/>
          <w:sz w:val="28"/>
          <w:szCs w:val="28"/>
        </w:rPr>
        <w:t xml:space="preserve"> финансовый кризис в странах ЕС перерос в кризис реального сектора экономики. По данным агентства европейской статистики Евростат (</w:t>
      </w:r>
      <w:r w:rsidRPr="00781883">
        <w:rPr>
          <w:rFonts w:ascii="Times New Roman" w:hAnsi="Times New Roman"/>
          <w:sz w:val="28"/>
          <w:szCs w:val="28"/>
          <w:lang w:val="en-US"/>
        </w:rPr>
        <w:t>Eurostat</w:t>
      </w:r>
      <w:r w:rsidRPr="00781883">
        <w:rPr>
          <w:rFonts w:ascii="Times New Roman" w:hAnsi="Times New Roman"/>
          <w:sz w:val="28"/>
          <w:szCs w:val="28"/>
        </w:rPr>
        <w:t>), опубликованным в феврале 2009 г., промышленное производство в Е</w:t>
      </w:r>
      <w:r w:rsidR="00B82F3A" w:rsidRPr="00781883">
        <w:rPr>
          <w:rFonts w:ascii="Times New Roman" w:hAnsi="Times New Roman"/>
          <w:sz w:val="28"/>
          <w:szCs w:val="28"/>
        </w:rPr>
        <w:t>С</w:t>
      </w:r>
      <w:r w:rsidRPr="00781883">
        <w:rPr>
          <w:rFonts w:ascii="Times New Roman" w:hAnsi="Times New Roman"/>
          <w:sz w:val="28"/>
          <w:szCs w:val="28"/>
        </w:rPr>
        <w:t xml:space="preserve"> в декабре 2008 г. снизилось на 11,5% в годовом выражении и на 2,3% по сравнению с ноябрем, в еврозоне </w:t>
      </w:r>
      <w:r w:rsidR="00B82F3A" w:rsidRPr="00781883">
        <w:rPr>
          <w:rFonts w:ascii="Times New Roman" w:hAnsi="Times New Roman" w:cs="Times New Roman"/>
          <w:sz w:val="28"/>
          <w:szCs w:val="28"/>
        </w:rPr>
        <w:t>−</w:t>
      </w:r>
      <w:r w:rsidRPr="00781883">
        <w:rPr>
          <w:rFonts w:ascii="Times New Roman" w:hAnsi="Times New Roman"/>
          <w:sz w:val="28"/>
          <w:szCs w:val="28"/>
        </w:rPr>
        <w:t xml:space="preserve"> на 12% и 2,6%</w:t>
      </w:r>
      <w:r w:rsidRPr="00781883">
        <w:rPr>
          <w:rFonts w:ascii="Times New Roman" w:hAnsi="Times New Roman"/>
          <w:sz w:val="28"/>
          <w:szCs w:val="28"/>
          <w:vertAlign w:val="superscript"/>
        </w:rPr>
        <w:footnoteReference w:id="197"/>
      </w:r>
      <w:r w:rsidR="00B82F3A" w:rsidRPr="00781883">
        <w:rPr>
          <w:rFonts w:ascii="Times New Roman" w:hAnsi="Times New Roman"/>
          <w:sz w:val="28"/>
          <w:szCs w:val="28"/>
        </w:rPr>
        <w:t>,</w:t>
      </w:r>
      <w:r w:rsidRPr="00781883">
        <w:rPr>
          <w:rFonts w:ascii="Times New Roman" w:hAnsi="Times New Roman"/>
          <w:sz w:val="28"/>
          <w:szCs w:val="28"/>
        </w:rPr>
        <w:t xml:space="preserve"> соответственно, что является абсолютным рекордом. Подобного не наблюдалось с 1986 г., т</w:t>
      </w:r>
      <w:r w:rsidR="00B82F3A" w:rsidRPr="00781883">
        <w:rPr>
          <w:rFonts w:ascii="Times New Roman" w:hAnsi="Times New Roman"/>
          <w:sz w:val="28"/>
          <w:szCs w:val="28"/>
        </w:rPr>
        <w:t>.</w:t>
      </w:r>
      <w:r w:rsidRPr="00781883">
        <w:rPr>
          <w:rFonts w:ascii="Times New Roman" w:hAnsi="Times New Roman"/>
          <w:sz w:val="28"/>
          <w:szCs w:val="28"/>
        </w:rPr>
        <w:t>е</w:t>
      </w:r>
      <w:r w:rsidR="00B82F3A" w:rsidRPr="00781883">
        <w:rPr>
          <w:rFonts w:ascii="Times New Roman" w:hAnsi="Times New Roman"/>
          <w:sz w:val="28"/>
          <w:szCs w:val="28"/>
        </w:rPr>
        <w:t>.</w:t>
      </w:r>
      <w:r w:rsidRPr="00781883">
        <w:rPr>
          <w:rFonts w:ascii="Times New Roman" w:hAnsi="Times New Roman"/>
          <w:sz w:val="28"/>
          <w:szCs w:val="28"/>
        </w:rPr>
        <w:t xml:space="preserve"> с тех пор, когда начала вестись общеевропейская статистика.</w:t>
      </w:r>
    </w:p>
    <w:p w:rsidR="00855163" w:rsidRPr="00781883" w:rsidRDefault="00CF4C85" w:rsidP="00855163">
      <w:pPr>
        <w:spacing w:before="100" w:after="100" w:line="360" w:lineRule="auto"/>
        <w:ind w:firstLine="709"/>
        <w:contextualSpacing/>
        <w:jc w:val="both"/>
        <w:rPr>
          <w:rFonts w:ascii="Times New Roman" w:hAnsi="Times New Roman"/>
          <w:sz w:val="28"/>
          <w:szCs w:val="28"/>
        </w:rPr>
      </w:pPr>
      <w:hyperlink r:id="rId14" w:tooltip="12 октября" w:history="1">
        <w:r w:rsidR="00855163" w:rsidRPr="00781883">
          <w:rPr>
            <w:rFonts w:ascii="Times New Roman" w:hAnsi="Times New Roman"/>
            <w:sz w:val="28"/>
            <w:szCs w:val="28"/>
          </w:rPr>
          <w:t>12 октября</w:t>
        </w:r>
      </w:hyperlink>
      <w:r w:rsidR="00855163" w:rsidRPr="00781883">
        <w:rPr>
          <w:rFonts w:ascii="Times New Roman" w:hAnsi="Times New Roman"/>
          <w:sz w:val="28"/>
          <w:szCs w:val="28"/>
        </w:rPr>
        <w:t xml:space="preserve"> 2008 г. лидеры стран ЕС на встрече, </w:t>
      </w:r>
      <w:r w:rsidR="00E32B27" w:rsidRPr="00781883">
        <w:rPr>
          <w:rFonts w:ascii="Times New Roman" w:hAnsi="Times New Roman"/>
          <w:sz w:val="28"/>
          <w:szCs w:val="28"/>
        </w:rPr>
        <w:t>состоявшейся</w:t>
      </w:r>
      <w:r w:rsidR="00855163" w:rsidRPr="00781883">
        <w:rPr>
          <w:rFonts w:ascii="Times New Roman" w:hAnsi="Times New Roman"/>
          <w:sz w:val="28"/>
          <w:szCs w:val="28"/>
        </w:rPr>
        <w:t xml:space="preserve"> в Париже, договорились создать систему государственных гарантий для кредитов, привлекаемых банками, а также обеспечить поддержку тем финансовым институтам, которые столкнулись с проблемами. </w:t>
      </w:r>
    </w:p>
    <w:p w:rsidR="00855163" w:rsidRPr="00781883" w:rsidRDefault="00855163" w:rsidP="00855163">
      <w:pPr>
        <w:spacing w:before="100" w:after="100" w:line="360" w:lineRule="auto"/>
        <w:ind w:firstLine="709"/>
        <w:contextualSpacing/>
        <w:jc w:val="both"/>
        <w:rPr>
          <w:rFonts w:ascii="Times New Roman" w:hAnsi="Times New Roman"/>
          <w:sz w:val="28"/>
          <w:szCs w:val="28"/>
        </w:rPr>
      </w:pPr>
      <w:r w:rsidRPr="00781883">
        <w:rPr>
          <w:rFonts w:ascii="Times New Roman" w:hAnsi="Times New Roman"/>
          <w:sz w:val="28"/>
          <w:szCs w:val="28"/>
        </w:rPr>
        <w:t xml:space="preserve">В декабре 2008 г. был утвержден «План экономического восстановления ЕС», </w:t>
      </w:r>
      <w:r w:rsidR="003A7593">
        <w:rPr>
          <w:rFonts w:ascii="Times New Roman" w:hAnsi="Times New Roman"/>
          <w:sz w:val="28"/>
          <w:szCs w:val="28"/>
        </w:rPr>
        <w:t xml:space="preserve">в основу </w:t>
      </w:r>
      <w:r w:rsidRPr="00781883">
        <w:rPr>
          <w:rFonts w:ascii="Times New Roman" w:hAnsi="Times New Roman"/>
          <w:sz w:val="28"/>
          <w:szCs w:val="28"/>
        </w:rPr>
        <w:t>котор</w:t>
      </w:r>
      <w:r w:rsidR="003A7593">
        <w:rPr>
          <w:rFonts w:ascii="Times New Roman" w:hAnsi="Times New Roman"/>
          <w:sz w:val="28"/>
          <w:szCs w:val="28"/>
        </w:rPr>
        <w:t xml:space="preserve">ого было положено </w:t>
      </w:r>
      <w:r w:rsidRPr="00781883">
        <w:rPr>
          <w:rFonts w:ascii="Times New Roman" w:hAnsi="Times New Roman"/>
          <w:sz w:val="28"/>
          <w:szCs w:val="28"/>
        </w:rPr>
        <w:t>дв</w:t>
      </w:r>
      <w:r w:rsidR="003A7593">
        <w:rPr>
          <w:rFonts w:ascii="Times New Roman" w:hAnsi="Times New Roman"/>
          <w:sz w:val="28"/>
          <w:szCs w:val="28"/>
        </w:rPr>
        <w:t>а</w:t>
      </w:r>
      <w:r w:rsidRPr="00781883">
        <w:rPr>
          <w:rFonts w:ascii="Times New Roman" w:hAnsi="Times New Roman"/>
          <w:sz w:val="28"/>
          <w:szCs w:val="28"/>
        </w:rPr>
        <w:t xml:space="preserve"> </w:t>
      </w:r>
      <w:r w:rsidR="00ED5210" w:rsidRPr="00781883">
        <w:rPr>
          <w:rFonts w:ascii="Times New Roman" w:hAnsi="Times New Roman"/>
          <w:sz w:val="28"/>
          <w:szCs w:val="28"/>
        </w:rPr>
        <w:t>принципа</w:t>
      </w:r>
      <w:r w:rsidR="003A7593">
        <w:rPr>
          <w:rFonts w:ascii="Times New Roman" w:hAnsi="Times New Roman"/>
          <w:sz w:val="28"/>
          <w:szCs w:val="28"/>
        </w:rPr>
        <w:t>.</w:t>
      </w:r>
      <w:r w:rsidRPr="00781883">
        <w:rPr>
          <w:rFonts w:ascii="Times New Roman" w:hAnsi="Times New Roman"/>
          <w:sz w:val="28"/>
          <w:szCs w:val="28"/>
        </w:rPr>
        <w:t xml:space="preserve"> Перв</w:t>
      </w:r>
      <w:r w:rsidR="00ED5210" w:rsidRPr="00781883">
        <w:rPr>
          <w:rFonts w:ascii="Times New Roman" w:hAnsi="Times New Roman"/>
          <w:sz w:val="28"/>
          <w:szCs w:val="28"/>
        </w:rPr>
        <w:t>ый</w:t>
      </w:r>
      <w:r w:rsidRPr="00781883">
        <w:rPr>
          <w:rFonts w:ascii="Times New Roman" w:hAnsi="Times New Roman"/>
          <w:sz w:val="28"/>
          <w:szCs w:val="28"/>
        </w:rPr>
        <w:t xml:space="preserve"> </w:t>
      </w:r>
      <w:r w:rsidR="00ED5210" w:rsidRPr="00781883">
        <w:rPr>
          <w:rFonts w:ascii="Times New Roman" w:hAnsi="Times New Roman"/>
          <w:sz w:val="28"/>
          <w:szCs w:val="28"/>
        </w:rPr>
        <w:t>пр</w:t>
      </w:r>
      <w:r w:rsidR="003A7593">
        <w:rPr>
          <w:rFonts w:ascii="Times New Roman" w:hAnsi="Times New Roman"/>
          <w:sz w:val="28"/>
          <w:szCs w:val="28"/>
        </w:rPr>
        <w:t xml:space="preserve">едполагал обеспечить </w:t>
      </w:r>
      <w:r w:rsidRPr="00781883">
        <w:rPr>
          <w:rFonts w:ascii="Times New Roman" w:hAnsi="Times New Roman"/>
          <w:sz w:val="28"/>
          <w:szCs w:val="28"/>
        </w:rPr>
        <w:t xml:space="preserve"> потребительск</w:t>
      </w:r>
      <w:r w:rsidR="003A7593">
        <w:rPr>
          <w:rFonts w:ascii="Times New Roman" w:hAnsi="Times New Roman"/>
          <w:sz w:val="28"/>
          <w:szCs w:val="28"/>
        </w:rPr>
        <w:t>ий</w:t>
      </w:r>
      <w:r w:rsidRPr="00781883">
        <w:rPr>
          <w:rFonts w:ascii="Times New Roman" w:hAnsi="Times New Roman"/>
          <w:sz w:val="28"/>
          <w:szCs w:val="28"/>
        </w:rPr>
        <w:t xml:space="preserve"> спрос и</w:t>
      </w:r>
      <w:r w:rsidR="003A7593">
        <w:rPr>
          <w:rFonts w:ascii="Times New Roman" w:hAnsi="Times New Roman"/>
          <w:sz w:val="28"/>
          <w:szCs w:val="28"/>
        </w:rPr>
        <w:t xml:space="preserve"> рост</w:t>
      </w:r>
      <w:r w:rsidRPr="00781883">
        <w:rPr>
          <w:rFonts w:ascii="Times New Roman" w:hAnsi="Times New Roman"/>
          <w:sz w:val="28"/>
          <w:szCs w:val="28"/>
        </w:rPr>
        <w:t xml:space="preserve"> доверия</w:t>
      </w:r>
      <w:r w:rsidR="003A7593">
        <w:rPr>
          <w:rFonts w:ascii="Times New Roman" w:hAnsi="Times New Roman"/>
          <w:sz w:val="28"/>
          <w:szCs w:val="28"/>
        </w:rPr>
        <w:t xml:space="preserve"> о стороны потребителей. Н</w:t>
      </w:r>
      <w:r w:rsidRPr="00781883">
        <w:rPr>
          <w:rFonts w:ascii="Times New Roman" w:hAnsi="Times New Roman"/>
          <w:sz w:val="28"/>
          <w:szCs w:val="28"/>
        </w:rPr>
        <w:t>а что было выдел</w:t>
      </w:r>
      <w:r w:rsidR="003A7593">
        <w:rPr>
          <w:rFonts w:ascii="Times New Roman" w:hAnsi="Times New Roman"/>
          <w:sz w:val="28"/>
          <w:szCs w:val="28"/>
        </w:rPr>
        <w:t>ено</w:t>
      </w:r>
      <w:r w:rsidRPr="00781883">
        <w:rPr>
          <w:rFonts w:ascii="Times New Roman" w:hAnsi="Times New Roman"/>
          <w:sz w:val="28"/>
          <w:szCs w:val="28"/>
        </w:rPr>
        <w:t xml:space="preserve"> около 200 млрд евро. Второ</w:t>
      </w:r>
      <w:r w:rsidR="00ED5210" w:rsidRPr="00781883">
        <w:rPr>
          <w:rFonts w:ascii="Times New Roman" w:hAnsi="Times New Roman"/>
          <w:sz w:val="28"/>
          <w:szCs w:val="28"/>
        </w:rPr>
        <w:t>й</w:t>
      </w:r>
      <w:r w:rsidRPr="00781883">
        <w:rPr>
          <w:rFonts w:ascii="Times New Roman" w:hAnsi="Times New Roman"/>
          <w:sz w:val="28"/>
          <w:szCs w:val="28"/>
        </w:rPr>
        <w:t xml:space="preserve"> </w:t>
      </w:r>
      <w:r w:rsidR="00ED5210" w:rsidRPr="00781883">
        <w:rPr>
          <w:rFonts w:ascii="Times New Roman" w:hAnsi="Times New Roman"/>
          <w:sz w:val="28"/>
          <w:szCs w:val="28"/>
        </w:rPr>
        <w:t>принцип</w:t>
      </w:r>
      <w:r w:rsidRPr="00781883">
        <w:rPr>
          <w:rFonts w:ascii="Times New Roman" w:hAnsi="Times New Roman"/>
          <w:sz w:val="28"/>
          <w:szCs w:val="28"/>
        </w:rPr>
        <w:t xml:space="preserve"> </w:t>
      </w:r>
      <w:r w:rsidR="003A7593">
        <w:rPr>
          <w:rFonts w:ascii="Times New Roman" w:hAnsi="Times New Roman"/>
          <w:sz w:val="28"/>
          <w:szCs w:val="28"/>
        </w:rPr>
        <w:t xml:space="preserve">был ориентирован на </w:t>
      </w:r>
      <w:r w:rsidR="003A7593" w:rsidRPr="00781883">
        <w:rPr>
          <w:rFonts w:ascii="Times New Roman" w:hAnsi="Times New Roman"/>
          <w:sz w:val="28"/>
          <w:szCs w:val="28"/>
        </w:rPr>
        <w:t>долгосрочн</w:t>
      </w:r>
      <w:r w:rsidR="003A7593">
        <w:rPr>
          <w:rFonts w:ascii="Times New Roman" w:hAnsi="Times New Roman"/>
          <w:sz w:val="28"/>
          <w:szCs w:val="28"/>
        </w:rPr>
        <w:t>ую</w:t>
      </w:r>
      <w:r w:rsidR="003A7593" w:rsidRPr="00781883">
        <w:rPr>
          <w:rFonts w:ascii="Times New Roman" w:hAnsi="Times New Roman"/>
          <w:sz w:val="28"/>
          <w:szCs w:val="28"/>
        </w:rPr>
        <w:t xml:space="preserve"> перспектив</w:t>
      </w:r>
      <w:r w:rsidR="003A7593">
        <w:rPr>
          <w:rFonts w:ascii="Times New Roman" w:hAnsi="Times New Roman"/>
          <w:sz w:val="28"/>
          <w:szCs w:val="28"/>
        </w:rPr>
        <w:t xml:space="preserve">у и предполагал повышение </w:t>
      </w:r>
      <w:r w:rsidRPr="00781883">
        <w:rPr>
          <w:rFonts w:ascii="Times New Roman" w:hAnsi="Times New Roman"/>
          <w:sz w:val="28"/>
          <w:szCs w:val="28"/>
        </w:rPr>
        <w:t>к</w:t>
      </w:r>
      <w:r w:rsidR="003A7593">
        <w:rPr>
          <w:rFonts w:ascii="Times New Roman" w:hAnsi="Times New Roman"/>
          <w:sz w:val="28"/>
          <w:szCs w:val="28"/>
        </w:rPr>
        <w:t>онкурентоспособности экономики</w:t>
      </w:r>
      <w:r w:rsidRPr="00781883">
        <w:rPr>
          <w:rFonts w:ascii="Times New Roman" w:hAnsi="Times New Roman"/>
          <w:sz w:val="28"/>
          <w:szCs w:val="28"/>
        </w:rPr>
        <w:t>. В качестве ключевых направлений плана были продекларированы европейская солидарность и социальная ответственность, предполагающая сохранени</w:t>
      </w:r>
      <w:r w:rsidR="00ED5210" w:rsidRPr="00781883">
        <w:rPr>
          <w:rFonts w:ascii="Times New Roman" w:hAnsi="Times New Roman"/>
          <w:sz w:val="28"/>
          <w:szCs w:val="28"/>
        </w:rPr>
        <w:t>е</w:t>
      </w:r>
      <w:r w:rsidRPr="00781883">
        <w:rPr>
          <w:rFonts w:ascii="Times New Roman" w:hAnsi="Times New Roman"/>
          <w:sz w:val="28"/>
          <w:szCs w:val="28"/>
        </w:rPr>
        <w:t xml:space="preserve"> уже имеющихся рабочих мест, создание новых рабочих мест и повышение эффективности использования ресурсов, включая внедрение энергосберегающих технологий.</w:t>
      </w:r>
    </w:p>
    <w:p w:rsidR="00855163" w:rsidRPr="00781883" w:rsidRDefault="00ED5210" w:rsidP="00855163">
      <w:pPr>
        <w:spacing w:before="100" w:after="100" w:line="360" w:lineRule="auto"/>
        <w:ind w:firstLine="709"/>
        <w:contextualSpacing/>
        <w:jc w:val="both"/>
        <w:rPr>
          <w:rFonts w:ascii="Times New Roman" w:hAnsi="Times New Roman"/>
          <w:sz w:val="28"/>
          <w:szCs w:val="28"/>
        </w:rPr>
      </w:pPr>
      <w:r w:rsidRPr="00781883">
        <w:rPr>
          <w:rFonts w:ascii="Times New Roman" w:hAnsi="Times New Roman"/>
          <w:sz w:val="28"/>
          <w:szCs w:val="28"/>
        </w:rPr>
        <w:t>О</w:t>
      </w:r>
      <w:r w:rsidR="00855163" w:rsidRPr="00781883">
        <w:rPr>
          <w:rFonts w:ascii="Times New Roman" w:hAnsi="Times New Roman"/>
          <w:sz w:val="28"/>
          <w:szCs w:val="28"/>
        </w:rPr>
        <w:t>тмети</w:t>
      </w:r>
      <w:r w:rsidRPr="00781883">
        <w:rPr>
          <w:rFonts w:ascii="Times New Roman" w:hAnsi="Times New Roman"/>
          <w:sz w:val="28"/>
          <w:szCs w:val="28"/>
        </w:rPr>
        <w:t>м</w:t>
      </w:r>
      <w:r w:rsidR="00855163" w:rsidRPr="00781883">
        <w:rPr>
          <w:rFonts w:ascii="Times New Roman" w:hAnsi="Times New Roman"/>
          <w:sz w:val="28"/>
          <w:szCs w:val="28"/>
        </w:rPr>
        <w:t>, что кризис по-разному сказался на экономиках США</w:t>
      </w:r>
      <w:r w:rsidR="00855163" w:rsidRPr="00781883">
        <w:rPr>
          <w:rStyle w:val="a9"/>
          <w:rFonts w:ascii="Times New Roman" w:hAnsi="Times New Roman"/>
        </w:rPr>
        <w:footnoteReference w:id="198"/>
      </w:r>
      <w:r w:rsidR="00855163" w:rsidRPr="00781883">
        <w:rPr>
          <w:rFonts w:ascii="Times New Roman" w:hAnsi="Times New Roman"/>
          <w:sz w:val="28"/>
          <w:szCs w:val="28"/>
        </w:rPr>
        <w:t xml:space="preserve"> и еврозоны. Важнейшими проблемами американской экономики стали снижение спроса и падение цен на фондовые активы, которые служат первоочередным источником капиталовложений. В еврозоне же наиболее острой проблемой стал кризис ликвидности. Он представляет серьезную угрозу для формирующейся в ЕС региональной финансовой системы, поскольку в Европе именно банковские депозиты и ссуды являются наиболее важными инструментами кредитования реального сектора. Достаточно упомянуть, что, по данным на конец 2007 г., объем выданных и непогашенных кредитов частному сектору в еврозоне составлял 145% ВВП, тогда как в США это соотношение равнялось всего 63%</w:t>
      </w:r>
      <w:r w:rsidR="00855163" w:rsidRPr="00781883">
        <w:rPr>
          <w:rFonts w:ascii="Times New Roman" w:hAnsi="Times New Roman"/>
          <w:sz w:val="28"/>
          <w:szCs w:val="28"/>
          <w:vertAlign w:val="superscript"/>
        </w:rPr>
        <w:footnoteReference w:id="199"/>
      </w:r>
      <w:r w:rsidR="00855163" w:rsidRPr="00781883">
        <w:rPr>
          <w:rFonts w:ascii="Times New Roman" w:hAnsi="Times New Roman"/>
          <w:sz w:val="28"/>
          <w:szCs w:val="28"/>
        </w:rPr>
        <w:t xml:space="preserve">. В таких критических условиях для банков стало крайне трудно мобилизовать капитал через депозиты и акции. Организации финансового сектора стали рассматриваться как рискованные. Они не могли более себя финансировать, привлекая финансовые ресурсы, и были вынуждены распродавать активы по «горящим» ценам, вызывая тем самым дальнейшее падение цен на эти активы. Экономика попала в негативную «петлю обратной связи», когда экономический спад увеличивал риски неплатежей по кредитам, таким образом, далее разрушая банковский капитал. И действие этой «петли» перекинулось из финансового сектора на все сферы экономики, включая производство и торговлю. </w:t>
      </w:r>
      <w:r w:rsidRPr="00781883">
        <w:rPr>
          <w:rFonts w:ascii="Times New Roman" w:hAnsi="Times New Roman"/>
          <w:sz w:val="28"/>
          <w:szCs w:val="28"/>
        </w:rPr>
        <w:t>Д</w:t>
      </w:r>
      <w:r w:rsidR="00855163" w:rsidRPr="00781883">
        <w:rPr>
          <w:rFonts w:ascii="Times New Roman" w:hAnsi="Times New Roman"/>
          <w:sz w:val="28"/>
          <w:szCs w:val="28"/>
        </w:rPr>
        <w:t xml:space="preserve">анное положение на примере мировой торговли </w:t>
      </w:r>
      <w:r w:rsidRPr="00781883">
        <w:rPr>
          <w:rFonts w:ascii="Times New Roman" w:hAnsi="Times New Roman"/>
          <w:sz w:val="28"/>
          <w:szCs w:val="28"/>
        </w:rPr>
        <w:t xml:space="preserve">иллюстрирует </w:t>
      </w:r>
      <w:r w:rsidR="00855163" w:rsidRPr="00781883">
        <w:rPr>
          <w:rFonts w:ascii="Times New Roman" w:hAnsi="Times New Roman"/>
          <w:sz w:val="28"/>
          <w:szCs w:val="28"/>
        </w:rPr>
        <w:t>рис</w:t>
      </w:r>
      <w:r w:rsidRPr="00781883">
        <w:rPr>
          <w:rFonts w:ascii="Times New Roman" w:hAnsi="Times New Roman"/>
          <w:sz w:val="28"/>
          <w:szCs w:val="28"/>
        </w:rPr>
        <w:t>. 3.1</w:t>
      </w:r>
      <w:r w:rsidR="00855163" w:rsidRPr="00781883">
        <w:rPr>
          <w:rFonts w:ascii="Times New Roman" w:hAnsi="Times New Roman"/>
          <w:sz w:val="28"/>
          <w:szCs w:val="28"/>
        </w:rPr>
        <w:t xml:space="preserve">.  </w:t>
      </w:r>
    </w:p>
    <w:p w:rsidR="00855163" w:rsidRPr="00781883" w:rsidRDefault="00855163" w:rsidP="00855163">
      <w:pPr>
        <w:spacing w:after="0" w:line="360" w:lineRule="auto"/>
        <w:ind w:firstLine="357"/>
        <w:jc w:val="both"/>
        <w:rPr>
          <w:rFonts w:ascii="Times New Roman" w:hAnsi="Times New Roman"/>
          <w:sz w:val="28"/>
          <w:szCs w:val="28"/>
          <w:shd w:val="clear" w:color="auto" w:fill="FFFFFF"/>
        </w:rPr>
      </w:pPr>
      <w:r w:rsidRPr="00781883">
        <w:rPr>
          <w:rFonts w:ascii="Times New Roman" w:hAnsi="Times New Roman"/>
          <w:noProof/>
          <w:sz w:val="28"/>
          <w:szCs w:val="28"/>
        </w:rPr>
        <w:drawing>
          <wp:inline distT="0" distB="0" distL="0" distR="0" wp14:anchorId="208667E7" wp14:editId="5F4CC648">
            <wp:extent cx="3981450" cy="30384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srcRect/>
                    <a:stretch>
                      <a:fillRect/>
                    </a:stretch>
                  </pic:blipFill>
                  <pic:spPr bwMode="auto">
                    <a:xfrm>
                      <a:off x="0" y="0"/>
                      <a:ext cx="3981450" cy="3038475"/>
                    </a:xfrm>
                    <a:prstGeom prst="rect">
                      <a:avLst/>
                    </a:prstGeom>
                    <a:noFill/>
                    <a:ln w="9525">
                      <a:noFill/>
                      <a:miter lim="800000"/>
                      <a:headEnd/>
                      <a:tailEnd/>
                    </a:ln>
                  </pic:spPr>
                </pic:pic>
              </a:graphicData>
            </a:graphic>
          </wp:inline>
        </w:drawing>
      </w:r>
    </w:p>
    <w:p w:rsidR="00855163" w:rsidRPr="00781883" w:rsidRDefault="00855163" w:rsidP="00855163">
      <w:pPr>
        <w:autoSpaceDE w:val="0"/>
        <w:autoSpaceDN w:val="0"/>
        <w:adjustRightInd w:val="0"/>
        <w:spacing w:after="0" w:line="360" w:lineRule="auto"/>
        <w:ind w:firstLine="357"/>
        <w:jc w:val="center"/>
        <w:rPr>
          <w:rFonts w:ascii="Times New Roman" w:hAnsi="Times New Roman"/>
          <w:b/>
          <w:bCs/>
          <w:sz w:val="28"/>
          <w:szCs w:val="28"/>
        </w:rPr>
      </w:pPr>
      <w:r w:rsidRPr="00781883">
        <w:rPr>
          <w:rFonts w:ascii="Times New Roman" w:hAnsi="Times New Roman"/>
          <w:b/>
          <w:sz w:val="28"/>
          <w:szCs w:val="28"/>
        </w:rPr>
        <w:t>Рис. 3.1.</w:t>
      </w:r>
      <w:r w:rsidRPr="00781883">
        <w:rPr>
          <w:rFonts w:ascii="Times New Roman" w:hAnsi="Times New Roman"/>
          <w:sz w:val="28"/>
          <w:szCs w:val="28"/>
        </w:rPr>
        <w:t xml:space="preserve"> </w:t>
      </w:r>
      <w:r w:rsidRPr="00781883">
        <w:rPr>
          <w:rFonts w:ascii="Times New Roman" w:hAnsi="Times New Roman"/>
          <w:b/>
          <w:bCs/>
          <w:sz w:val="28"/>
          <w:szCs w:val="28"/>
        </w:rPr>
        <w:t>Упадок в мировой торговле в период кризиса 2008–2009 гг. (апрель 2008 г. = 100)</w:t>
      </w:r>
      <w:r w:rsidRPr="00781883">
        <w:rPr>
          <w:rFonts w:ascii="Times New Roman" w:hAnsi="Times New Roman"/>
          <w:b/>
          <w:bCs/>
          <w:sz w:val="28"/>
          <w:szCs w:val="28"/>
          <w:vertAlign w:val="superscript"/>
        </w:rPr>
        <w:footnoteReference w:id="200"/>
      </w:r>
    </w:p>
    <w:p w:rsidR="00855163" w:rsidRPr="00781883" w:rsidRDefault="00855163" w:rsidP="00855163">
      <w:pPr>
        <w:spacing w:before="100" w:beforeAutospacing="1" w:after="100" w:afterAutospacing="1" w:line="360" w:lineRule="auto"/>
        <w:ind w:firstLine="709"/>
        <w:contextualSpacing/>
        <w:jc w:val="both"/>
        <w:rPr>
          <w:rFonts w:ascii="Times New Roman" w:hAnsi="Times New Roman"/>
          <w:sz w:val="28"/>
          <w:szCs w:val="28"/>
        </w:rPr>
      </w:pPr>
      <w:r w:rsidRPr="00781883">
        <w:rPr>
          <w:rFonts w:ascii="Times New Roman" w:hAnsi="Times New Roman"/>
          <w:sz w:val="28"/>
          <w:szCs w:val="28"/>
        </w:rPr>
        <w:t>Оценивая предпринятые ЕС меры по борьбе с первой волной финансово-экономического кризиса</w:t>
      </w:r>
      <w:r w:rsidRPr="00781883">
        <w:rPr>
          <w:rStyle w:val="a9"/>
          <w:rFonts w:ascii="Times New Roman" w:hAnsi="Times New Roman"/>
        </w:rPr>
        <w:footnoteReference w:id="201"/>
      </w:r>
      <w:r w:rsidRPr="00781883">
        <w:rPr>
          <w:rFonts w:ascii="Times New Roman" w:hAnsi="Times New Roman"/>
          <w:sz w:val="28"/>
          <w:szCs w:val="28"/>
        </w:rPr>
        <w:t>, можно констатировать, что наибольшего успеха удалось добиться в решении задачи стабилизации финансовых рынков</w:t>
      </w:r>
      <w:r w:rsidRPr="00781883">
        <w:rPr>
          <w:rStyle w:val="a9"/>
          <w:rFonts w:ascii="Times New Roman" w:hAnsi="Times New Roman"/>
        </w:rPr>
        <w:footnoteReference w:id="202"/>
      </w:r>
      <w:r w:rsidRPr="00781883">
        <w:rPr>
          <w:rFonts w:ascii="Times New Roman" w:hAnsi="Times New Roman"/>
          <w:sz w:val="28"/>
          <w:szCs w:val="28"/>
        </w:rPr>
        <w:t>. Были предотвращены банковская паника и массовое банкротство банков. Большинство государств</w:t>
      </w:r>
      <w:r w:rsidR="0065416C" w:rsidRPr="00781883">
        <w:rPr>
          <w:rFonts w:ascii="Times New Roman" w:hAnsi="Times New Roman"/>
          <w:sz w:val="28"/>
          <w:szCs w:val="28"/>
        </w:rPr>
        <w:t xml:space="preserve"> </w:t>
      </w:r>
      <w:r w:rsidR="0065416C" w:rsidRPr="00781883">
        <w:rPr>
          <w:rFonts w:ascii="Times New Roman" w:hAnsi="Times New Roman" w:cs="Times New Roman"/>
          <w:sz w:val="28"/>
          <w:szCs w:val="28"/>
        </w:rPr>
        <w:t xml:space="preserve">− </w:t>
      </w:r>
      <w:r w:rsidRPr="00781883">
        <w:rPr>
          <w:rFonts w:ascii="Times New Roman" w:hAnsi="Times New Roman"/>
          <w:sz w:val="28"/>
          <w:szCs w:val="28"/>
        </w:rPr>
        <w:t xml:space="preserve">членов ЕС осуществляло масштабные программы помощи банковскому сектору, </w:t>
      </w:r>
    </w:p>
    <w:p w:rsidR="00855163" w:rsidRPr="00781883" w:rsidRDefault="00855163" w:rsidP="00855163">
      <w:pPr>
        <w:spacing w:before="100" w:beforeAutospacing="1" w:after="100" w:afterAutospacing="1" w:line="360" w:lineRule="auto"/>
        <w:contextualSpacing/>
        <w:jc w:val="both"/>
        <w:rPr>
          <w:rFonts w:ascii="Times New Roman" w:hAnsi="Times New Roman"/>
          <w:sz w:val="28"/>
          <w:szCs w:val="28"/>
        </w:rPr>
      </w:pPr>
      <w:r w:rsidRPr="00781883">
        <w:rPr>
          <w:rFonts w:ascii="Times New Roman" w:hAnsi="Times New Roman"/>
          <w:sz w:val="28"/>
          <w:szCs w:val="28"/>
        </w:rPr>
        <w:t>увеличило государственные гарантии по вкладам, усилило надзор за банками и страховыми компаниями. Вклад со стороны наднациональных учреждений и органов Е</w:t>
      </w:r>
      <w:r w:rsidR="0065416C" w:rsidRPr="00781883">
        <w:rPr>
          <w:rFonts w:ascii="Times New Roman" w:hAnsi="Times New Roman"/>
          <w:sz w:val="28"/>
          <w:szCs w:val="28"/>
        </w:rPr>
        <w:t>С</w:t>
      </w:r>
      <w:r w:rsidRPr="00781883">
        <w:rPr>
          <w:rFonts w:ascii="Times New Roman" w:hAnsi="Times New Roman"/>
          <w:sz w:val="28"/>
          <w:szCs w:val="28"/>
        </w:rPr>
        <w:t xml:space="preserve"> состоял во всесторонней оценке причин кризиса, разработке коллективных рекомендаций и новых стандартов.</w:t>
      </w:r>
    </w:p>
    <w:p w:rsidR="00855163" w:rsidRPr="00781883" w:rsidRDefault="00855163" w:rsidP="00855163">
      <w:pPr>
        <w:spacing w:before="100" w:beforeAutospacing="1" w:after="100" w:afterAutospacing="1" w:line="360" w:lineRule="auto"/>
        <w:ind w:firstLine="709"/>
        <w:contextualSpacing/>
        <w:jc w:val="both"/>
        <w:rPr>
          <w:rFonts w:ascii="Times New Roman" w:hAnsi="Times New Roman"/>
          <w:sz w:val="28"/>
          <w:szCs w:val="28"/>
        </w:rPr>
      </w:pPr>
      <w:r w:rsidRPr="00781883">
        <w:rPr>
          <w:rFonts w:ascii="Times New Roman" w:hAnsi="Times New Roman"/>
          <w:sz w:val="28"/>
          <w:szCs w:val="28"/>
        </w:rPr>
        <w:t>Существенным шагом в направлении повышения качества управления рисками в банковской сфере и укрепления стабильности всей финансовой системы</w:t>
      </w:r>
      <w:r w:rsidR="001D6302" w:rsidRPr="00781883">
        <w:rPr>
          <w:rFonts w:ascii="Times New Roman" w:hAnsi="Times New Roman"/>
          <w:sz w:val="28"/>
          <w:szCs w:val="28"/>
        </w:rPr>
        <w:t xml:space="preserve"> ЕС</w:t>
      </w:r>
      <w:r w:rsidRPr="00781883">
        <w:rPr>
          <w:rFonts w:ascii="Times New Roman" w:hAnsi="Times New Roman"/>
          <w:sz w:val="28"/>
          <w:szCs w:val="28"/>
        </w:rPr>
        <w:t xml:space="preserve"> стало применение с 2008 г. особого Соглашения «Международная конвергенция измерения капитала и стандартов капитала: новые подходы» Базельского комитета по банковскому надзору («Базель II»). Положения «Базель </w:t>
      </w:r>
      <w:r w:rsidRPr="00781883">
        <w:rPr>
          <w:rFonts w:ascii="Times New Roman" w:hAnsi="Times New Roman"/>
          <w:sz w:val="28"/>
          <w:szCs w:val="28"/>
          <w:lang w:val="en-US"/>
        </w:rPr>
        <w:t>II</w:t>
      </w:r>
      <w:r w:rsidRPr="00781883">
        <w:rPr>
          <w:rFonts w:ascii="Times New Roman" w:hAnsi="Times New Roman"/>
          <w:sz w:val="28"/>
          <w:szCs w:val="28"/>
        </w:rPr>
        <w:t xml:space="preserve">», в 2010 г. дополненные положениями «Базель </w:t>
      </w:r>
      <w:r w:rsidRPr="00781883">
        <w:rPr>
          <w:rFonts w:ascii="Times New Roman" w:hAnsi="Times New Roman"/>
          <w:sz w:val="28"/>
          <w:szCs w:val="28"/>
          <w:lang w:val="en-US"/>
        </w:rPr>
        <w:t>III</w:t>
      </w:r>
      <w:r w:rsidRPr="00781883">
        <w:rPr>
          <w:rFonts w:ascii="Times New Roman" w:hAnsi="Times New Roman"/>
          <w:sz w:val="28"/>
          <w:szCs w:val="28"/>
        </w:rPr>
        <w:t>», касаются таких важных вопросов, как формирование капитала, оценка рисков и адекватность капитала.  Активное использование принципов, сформулированных в данном соглашении, позволило установить единый международный стандарт расчета и регулирования капитальной базы банков с учетом всех видов и типов рисков, характерных для современных банковских операций.</w:t>
      </w:r>
    </w:p>
    <w:p w:rsidR="009127EB" w:rsidRDefault="00855163" w:rsidP="00855163">
      <w:pPr>
        <w:spacing w:line="360" w:lineRule="auto"/>
        <w:ind w:firstLine="709"/>
        <w:contextualSpacing/>
        <w:jc w:val="both"/>
        <w:rPr>
          <w:rFonts w:ascii="Times New Roman" w:eastAsia="Arial Unicode MS" w:hAnsi="Times New Roman"/>
          <w:sz w:val="28"/>
          <w:szCs w:val="28"/>
        </w:rPr>
      </w:pPr>
      <w:r w:rsidRPr="00781883">
        <w:rPr>
          <w:rFonts w:ascii="Times New Roman" w:eastAsia="Arial Unicode MS" w:hAnsi="Times New Roman"/>
          <w:sz w:val="28"/>
          <w:szCs w:val="28"/>
        </w:rPr>
        <w:t xml:space="preserve">В настоящее время «Базель III» продолжает находиться в </w:t>
      </w:r>
      <w:r w:rsidR="001D6302" w:rsidRPr="00781883">
        <w:rPr>
          <w:rFonts w:ascii="Times New Roman" w:eastAsia="Arial Unicode MS" w:hAnsi="Times New Roman"/>
          <w:sz w:val="28"/>
          <w:szCs w:val="28"/>
        </w:rPr>
        <w:t>процессе</w:t>
      </w:r>
      <w:r w:rsidRPr="00781883">
        <w:rPr>
          <w:rFonts w:ascii="Times New Roman" w:eastAsia="Arial Unicode MS" w:hAnsi="Times New Roman"/>
          <w:sz w:val="28"/>
          <w:szCs w:val="28"/>
        </w:rPr>
        <w:t xml:space="preserve"> обсуждения для последующего возможного принятия к исполнению национальными и наднациональными регулирующими органами. Дело в том, что применение новых правил будет иметь в различных странах и регионах свои особенности в зависимости от степени развития финансового сектора, правовых условий и конкретной специфики банковских систем. Так, изначально планировалось, что стандарты «Базель III» будут постепенно вводиться на международном уровне в </w:t>
      </w:r>
      <w:r w:rsidR="001D6302" w:rsidRPr="00781883">
        <w:rPr>
          <w:rFonts w:ascii="Times New Roman" w:eastAsia="Arial Unicode MS" w:hAnsi="Times New Roman"/>
          <w:sz w:val="28"/>
          <w:szCs w:val="28"/>
        </w:rPr>
        <w:t>2013</w:t>
      </w:r>
      <w:r w:rsidR="001D6302" w:rsidRPr="00781883">
        <w:rPr>
          <w:rFonts w:ascii="Times New Roman" w:hAnsi="Times New Roman" w:cs="Times New Roman"/>
          <w:sz w:val="28"/>
          <w:szCs w:val="28"/>
        </w:rPr>
        <w:t>−</w:t>
      </w:r>
      <w:r w:rsidRPr="00781883">
        <w:rPr>
          <w:rFonts w:ascii="Times New Roman" w:eastAsia="Arial Unicode MS" w:hAnsi="Times New Roman"/>
          <w:sz w:val="28"/>
          <w:szCs w:val="28"/>
        </w:rPr>
        <w:t>2018 г</w:t>
      </w:r>
      <w:r w:rsidR="001D6302" w:rsidRPr="00781883">
        <w:rPr>
          <w:rFonts w:ascii="Times New Roman" w:eastAsia="Arial Unicode MS" w:hAnsi="Times New Roman"/>
          <w:sz w:val="28"/>
          <w:szCs w:val="28"/>
        </w:rPr>
        <w:t>г</w:t>
      </w:r>
      <w:r w:rsidRPr="00781883">
        <w:rPr>
          <w:rFonts w:ascii="Times New Roman" w:eastAsia="Arial Unicode MS" w:hAnsi="Times New Roman"/>
          <w:sz w:val="28"/>
          <w:szCs w:val="28"/>
        </w:rPr>
        <w:t xml:space="preserve">. </w:t>
      </w:r>
    </w:p>
    <w:p w:rsidR="00855163" w:rsidRPr="00781883" w:rsidRDefault="00855163" w:rsidP="00855163">
      <w:pPr>
        <w:spacing w:line="360" w:lineRule="auto"/>
        <w:ind w:firstLine="709"/>
        <w:contextualSpacing/>
        <w:jc w:val="both"/>
        <w:rPr>
          <w:rFonts w:ascii="Times New Roman" w:eastAsia="Arial Unicode MS" w:hAnsi="Times New Roman"/>
          <w:sz w:val="28"/>
          <w:szCs w:val="28"/>
        </w:rPr>
      </w:pPr>
      <w:r w:rsidRPr="00781883">
        <w:rPr>
          <w:rFonts w:ascii="Times New Roman" w:eastAsia="Arial Unicode MS" w:hAnsi="Times New Roman"/>
          <w:sz w:val="28"/>
          <w:szCs w:val="28"/>
        </w:rPr>
        <w:t>Тем не менее, 9 ноября 2012 г</w:t>
      </w:r>
      <w:r w:rsidR="001D6302" w:rsidRPr="00781883">
        <w:rPr>
          <w:rFonts w:ascii="Times New Roman" w:eastAsia="Arial Unicode MS" w:hAnsi="Times New Roman"/>
          <w:sz w:val="28"/>
          <w:szCs w:val="28"/>
        </w:rPr>
        <w:t>.</w:t>
      </w:r>
      <w:r w:rsidRPr="00781883">
        <w:rPr>
          <w:rFonts w:ascii="Times New Roman" w:eastAsia="Arial Unicode MS" w:hAnsi="Times New Roman"/>
          <w:sz w:val="28"/>
          <w:szCs w:val="28"/>
        </w:rPr>
        <w:t xml:space="preserve"> Федеральная резервная система (ФРС) США и другие американские регуляторы посчитали необходимым отложить их внедрение, сославшись на отсутствие консенсуса среди соответствующих заинтересованных институтов, включая банки и иные финансовые учреждения. Ранее многие американские банки заявляли о</w:t>
      </w:r>
      <w:r w:rsidR="001D6302" w:rsidRPr="00781883">
        <w:rPr>
          <w:rFonts w:ascii="Times New Roman" w:eastAsia="Arial Unicode MS" w:hAnsi="Times New Roman"/>
          <w:sz w:val="28"/>
          <w:szCs w:val="28"/>
        </w:rPr>
        <w:t xml:space="preserve"> своей</w:t>
      </w:r>
      <w:r w:rsidRPr="00781883">
        <w:rPr>
          <w:rFonts w:ascii="Times New Roman" w:eastAsia="Arial Unicode MS" w:hAnsi="Times New Roman"/>
          <w:sz w:val="28"/>
          <w:szCs w:val="28"/>
        </w:rPr>
        <w:t xml:space="preserve"> неготовности</w:t>
      </w:r>
      <w:r w:rsidR="001D6302" w:rsidRPr="00781883">
        <w:rPr>
          <w:rFonts w:ascii="Times New Roman" w:eastAsia="Arial Unicode MS" w:hAnsi="Times New Roman"/>
          <w:sz w:val="28"/>
          <w:szCs w:val="28"/>
        </w:rPr>
        <w:t xml:space="preserve"> к </w:t>
      </w:r>
      <w:r w:rsidRPr="00781883">
        <w:rPr>
          <w:rFonts w:ascii="Times New Roman" w:hAnsi="Times New Roman"/>
          <w:sz w:val="28"/>
          <w:szCs w:val="28"/>
          <w:shd w:val="clear" w:color="auto" w:fill="FFFFFF"/>
        </w:rPr>
        <w:t xml:space="preserve">оперативной реализации жестких требований по достаточности капитала первого уровня, ликвидности и рисковым активам. </w:t>
      </w:r>
      <w:r w:rsidRPr="00781883">
        <w:rPr>
          <w:rFonts w:ascii="Times New Roman" w:eastAsia="Arial Unicode MS" w:hAnsi="Times New Roman"/>
          <w:sz w:val="28"/>
          <w:szCs w:val="28"/>
        </w:rPr>
        <w:t xml:space="preserve">Это означало, что вопреки прежним договоренностям (январь 2013 года) в США «Базель III» пока не будет применяться. </w:t>
      </w:r>
    </w:p>
    <w:p w:rsidR="00855163" w:rsidRPr="00781883" w:rsidRDefault="00855163" w:rsidP="00855163">
      <w:pPr>
        <w:spacing w:line="360" w:lineRule="auto"/>
        <w:ind w:firstLine="709"/>
        <w:contextualSpacing/>
        <w:jc w:val="both"/>
        <w:rPr>
          <w:rFonts w:ascii="Times New Roman" w:hAnsi="Times New Roman"/>
          <w:sz w:val="28"/>
          <w:szCs w:val="28"/>
          <w:shd w:val="clear" w:color="auto" w:fill="FFFFFF"/>
        </w:rPr>
      </w:pPr>
      <w:r w:rsidRPr="00781883">
        <w:rPr>
          <w:rFonts w:ascii="Times New Roman" w:eastAsia="Arial Unicode MS" w:hAnsi="Times New Roman"/>
          <w:sz w:val="28"/>
          <w:szCs w:val="28"/>
        </w:rPr>
        <w:t>Поскольку критичным является одновременное введение стандартов «Базель III» на всех ключевых фи</w:t>
      </w:r>
      <w:r w:rsidR="0064499D" w:rsidRPr="00781883">
        <w:rPr>
          <w:rFonts w:ascii="Times New Roman" w:eastAsia="Arial Unicode MS" w:hAnsi="Times New Roman"/>
          <w:sz w:val="28"/>
          <w:szCs w:val="28"/>
        </w:rPr>
        <w:t xml:space="preserve">нансовых рынках, 21 ноября 2012 г. </w:t>
      </w:r>
      <w:r w:rsidRPr="00781883">
        <w:rPr>
          <w:rFonts w:ascii="Times New Roman" w:eastAsia="Arial Unicode MS" w:hAnsi="Times New Roman"/>
          <w:sz w:val="28"/>
          <w:szCs w:val="28"/>
        </w:rPr>
        <w:t xml:space="preserve">Европейская банковская федерация </w:t>
      </w:r>
      <w:r w:rsidRPr="00781883">
        <w:rPr>
          <w:rFonts w:ascii="Times New Roman" w:hAnsi="Times New Roman"/>
          <w:sz w:val="28"/>
          <w:szCs w:val="28"/>
          <w:shd w:val="clear" w:color="auto" w:fill="FFFFFF"/>
        </w:rPr>
        <w:t xml:space="preserve">(European Banking Federation, EBF) направила письмо в ФРС с просьбой определить четкие сроки внедрения в США правил </w:t>
      </w:r>
      <w:r w:rsidRPr="00781883">
        <w:rPr>
          <w:rStyle w:val="apple-converted-space"/>
          <w:rFonts w:ascii="Times New Roman" w:hAnsi="Times New Roman"/>
          <w:sz w:val="28"/>
          <w:szCs w:val="28"/>
          <w:shd w:val="clear" w:color="auto" w:fill="FFFFFF"/>
        </w:rPr>
        <w:t xml:space="preserve"> «Базель III». Кроме того, ФРС была проинформирована, что в ЕС применение норм «Базель III» будет отложено по той причине, что в случае различий в соответствующих требованиях к банковскому капиталу со стороны американских властей банки ЕС будут находиться в заведомо худшем положении и в более слабой конкурентной позиции. Впрочем, значительное число влиятельных </w:t>
      </w:r>
      <w:r w:rsidRPr="00781883">
        <w:rPr>
          <w:rFonts w:ascii="Times New Roman" w:hAnsi="Times New Roman"/>
          <w:sz w:val="28"/>
          <w:szCs w:val="28"/>
          <w:shd w:val="clear" w:color="auto" w:fill="FFFFFF"/>
        </w:rPr>
        <w:t>участников европейского банковского сектора также полагали, что на фоне продолжающегося долгового кризиса в ЕС им не удастся в ранее установленные сроки выполнить новые правила, рекомендующие существенно увеличить запасы высоко ликвидного капитала и сократить объемы высоко рискованных активов.</w:t>
      </w:r>
    </w:p>
    <w:p w:rsidR="00855163" w:rsidRPr="00781883" w:rsidRDefault="00855163" w:rsidP="00855163">
      <w:pPr>
        <w:spacing w:line="360" w:lineRule="auto"/>
        <w:ind w:firstLine="708"/>
        <w:contextualSpacing/>
        <w:jc w:val="both"/>
        <w:rPr>
          <w:rFonts w:ascii="Times New Roman" w:hAnsi="Times New Roman"/>
          <w:sz w:val="28"/>
          <w:szCs w:val="28"/>
          <w:shd w:val="clear" w:color="auto" w:fill="FFFFFF"/>
        </w:rPr>
      </w:pPr>
      <w:r w:rsidRPr="00781883">
        <w:rPr>
          <w:rFonts w:ascii="Times New Roman" w:hAnsi="Times New Roman"/>
          <w:sz w:val="28"/>
          <w:szCs w:val="28"/>
        </w:rPr>
        <w:t xml:space="preserve">В феврале 2009 г. Европейской комиссии был представлен </w:t>
      </w:r>
      <w:r w:rsidR="00941B7F">
        <w:rPr>
          <w:rFonts w:ascii="Times New Roman" w:hAnsi="Times New Roman"/>
          <w:sz w:val="28"/>
          <w:szCs w:val="28"/>
        </w:rPr>
        <w:t>«</w:t>
      </w:r>
      <w:r w:rsidRPr="00781883">
        <w:rPr>
          <w:rFonts w:ascii="Times New Roman" w:hAnsi="Times New Roman"/>
          <w:sz w:val="28"/>
          <w:szCs w:val="28"/>
        </w:rPr>
        <w:t>доклад о развитии системы надзора за финансовыми учреждениями стран ЕС. Он содержал предложения о создании Европейского совета по системным рискам (E</w:t>
      </w:r>
      <w:r w:rsidRPr="00781883">
        <w:rPr>
          <w:rFonts w:ascii="Times New Roman" w:hAnsi="Times New Roman"/>
          <w:sz w:val="28"/>
          <w:szCs w:val="28"/>
          <w:lang w:val="en-US"/>
        </w:rPr>
        <w:t>CSR</w:t>
      </w:r>
      <w:r w:rsidRPr="00781883">
        <w:rPr>
          <w:rFonts w:ascii="Times New Roman" w:hAnsi="Times New Roman"/>
          <w:sz w:val="28"/>
          <w:szCs w:val="28"/>
        </w:rPr>
        <w:t>), который должен осуществлять макроэкономический надзор за ситуацией во всех сегментах рынков для предотвращения финансовых кризисов. Также было рекомендовано учредить Европейскую систему финансового надзора (ESFS), которая должна осуществлять непосредственную координацию действий национальных надзорных органов и выработку стандартов в данной области. В декабре 2009 г. министры финансов государств ЕС согласовали компромиссный вариант создания органов общеевропейского банковского, финансового и страхового надзора, работа которых будет реализовываться совместно с E</w:t>
      </w:r>
      <w:r w:rsidRPr="00781883">
        <w:rPr>
          <w:rFonts w:ascii="Times New Roman" w:hAnsi="Times New Roman"/>
          <w:sz w:val="28"/>
          <w:szCs w:val="28"/>
          <w:lang w:val="en-US"/>
        </w:rPr>
        <w:t>CSR</w:t>
      </w:r>
      <w:r w:rsidR="00941B7F">
        <w:rPr>
          <w:rFonts w:ascii="Times New Roman" w:hAnsi="Times New Roman"/>
          <w:sz w:val="28"/>
          <w:szCs w:val="28"/>
        </w:rPr>
        <w:t>»</w:t>
      </w:r>
      <w:r w:rsidR="00941B7F">
        <w:rPr>
          <w:rStyle w:val="a9"/>
          <w:rFonts w:ascii="Times New Roman" w:hAnsi="Times New Roman"/>
          <w:sz w:val="28"/>
          <w:szCs w:val="28"/>
        </w:rPr>
        <w:footnoteReference w:id="203"/>
      </w:r>
      <w:r w:rsidRPr="00781883">
        <w:rPr>
          <w:rFonts w:ascii="Times New Roman" w:hAnsi="Times New Roman"/>
          <w:sz w:val="28"/>
          <w:szCs w:val="28"/>
        </w:rPr>
        <w:t>.</w:t>
      </w:r>
    </w:p>
    <w:p w:rsidR="00855163" w:rsidRPr="00781883" w:rsidRDefault="00855163" w:rsidP="00855163">
      <w:pPr>
        <w:widowControl w:val="0"/>
        <w:spacing w:after="0" w:line="360" w:lineRule="auto"/>
        <w:ind w:firstLine="720"/>
        <w:contextualSpacing/>
        <w:jc w:val="both"/>
        <w:rPr>
          <w:rFonts w:ascii="Times New Roman" w:hAnsi="Times New Roman"/>
          <w:sz w:val="28"/>
          <w:szCs w:val="28"/>
        </w:rPr>
      </w:pPr>
      <w:r w:rsidRPr="00781883">
        <w:rPr>
          <w:rFonts w:ascii="Times New Roman" w:hAnsi="Times New Roman"/>
          <w:sz w:val="28"/>
          <w:szCs w:val="28"/>
        </w:rPr>
        <w:t>Следует особо подчеркнуть, что 4 марта 2009 г. Еврокомиссией был принят важный документ «Содействие экономическому восстановлению» («Driving Economic Recovery»). Если ранее антикризисные планы были направлены на то, чтобы нивелировать последствия рецессии и сформировать необходимые предпосылки для оживления экономики, то теперь задача состояла в усилении координации и согласованности совместных действий стран ЕС с целью добиться перехода к фазе экономического подъема и роста. Упомянутый документ содержит, в частности, разностороннюю программу реформирования финансового сектора, уточняет и корректирует методы по поддержанию потребительского спроса, увеличению инвестиций, сохранению и созданию рабочих мест.</w:t>
      </w:r>
    </w:p>
    <w:p w:rsidR="00855163" w:rsidRPr="00781883" w:rsidRDefault="00855163" w:rsidP="00855163">
      <w:pPr>
        <w:widowControl w:val="0"/>
        <w:spacing w:after="0" w:line="360" w:lineRule="auto"/>
        <w:ind w:firstLine="720"/>
        <w:jc w:val="both"/>
        <w:rPr>
          <w:rFonts w:ascii="Times New Roman" w:hAnsi="Times New Roman"/>
          <w:sz w:val="28"/>
          <w:szCs w:val="28"/>
        </w:rPr>
      </w:pPr>
      <w:r w:rsidRPr="00781883">
        <w:rPr>
          <w:rFonts w:ascii="Times New Roman" w:hAnsi="Times New Roman"/>
          <w:sz w:val="28"/>
          <w:szCs w:val="28"/>
        </w:rPr>
        <w:t xml:space="preserve">Когда к началу 2010 г. первая волна кризиса, как казалось многим ведущим европейским политикам и экспертам, миновала, еврозона столкнулась с новыми серьезными проблемами. </w:t>
      </w:r>
      <w:r w:rsidR="000504E7">
        <w:rPr>
          <w:rFonts w:ascii="Times New Roman" w:hAnsi="Times New Roman"/>
          <w:sz w:val="28"/>
          <w:szCs w:val="28"/>
        </w:rPr>
        <w:t>«</w:t>
      </w:r>
      <w:r w:rsidRPr="00781883">
        <w:rPr>
          <w:rFonts w:ascii="Times New Roman" w:hAnsi="Times New Roman"/>
          <w:sz w:val="28"/>
          <w:szCs w:val="28"/>
        </w:rPr>
        <w:t>Избранное осенью 2009 г. правительство Греции объявило, что его предшественники осуществляли масштабные махинации с государственными финансами, декларируя сильно заниженные показатели бюджетного дефицита. Греческое правительство пересмотрело имеющиеся данные и обнародовало значение дефицита бюджета на уровне 12,7% ВВП</w:t>
      </w:r>
      <w:r w:rsidRPr="00781883">
        <w:rPr>
          <w:rStyle w:val="a9"/>
          <w:rFonts w:ascii="Times New Roman" w:hAnsi="Times New Roman"/>
        </w:rPr>
        <w:footnoteReference w:id="204"/>
      </w:r>
      <w:r w:rsidRPr="00781883">
        <w:rPr>
          <w:rFonts w:ascii="Times New Roman" w:hAnsi="Times New Roman"/>
          <w:sz w:val="28"/>
          <w:szCs w:val="28"/>
        </w:rPr>
        <w:t xml:space="preserve">, что более чем в </w:t>
      </w:r>
      <w:r w:rsidR="00247DE0" w:rsidRPr="00781883">
        <w:rPr>
          <w:rFonts w:ascii="Times New Roman" w:hAnsi="Times New Roman"/>
          <w:sz w:val="28"/>
          <w:szCs w:val="28"/>
        </w:rPr>
        <w:t>четыре</w:t>
      </w:r>
      <w:r w:rsidRPr="00781883">
        <w:rPr>
          <w:rFonts w:ascii="Times New Roman" w:hAnsi="Times New Roman"/>
          <w:sz w:val="28"/>
          <w:szCs w:val="28"/>
        </w:rPr>
        <w:t xml:space="preserve"> раза превышает критическое значение, установленное Маастрихтским договором для стран еврозоны (3%). </w:t>
      </w:r>
      <w:r w:rsidR="00247DE0" w:rsidRPr="00781883">
        <w:rPr>
          <w:rFonts w:ascii="Times New Roman" w:hAnsi="Times New Roman"/>
          <w:sz w:val="28"/>
          <w:szCs w:val="28"/>
        </w:rPr>
        <w:t>Иными словами</w:t>
      </w:r>
      <w:r w:rsidRPr="00781883">
        <w:rPr>
          <w:rFonts w:ascii="Times New Roman" w:hAnsi="Times New Roman"/>
          <w:sz w:val="28"/>
          <w:szCs w:val="28"/>
        </w:rPr>
        <w:t>, Греция имела скрываемый чрезмерный дефицит, который покрывался все новыми внешними займами. После этого ведущие мировые рейтинговые агентства понизили рейтинг Греции, возникла паника на финансовых рынках, а ставки по греческим десятилетним государственным облигациям начали расти.</w:t>
      </w:r>
    </w:p>
    <w:p w:rsidR="00855163" w:rsidRPr="00781883" w:rsidRDefault="00855163" w:rsidP="00855163">
      <w:pPr>
        <w:widowControl w:val="0"/>
        <w:spacing w:after="0" w:line="360" w:lineRule="auto"/>
        <w:ind w:firstLine="720"/>
        <w:contextualSpacing/>
        <w:jc w:val="both"/>
        <w:rPr>
          <w:rFonts w:ascii="Times New Roman" w:hAnsi="Times New Roman"/>
          <w:sz w:val="28"/>
          <w:szCs w:val="28"/>
        </w:rPr>
      </w:pPr>
      <w:r w:rsidRPr="00781883">
        <w:rPr>
          <w:rFonts w:ascii="Times New Roman" w:hAnsi="Times New Roman"/>
          <w:sz w:val="28"/>
          <w:szCs w:val="28"/>
        </w:rPr>
        <w:t>Кроме того, стало известно, что вопрек</w:t>
      </w:r>
      <w:r w:rsidR="00E34C60" w:rsidRPr="00781883">
        <w:rPr>
          <w:rFonts w:ascii="Times New Roman" w:hAnsi="Times New Roman"/>
          <w:sz w:val="28"/>
          <w:szCs w:val="28"/>
        </w:rPr>
        <w:t>и прежней искаженной статистике</w:t>
      </w:r>
      <w:r w:rsidRPr="00781883">
        <w:rPr>
          <w:rFonts w:ascii="Times New Roman" w:hAnsi="Times New Roman"/>
          <w:sz w:val="28"/>
          <w:szCs w:val="28"/>
        </w:rPr>
        <w:t xml:space="preserve"> государственный долг Греции составляет на самом деле 300 млрд евро (примерно 125% ВВП, при том, что в ЕС в целом чистый внешний долг – примерно 16% ВВП</w:t>
      </w:r>
      <w:r w:rsidRPr="00781883">
        <w:rPr>
          <w:rStyle w:val="a9"/>
          <w:rFonts w:ascii="Times New Roman" w:hAnsi="Times New Roman"/>
        </w:rPr>
        <w:footnoteReference w:id="205"/>
      </w:r>
      <w:r w:rsidRPr="00781883">
        <w:rPr>
          <w:rFonts w:ascii="Times New Roman" w:hAnsi="Times New Roman"/>
          <w:sz w:val="28"/>
          <w:szCs w:val="28"/>
        </w:rPr>
        <w:t>). Из этих 300 млрд евро 53 млрд</w:t>
      </w:r>
      <w:r w:rsidR="00E34C60" w:rsidRPr="00781883">
        <w:rPr>
          <w:rFonts w:ascii="Times New Roman" w:hAnsi="Times New Roman"/>
          <w:sz w:val="28"/>
          <w:szCs w:val="28"/>
        </w:rPr>
        <w:t xml:space="preserve"> евро</w:t>
      </w:r>
      <w:r w:rsidRPr="00781883">
        <w:rPr>
          <w:rFonts w:ascii="Times New Roman" w:hAnsi="Times New Roman"/>
          <w:sz w:val="28"/>
          <w:szCs w:val="28"/>
        </w:rPr>
        <w:t xml:space="preserve"> следовало выплатить в 2010 г., в том числе 23 млрд</w:t>
      </w:r>
      <w:r w:rsidR="00E34C60" w:rsidRPr="00781883">
        <w:rPr>
          <w:rFonts w:ascii="Times New Roman" w:hAnsi="Times New Roman"/>
          <w:sz w:val="28"/>
          <w:szCs w:val="28"/>
        </w:rPr>
        <w:t xml:space="preserve"> евро в апреле</w:t>
      </w:r>
      <w:r w:rsidR="00E34C60" w:rsidRPr="00781883">
        <w:rPr>
          <w:rFonts w:ascii="Times New Roman" w:hAnsi="Times New Roman" w:cs="Times New Roman"/>
          <w:sz w:val="28"/>
          <w:szCs w:val="28"/>
        </w:rPr>
        <w:t>−</w:t>
      </w:r>
      <w:r w:rsidRPr="00781883">
        <w:rPr>
          <w:rFonts w:ascii="Times New Roman" w:hAnsi="Times New Roman"/>
          <w:sz w:val="28"/>
          <w:szCs w:val="28"/>
        </w:rPr>
        <w:t xml:space="preserve">мае 2010 г. </w:t>
      </w:r>
      <w:r w:rsidR="00E34C60" w:rsidRPr="00781883">
        <w:rPr>
          <w:rFonts w:ascii="Times New Roman" w:hAnsi="Times New Roman"/>
          <w:sz w:val="28"/>
          <w:szCs w:val="28"/>
        </w:rPr>
        <w:t>Например</w:t>
      </w:r>
      <w:r w:rsidRPr="00781883">
        <w:rPr>
          <w:rFonts w:ascii="Times New Roman" w:hAnsi="Times New Roman"/>
          <w:sz w:val="28"/>
          <w:szCs w:val="28"/>
        </w:rPr>
        <w:t xml:space="preserve">, только германским банкам Греция оказалась должна около 32 млрд евро. </w:t>
      </w:r>
    </w:p>
    <w:p w:rsidR="00855163" w:rsidRPr="00781883" w:rsidRDefault="00855163" w:rsidP="00855163">
      <w:pPr>
        <w:widowControl w:val="0"/>
        <w:spacing w:after="0" w:line="360" w:lineRule="auto"/>
        <w:ind w:firstLine="720"/>
        <w:contextualSpacing/>
        <w:jc w:val="both"/>
        <w:rPr>
          <w:rFonts w:ascii="Times New Roman" w:hAnsi="Times New Roman"/>
          <w:sz w:val="28"/>
          <w:szCs w:val="28"/>
        </w:rPr>
      </w:pPr>
      <w:r w:rsidRPr="00781883">
        <w:rPr>
          <w:rFonts w:ascii="Times New Roman" w:hAnsi="Times New Roman"/>
          <w:sz w:val="28"/>
          <w:szCs w:val="28"/>
        </w:rPr>
        <w:t xml:space="preserve">Долговые бумаги Греции, как и других стран еврозоны, ранее считались хорошим инструментом для европейских банков, которые могли рефинансировать их в ЕЦБ. Держателями этих бумаг были преимущественно немецкие, французские и итальянские банки. В случае возможного дефолта Греции многие из этих банков оказались бы в кризисном положении и без государственной поддержки не смогли </w:t>
      </w:r>
      <w:r w:rsidR="004D3C4B" w:rsidRPr="00781883">
        <w:rPr>
          <w:rFonts w:ascii="Times New Roman" w:hAnsi="Times New Roman"/>
          <w:sz w:val="28"/>
          <w:szCs w:val="28"/>
        </w:rPr>
        <w:t xml:space="preserve">бы </w:t>
      </w:r>
      <w:r w:rsidRPr="00781883">
        <w:rPr>
          <w:rFonts w:ascii="Times New Roman" w:hAnsi="Times New Roman"/>
          <w:sz w:val="28"/>
          <w:szCs w:val="28"/>
        </w:rPr>
        <w:t xml:space="preserve">решить свои проблемы. 11 февраля 2010 г. министры экономики и финансов стран ЕС обсудили сложившуюся ситуацию на заседании Совета ЕС. Согласно утвержденному графику, до конца 2010 г. Греция обязалась сократить дефицит государственного бюджета до 8,7% ВВП, а в 2012 г. </w:t>
      </w:r>
      <w:r w:rsidR="004D3C4B" w:rsidRPr="00781883">
        <w:rPr>
          <w:rFonts w:ascii="Times New Roman" w:hAnsi="Times New Roman" w:cs="Times New Roman"/>
          <w:sz w:val="28"/>
          <w:szCs w:val="28"/>
        </w:rPr>
        <w:t>−</w:t>
      </w:r>
      <w:r w:rsidRPr="00781883">
        <w:rPr>
          <w:rFonts w:ascii="Times New Roman" w:hAnsi="Times New Roman"/>
          <w:sz w:val="28"/>
          <w:szCs w:val="28"/>
        </w:rPr>
        <w:t xml:space="preserve"> до 3% ВВП</w:t>
      </w:r>
      <w:r w:rsidRPr="00781883">
        <w:rPr>
          <w:rStyle w:val="a9"/>
          <w:rFonts w:ascii="Times New Roman" w:hAnsi="Times New Roman"/>
          <w:sz w:val="24"/>
          <w:szCs w:val="24"/>
        </w:rPr>
        <w:footnoteReference w:id="206"/>
      </w:r>
      <w:r w:rsidRPr="00781883">
        <w:rPr>
          <w:rFonts w:ascii="Times New Roman" w:hAnsi="Times New Roman"/>
          <w:sz w:val="28"/>
          <w:szCs w:val="28"/>
        </w:rPr>
        <w:t>. При этом от Греции потребовали радикально реформировать систему государственного бюджетного аудита и систему отчетности перед Еврокомиссией.</w:t>
      </w:r>
    </w:p>
    <w:p w:rsidR="004C4283" w:rsidRDefault="00855163" w:rsidP="00855163">
      <w:pPr>
        <w:widowControl w:val="0"/>
        <w:spacing w:after="0" w:line="360" w:lineRule="auto"/>
        <w:ind w:firstLine="720"/>
        <w:contextualSpacing/>
        <w:jc w:val="both"/>
        <w:rPr>
          <w:rFonts w:ascii="Times New Roman" w:hAnsi="Times New Roman"/>
          <w:sz w:val="28"/>
          <w:szCs w:val="28"/>
        </w:rPr>
      </w:pPr>
      <w:r w:rsidRPr="00781883">
        <w:rPr>
          <w:rFonts w:ascii="Times New Roman" w:hAnsi="Times New Roman"/>
          <w:sz w:val="28"/>
          <w:szCs w:val="28"/>
        </w:rPr>
        <w:t xml:space="preserve">25 марта 2010 г. на саммите ЕС в Брюсселе главы государств и правительств одобрили план спасения Греции от дефолта. Пакет первоначальной помощи Греции составил 110 млрд евро. Две трети необходимой суммы страна получила в форме кредита от 15 других участников еврозоны и одну треть </w:t>
      </w:r>
      <w:r w:rsidR="009B2658" w:rsidRPr="00781883">
        <w:rPr>
          <w:rFonts w:ascii="Times New Roman" w:hAnsi="Times New Roman" w:cs="Times New Roman"/>
          <w:sz w:val="28"/>
          <w:szCs w:val="28"/>
        </w:rPr>
        <w:t>−</w:t>
      </w:r>
      <w:r w:rsidRPr="00781883">
        <w:rPr>
          <w:rFonts w:ascii="Times New Roman" w:hAnsi="Times New Roman"/>
          <w:sz w:val="28"/>
          <w:szCs w:val="28"/>
        </w:rPr>
        <w:t xml:space="preserve"> от МВФ</w:t>
      </w:r>
      <w:r w:rsidRPr="00781883">
        <w:rPr>
          <w:rStyle w:val="a9"/>
          <w:rFonts w:ascii="Times New Roman" w:hAnsi="Times New Roman"/>
          <w:sz w:val="24"/>
          <w:szCs w:val="24"/>
        </w:rPr>
        <w:footnoteReference w:id="207"/>
      </w:r>
      <w:r w:rsidRPr="00781883">
        <w:rPr>
          <w:rFonts w:ascii="Times New Roman" w:hAnsi="Times New Roman"/>
          <w:sz w:val="28"/>
          <w:szCs w:val="28"/>
        </w:rPr>
        <w:t xml:space="preserve">. </w:t>
      </w:r>
    </w:p>
    <w:p w:rsidR="00855163" w:rsidRPr="00781883" w:rsidRDefault="00855163" w:rsidP="00855163">
      <w:pPr>
        <w:widowControl w:val="0"/>
        <w:spacing w:after="0" w:line="360" w:lineRule="auto"/>
        <w:ind w:firstLine="720"/>
        <w:contextualSpacing/>
        <w:jc w:val="both"/>
        <w:rPr>
          <w:rFonts w:ascii="Times New Roman" w:hAnsi="Times New Roman"/>
          <w:sz w:val="28"/>
          <w:szCs w:val="28"/>
        </w:rPr>
      </w:pPr>
      <w:r w:rsidRPr="00781883">
        <w:rPr>
          <w:rFonts w:ascii="Times New Roman" w:hAnsi="Times New Roman"/>
          <w:sz w:val="28"/>
          <w:szCs w:val="28"/>
        </w:rPr>
        <w:t>Привлечение МВФ к решению проблем Греции объяснялось не только намерением переложить на этот международный институт часть расходов, но и стремлением применить стандарты и внешний надзор со стороны МВФ для принуждения Греции к жесткой бюджетной дисциплине и исполнению обязательств по сокращению бюджетного дефицита до параметров, согласованных с ЕС</w:t>
      </w:r>
      <w:r w:rsidR="000504E7">
        <w:rPr>
          <w:rFonts w:ascii="Times New Roman" w:hAnsi="Times New Roman"/>
          <w:sz w:val="28"/>
          <w:szCs w:val="28"/>
        </w:rPr>
        <w:t>»</w:t>
      </w:r>
      <w:r w:rsidR="000504E7">
        <w:rPr>
          <w:rStyle w:val="a9"/>
          <w:rFonts w:ascii="Times New Roman" w:hAnsi="Times New Roman"/>
          <w:sz w:val="28"/>
          <w:szCs w:val="28"/>
        </w:rPr>
        <w:footnoteReference w:id="208"/>
      </w:r>
      <w:r w:rsidRPr="00781883">
        <w:rPr>
          <w:rFonts w:ascii="Times New Roman" w:hAnsi="Times New Roman"/>
          <w:sz w:val="28"/>
          <w:szCs w:val="28"/>
        </w:rPr>
        <w:t xml:space="preserve">. </w:t>
      </w:r>
    </w:p>
    <w:p w:rsidR="00855163" w:rsidRPr="00781883" w:rsidRDefault="00855163" w:rsidP="00855163">
      <w:pPr>
        <w:spacing w:before="100" w:beforeAutospacing="1" w:after="100" w:afterAutospacing="1" w:line="360" w:lineRule="auto"/>
        <w:ind w:firstLine="709"/>
        <w:contextualSpacing/>
        <w:jc w:val="both"/>
        <w:rPr>
          <w:rFonts w:ascii="Times New Roman" w:hAnsi="Times New Roman"/>
          <w:sz w:val="28"/>
          <w:szCs w:val="28"/>
        </w:rPr>
      </w:pPr>
      <w:r w:rsidRPr="00781883">
        <w:rPr>
          <w:rFonts w:ascii="Times New Roman" w:hAnsi="Times New Roman"/>
          <w:sz w:val="28"/>
          <w:szCs w:val="28"/>
        </w:rPr>
        <w:t xml:space="preserve">Кроме того, в мае 2010 г. в еврозоне был создан специальный антикризисный фонд </w:t>
      </w:r>
      <w:r w:rsidR="00046DA9" w:rsidRPr="00781883">
        <w:rPr>
          <w:rFonts w:ascii="Times New Roman" w:hAnsi="Times New Roman" w:cs="Times New Roman"/>
          <w:sz w:val="28"/>
          <w:szCs w:val="28"/>
        </w:rPr>
        <w:t>−</w:t>
      </w:r>
      <w:r w:rsidRPr="00781883">
        <w:rPr>
          <w:rFonts w:ascii="Times New Roman" w:hAnsi="Times New Roman"/>
          <w:sz w:val="28"/>
          <w:szCs w:val="28"/>
        </w:rPr>
        <w:t xml:space="preserve"> EFSM (механизм европейской финансовой стабилизации) в размере 750 млрд евро, который может быть использован для оказания помощи любой из 16 стран, оказавшейся в состоянии бюджетного кризиса, подобного тому, который случился в Греции. Основную часть </w:t>
      </w:r>
      <w:r w:rsidR="00046DA9" w:rsidRPr="00781883">
        <w:rPr>
          <w:rFonts w:ascii="Times New Roman" w:hAnsi="Times New Roman" w:cs="Times New Roman"/>
          <w:sz w:val="28"/>
          <w:szCs w:val="28"/>
        </w:rPr>
        <w:t>−</w:t>
      </w:r>
      <w:r w:rsidRPr="00781883">
        <w:rPr>
          <w:rFonts w:ascii="Times New Roman" w:hAnsi="Times New Roman"/>
          <w:sz w:val="28"/>
          <w:szCs w:val="28"/>
        </w:rPr>
        <w:t xml:space="preserve">  440 млрд евро </w:t>
      </w:r>
      <w:r w:rsidR="00046DA9" w:rsidRPr="00781883">
        <w:rPr>
          <w:rFonts w:ascii="Times New Roman" w:hAnsi="Times New Roman" w:cs="Times New Roman"/>
          <w:sz w:val="28"/>
          <w:szCs w:val="28"/>
        </w:rPr>
        <w:t>−</w:t>
      </w:r>
      <w:r w:rsidRPr="00781883">
        <w:rPr>
          <w:rFonts w:ascii="Times New Roman" w:hAnsi="Times New Roman"/>
          <w:sz w:val="28"/>
          <w:szCs w:val="28"/>
        </w:rPr>
        <w:t xml:space="preserve">  обеспечивают государственные гарантии самих стран еврозоны через EFSF (Европейский фонд финансовой стабильности), </w:t>
      </w:r>
      <w:r w:rsidR="00046DA9" w:rsidRPr="00781883">
        <w:rPr>
          <w:rFonts w:ascii="Times New Roman" w:hAnsi="Times New Roman"/>
          <w:sz w:val="28"/>
          <w:szCs w:val="28"/>
        </w:rPr>
        <w:t xml:space="preserve">60 млрд евро </w:t>
      </w:r>
      <w:r w:rsidRPr="00781883">
        <w:rPr>
          <w:rFonts w:ascii="Times New Roman" w:hAnsi="Times New Roman"/>
          <w:sz w:val="28"/>
          <w:szCs w:val="28"/>
        </w:rPr>
        <w:t>предос</w:t>
      </w:r>
      <w:r w:rsidR="00046DA9" w:rsidRPr="00781883">
        <w:rPr>
          <w:rFonts w:ascii="Times New Roman" w:hAnsi="Times New Roman"/>
          <w:sz w:val="28"/>
          <w:szCs w:val="28"/>
        </w:rPr>
        <w:t>тавила Еврокомиссия, а 250 млрд</w:t>
      </w:r>
      <w:r w:rsidRPr="00781883">
        <w:rPr>
          <w:rFonts w:ascii="Times New Roman" w:hAnsi="Times New Roman"/>
          <w:sz w:val="28"/>
          <w:szCs w:val="28"/>
        </w:rPr>
        <w:t xml:space="preserve"> евро выделил МВФ</w:t>
      </w:r>
      <w:r w:rsidRPr="00781883">
        <w:rPr>
          <w:rStyle w:val="a9"/>
          <w:rFonts w:ascii="Times New Roman" w:hAnsi="Times New Roman"/>
          <w:sz w:val="24"/>
          <w:szCs w:val="24"/>
        </w:rPr>
        <w:footnoteReference w:id="209"/>
      </w:r>
      <w:r w:rsidRPr="00781883">
        <w:rPr>
          <w:rFonts w:ascii="Times New Roman" w:hAnsi="Times New Roman"/>
          <w:sz w:val="28"/>
          <w:szCs w:val="28"/>
        </w:rPr>
        <w:t>. Важно подчеркнуть, что EFSF наделен правом выпуска облигаций и иных долговых инструментов для привлечения на рынке дополнительных средств с целью их последующего предоставления в виде кредитов странам, испытывающим экономические проблемы. Выпуски бумаг EFSF подкреплены необходимыми гарантиями всех стран еврозоны на пропорциональной основе в соответствии с долями в капитале ЕЦБ. Эти гарантии являются безотзывными и безусловными.</w:t>
      </w:r>
    </w:p>
    <w:p w:rsidR="00855163" w:rsidRPr="00781883" w:rsidRDefault="00855163" w:rsidP="00855163">
      <w:pPr>
        <w:spacing w:before="100" w:beforeAutospacing="1" w:after="100" w:afterAutospacing="1" w:line="360" w:lineRule="auto"/>
        <w:ind w:firstLine="709"/>
        <w:contextualSpacing/>
        <w:jc w:val="both"/>
        <w:rPr>
          <w:rFonts w:ascii="Times New Roman" w:hAnsi="Times New Roman"/>
          <w:sz w:val="28"/>
          <w:szCs w:val="28"/>
        </w:rPr>
      </w:pPr>
      <w:r w:rsidRPr="00781883">
        <w:rPr>
          <w:rFonts w:ascii="Times New Roman" w:hAnsi="Times New Roman"/>
          <w:sz w:val="28"/>
          <w:szCs w:val="28"/>
        </w:rPr>
        <w:t xml:space="preserve">29 сентября 2010 г. Европейская комиссия представила проекты законов, </w:t>
      </w:r>
      <w:r w:rsidR="00FB1414" w:rsidRPr="00781883">
        <w:rPr>
          <w:rFonts w:ascii="Times New Roman" w:hAnsi="Times New Roman"/>
          <w:sz w:val="28"/>
          <w:szCs w:val="28"/>
        </w:rPr>
        <w:t>направленных на то</w:t>
      </w:r>
      <w:r w:rsidRPr="00781883">
        <w:rPr>
          <w:rFonts w:ascii="Times New Roman" w:hAnsi="Times New Roman"/>
          <w:sz w:val="28"/>
          <w:szCs w:val="28"/>
        </w:rPr>
        <w:t>, чтобы укрепить стабильность финансовой системы и предотвратить долговые кризисы. Отметим, что исполнительный орган ЕС предложил «самые масштабные изменения в экономическом законодательстве со времени начала функционирования экономического и валютного союза»</w:t>
      </w:r>
      <w:r w:rsidRPr="00781883">
        <w:rPr>
          <w:rFonts w:ascii="Times New Roman" w:hAnsi="Times New Roman"/>
          <w:sz w:val="24"/>
          <w:szCs w:val="24"/>
          <w:vertAlign w:val="superscript"/>
        </w:rPr>
        <w:footnoteReference w:id="210"/>
      </w:r>
      <w:r w:rsidRPr="00781883">
        <w:rPr>
          <w:rFonts w:ascii="Times New Roman" w:hAnsi="Times New Roman"/>
          <w:sz w:val="28"/>
          <w:szCs w:val="28"/>
        </w:rPr>
        <w:t xml:space="preserve">. Они включают инициативы в бюджетно-налоговой сфере и предложения, </w:t>
      </w:r>
      <w:r w:rsidR="00B96CF2" w:rsidRPr="00781883">
        <w:rPr>
          <w:rFonts w:ascii="Times New Roman" w:hAnsi="Times New Roman"/>
          <w:sz w:val="28"/>
          <w:szCs w:val="28"/>
        </w:rPr>
        <w:t>позволяющие</w:t>
      </w:r>
      <w:r w:rsidRPr="00781883">
        <w:rPr>
          <w:rFonts w:ascii="Times New Roman" w:hAnsi="Times New Roman"/>
          <w:sz w:val="28"/>
          <w:szCs w:val="28"/>
        </w:rPr>
        <w:t xml:space="preserve"> отслежива</w:t>
      </w:r>
      <w:r w:rsidR="00B96CF2" w:rsidRPr="00781883">
        <w:rPr>
          <w:rFonts w:ascii="Times New Roman" w:hAnsi="Times New Roman"/>
          <w:sz w:val="28"/>
          <w:szCs w:val="28"/>
        </w:rPr>
        <w:t>ть</w:t>
      </w:r>
      <w:r w:rsidRPr="00781883">
        <w:rPr>
          <w:rFonts w:ascii="Times New Roman" w:hAnsi="Times New Roman"/>
          <w:sz w:val="28"/>
          <w:szCs w:val="28"/>
        </w:rPr>
        <w:t xml:space="preserve"> и урегулирова</w:t>
      </w:r>
      <w:r w:rsidR="00B96CF2" w:rsidRPr="00781883">
        <w:rPr>
          <w:rFonts w:ascii="Times New Roman" w:hAnsi="Times New Roman"/>
          <w:sz w:val="28"/>
          <w:szCs w:val="28"/>
        </w:rPr>
        <w:t>ть</w:t>
      </w:r>
      <w:r w:rsidRPr="00781883">
        <w:rPr>
          <w:rFonts w:ascii="Times New Roman" w:hAnsi="Times New Roman"/>
          <w:sz w:val="28"/>
          <w:szCs w:val="28"/>
        </w:rPr>
        <w:t xml:space="preserve"> возникающи</w:t>
      </w:r>
      <w:r w:rsidR="00B96CF2" w:rsidRPr="00781883">
        <w:rPr>
          <w:rFonts w:ascii="Times New Roman" w:hAnsi="Times New Roman"/>
          <w:sz w:val="28"/>
          <w:szCs w:val="28"/>
        </w:rPr>
        <w:t>е</w:t>
      </w:r>
      <w:r w:rsidRPr="00781883">
        <w:rPr>
          <w:rFonts w:ascii="Times New Roman" w:hAnsi="Times New Roman"/>
          <w:sz w:val="28"/>
          <w:szCs w:val="28"/>
        </w:rPr>
        <w:t xml:space="preserve"> в ЕС и еврозоне макроэкономически</w:t>
      </w:r>
      <w:r w:rsidR="00B96CF2" w:rsidRPr="00781883">
        <w:rPr>
          <w:rFonts w:ascii="Times New Roman" w:hAnsi="Times New Roman"/>
          <w:sz w:val="28"/>
          <w:szCs w:val="28"/>
        </w:rPr>
        <w:t>е</w:t>
      </w:r>
      <w:r w:rsidRPr="00781883">
        <w:rPr>
          <w:rFonts w:ascii="Times New Roman" w:hAnsi="Times New Roman"/>
          <w:sz w:val="28"/>
          <w:szCs w:val="28"/>
        </w:rPr>
        <w:t xml:space="preserve"> дисбаланс</w:t>
      </w:r>
      <w:r w:rsidR="00B96CF2" w:rsidRPr="00781883">
        <w:rPr>
          <w:rFonts w:ascii="Times New Roman" w:hAnsi="Times New Roman"/>
          <w:sz w:val="28"/>
          <w:szCs w:val="28"/>
        </w:rPr>
        <w:t>ы</w:t>
      </w:r>
      <w:r w:rsidRPr="00781883">
        <w:rPr>
          <w:rFonts w:ascii="Times New Roman" w:hAnsi="Times New Roman"/>
          <w:sz w:val="28"/>
          <w:szCs w:val="28"/>
        </w:rPr>
        <w:t xml:space="preserve">. В Еврокомиссии сочли необходимым, чтобы страны создавали «подушки безопасности» в условиях хорошей экономической конъюнктуры для более мягкого преодоления сложных экономических ситуаций. Кроме того, было предложено усилить контроль </w:t>
      </w:r>
      <w:r w:rsidR="00D975F3" w:rsidRPr="00781883">
        <w:rPr>
          <w:rFonts w:ascii="Times New Roman" w:hAnsi="Times New Roman"/>
          <w:sz w:val="28"/>
          <w:szCs w:val="28"/>
        </w:rPr>
        <w:t>за</w:t>
      </w:r>
      <w:r w:rsidRPr="00781883">
        <w:rPr>
          <w:rFonts w:ascii="Times New Roman" w:hAnsi="Times New Roman"/>
          <w:sz w:val="28"/>
          <w:szCs w:val="28"/>
        </w:rPr>
        <w:t xml:space="preserve"> проведением странами ЕС бюджетной политики, ужесточить надзор за теми странами, уровень государственного долга которых превышает допустимые Пактом стабильности и роста 60% ВВП.</w:t>
      </w:r>
    </w:p>
    <w:p w:rsidR="00855163" w:rsidRPr="00781883" w:rsidRDefault="00F1709B" w:rsidP="00855163">
      <w:pPr>
        <w:spacing w:before="100" w:beforeAutospacing="1" w:after="100" w:afterAutospacing="1" w:line="360" w:lineRule="auto"/>
        <w:ind w:firstLine="709"/>
        <w:contextualSpacing/>
        <w:jc w:val="both"/>
        <w:rPr>
          <w:rFonts w:ascii="Times New Roman" w:hAnsi="Times New Roman"/>
          <w:sz w:val="28"/>
          <w:szCs w:val="28"/>
        </w:rPr>
      </w:pPr>
      <w:r w:rsidRPr="00781883">
        <w:rPr>
          <w:rFonts w:ascii="Times New Roman" w:hAnsi="Times New Roman"/>
          <w:sz w:val="28"/>
          <w:szCs w:val="28"/>
        </w:rPr>
        <w:t>Но</w:t>
      </w:r>
      <w:r w:rsidR="00855163" w:rsidRPr="00781883">
        <w:rPr>
          <w:rFonts w:ascii="Times New Roman" w:hAnsi="Times New Roman"/>
          <w:sz w:val="28"/>
          <w:szCs w:val="28"/>
        </w:rPr>
        <w:t xml:space="preserve"> несмотря на заметные усилия по преодолению последствий глобального эко</w:t>
      </w:r>
      <w:r w:rsidRPr="00781883">
        <w:rPr>
          <w:rFonts w:ascii="Times New Roman" w:hAnsi="Times New Roman"/>
          <w:sz w:val="28"/>
          <w:szCs w:val="28"/>
        </w:rPr>
        <w:t>номического кризиса</w:t>
      </w:r>
      <w:r w:rsidR="00855163" w:rsidRPr="00781883">
        <w:rPr>
          <w:rFonts w:ascii="Times New Roman" w:hAnsi="Times New Roman"/>
          <w:sz w:val="28"/>
          <w:szCs w:val="28"/>
        </w:rPr>
        <w:t xml:space="preserve"> в 2011 г. ситуация в еврозоне продолжала ухудшаться. Помимо Греции, чей государственный долг на начало 2011 г. составлял 142,8%  ВВП</w:t>
      </w:r>
      <w:r w:rsidR="00855163" w:rsidRPr="00781883">
        <w:rPr>
          <w:rFonts w:ascii="Times New Roman" w:hAnsi="Times New Roman"/>
          <w:sz w:val="28"/>
          <w:szCs w:val="28"/>
          <w:vertAlign w:val="superscript"/>
        </w:rPr>
        <w:footnoteReference w:id="211"/>
      </w:r>
      <w:r w:rsidR="00855163" w:rsidRPr="00781883">
        <w:rPr>
          <w:rFonts w:ascii="Times New Roman" w:hAnsi="Times New Roman"/>
          <w:sz w:val="28"/>
          <w:szCs w:val="28"/>
        </w:rPr>
        <w:t xml:space="preserve"> (это наихудший показатель в ЕС), с тяжелейшими долговыми трудностями и ростом доходности по государственным займам столкнулись Португалия, Испания, Италия. Наблюдалось ускорение «эффекта домино», когда негативные последствия острых проблем, существующих в одном государстве, стали все сильнее сказываться в других странах. Возникли реальные риски распада еврозоны или выхода их нее отдельных стран. </w:t>
      </w:r>
    </w:p>
    <w:p w:rsidR="00855163" w:rsidRPr="00781883" w:rsidRDefault="00855163" w:rsidP="00855163">
      <w:pPr>
        <w:spacing w:before="100" w:beforeAutospacing="1" w:after="100" w:afterAutospacing="1" w:line="360" w:lineRule="auto"/>
        <w:ind w:firstLine="709"/>
        <w:contextualSpacing/>
        <w:jc w:val="both"/>
        <w:rPr>
          <w:rFonts w:ascii="Times New Roman" w:hAnsi="Times New Roman"/>
          <w:sz w:val="28"/>
          <w:szCs w:val="28"/>
        </w:rPr>
      </w:pPr>
      <w:r w:rsidRPr="00781883">
        <w:rPr>
          <w:rFonts w:ascii="Times New Roman" w:hAnsi="Times New Roman"/>
          <w:sz w:val="28"/>
          <w:szCs w:val="28"/>
        </w:rPr>
        <w:t xml:space="preserve">На этом фоне в Греции правительственные планы сокращения бюджетных расходов и повышения налогов для уменьшения бюджетного дефицита </w:t>
      </w:r>
      <w:r w:rsidR="00D17320" w:rsidRPr="00781883">
        <w:rPr>
          <w:rFonts w:ascii="Times New Roman" w:hAnsi="Times New Roman"/>
          <w:sz w:val="28"/>
          <w:szCs w:val="28"/>
        </w:rPr>
        <w:t>встретили</w:t>
      </w:r>
      <w:r w:rsidRPr="00781883">
        <w:rPr>
          <w:rFonts w:ascii="Times New Roman" w:hAnsi="Times New Roman"/>
          <w:sz w:val="28"/>
          <w:szCs w:val="28"/>
        </w:rPr>
        <w:t xml:space="preserve"> ожесточенн</w:t>
      </w:r>
      <w:r w:rsidR="00D17320" w:rsidRPr="00781883">
        <w:rPr>
          <w:rFonts w:ascii="Times New Roman" w:hAnsi="Times New Roman"/>
          <w:sz w:val="28"/>
          <w:szCs w:val="28"/>
        </w:rPr>
        <w:t>ое</w:t>
      </w:r>
      <w:r w:rsidRPr="00781883">
        <w:rPr>
          <w:rFonts w:ascii="Times New Roman" w:hAnsi="Times New Roman"/>
          <w:sz w:val="28"/>
          <w:szCs w:val="28"/>
        </w:rPr>
        <w:t xml:space="preserve"> сопротивление</w:t>
      </w:r>
      <w:r w:rsidR="00D17320" w:rsidRPr="00781883">
        <w:rPr>
          <w:rFonts w:ascii="Times New Roman" w:hAnsi="Times New Roman"/>
          <w:sz w:val="28"/>
          <w:szCs w:val="28"/>
        </w:rPr>
        <w:t xml:space="preserve"> со стороны</w:t>
      </w:r>
      <w:r w:rsidRPr="00781883">
        <w:rPr>
          <w:rFonts w:ascii="Times New Roman" w:hAnsi="Times New Roman"/>
          <w:sz w:val="28"/>
          <w:szCs w:val="28"/>
        </w:rPr>
        <w:t xml:space="preserve"> профсоюзов, ряда левых партий, общественных организаций и широких слоев населения. Забастовки и митинги способствовали очередной смене правительства. Кроме того, помощи, котор</w:t>
      </w:r>
      <w:r w:rsidR="00F2146A" w:rsidRPr="00781883">
        <w:rPr>
          <w:rFonts w:ascii="Times New Roman" w:hAnsi="Times New Roman"/>
          <w:sz w:val="28"/>
          <w:szCs w:val="28"/>
        </w:rPr>
        <w:t>ую</w:t>
      </w:r>
      <w:r w:rsidRPr="00781883">
        <w:rPr>
          <w:rFonts w:ascii="Times New Roman" w:hAnsi="Times New Roman"/>
          <w:sz w:val="28"/>
          <w:szCs w:val="28"/>
        </w:rPr>
        <w:t xml:space="preserve"> ранее </w:t>
      </w:r>
      <w:r w:rsidR="00F2146A" w:rsidRPr="00781883">
        <w:rPr>
          <w:rFonts w:ascii="Times New Roman" w:hAnsi="Times New Roman"/>
          <w:sz w:val="28"/>
          <w:szCs w:val="28"/>
        </w:rPr>
        <w:t xml:space="preserve">ЕС </w:t>
      </w:r>
      <w:r w:rsidRPr="00781883">
        <w:rPr>
          <w:rFonts w:ascii="Times New Roman" w:hAnsi="Times New Roman"/>
          <w:sz w:val="28"/>
          <w:szCs w:val="28"/>
        </w:rPr>
        <w:t xml:space="preserve">предоставлял Греции, оказалось явно недостаточно. В июле 2011 г. после продолжительных дискуссий и согласований была одобрена вторая программа помощи Греции общим объемом 109 млрд евро. Она финансируется через EFSF и МВФ. Схема поддержки Греции включает также и частных инвесторов, которые </w:t>
      </w:r>
      <w:r w:rsidR="00F2146A" w:rsidRPr="00781883">
        <w:rPr>
          <w:rFonts w:ascii="Times New Roman" w:hAnsi="Times New Roman"/>
          <w:sz w:val="28"/>
          <w:szCs w:val="28"/>
        </w:rPr>
        <w:t xml:space="preserve">в </w:t>
      </w:r>
      <w:r w:rsidRPr="00781883">
        <w:rPr>
          <w:rFonts w:ascii="Times New Roman" w:hAnsi="Times New Roman"/>
          <w:sz w:val="28"/>
          <w:szCs w:val="28"/>
        </w:rPr>
        <w:t>2011</w:t>
      </w:r>
      <w:r w:rsidR="00F2146A" w:rsidRPr="00781883">
        <w:rPr>
          <w:rFonts w:ascii="Times New Roman" w:hAnsi="Times New Roman" w:cs="Times New Roman"/>
          <w:sz w:val="28"/>
          <w:szCs w:val="28"/>
        </w:rPr>
        <w:t>−</w:t>
      </w:r>
      <w:r w:rsidRPr="00781883">
        <w:rPr>
          <w:rFonts w:ascii="Times New Roman" w:hAnsi="Times New Roman"/>
          <w:sz w:val="28"/>
          <w:szCs w:val="28"/>
        </w:rPr>
        <w:t xml:space="preserve"> 2020 </w:t>
      </w:r>
      <w:r w:rsidR="00F2146A" w:rsidRPr="00781883">
        <w:rPr>
          <w:rFonts w:ascii="Times New Roman" w:hAnsi="Times New Roman"/>
          <w:sz w:val="28"/>
          <w:szCs w:val="28"/>
        </w:rPr>
        <w:t>г</w:t>
      </w:r>
      <w:r w:rsidRPr="00781883">
        <w:rPr>
          <w:rFonts w:ascii="Times New Roman" w:hAnsi="Times New Roman"/>
          <w:sz w:val="28"/>
          <w:szCs w:val="28"/>
        </w:rPr>
        <w:t>г. должны добровольно обменивать греческие государственные облигации на новые с более длительным сроком погашения</w:t>
      </w:r>
      <w:r w:rsidR="00F2146A" w:rsidRPr="00781883">
        <w:rPr>
          <w:rFonts w:ascii="Times New Roman" w:hAnsi="Times New Roman"/>
          <w:sz w:val="28"/>
          <w:szCs w:val="28"/>
        </w:rPr>
        <w:t>, на</w:t>
      </w:r>
      <w:r w:rsidRPr="00781883">
        <w:rPr>
          <w:rFonts w:ascii="Times New Roman" w:hAnsi="Times New Roman"/>
          <w:sz w:val="28"/>
          <w:szCs w:val="28"/>
        </w:rPr>
        <w:t xml:space="preserve"> общ</w:t>
      </w:r>
      <w:r w:rsidR="00F2146A" w:rsidRPr="00781883">
        <w:rPr>
          <w:rFonts w:ascii="Times New Roman" w:hAnsi="Times New Roman"/>
          <w:sz w:val="28"/>
          <w:szCs w:val="28"/>
        </w:rPr>
        <w:t>ую</w:t>
      </w:r>
      <w:r w:rsidRPr="00781883">
        <w:rPr>
          <w:rFonts w:ascii="Times New Roman" w:hAnsi="Times New Roman"/>
          <w:sz w:val="28"/>
          <w:szCs w:val="28"/>
        </w:rPr>
        <w:t xml:space="preserve"> сумм</w:t>
      </w:r>
      <w:r w:rsidR="00F2146A" w:rsidRPr="00781883">
        <w:rPr>
          <w:rFonts w:ascii="Times New Roman" w:hAnsi="Times New Roman"/>
          <w:sz w:val="28"/>
          <w:szCs w:val="28"/>
        </w:rPr>
        <w:t>у</w:t>
      </w:r>
      <w:r w:rsidRPr="00781883">
        <w:rPr>
          <w:rFonts w:ascii="Times New Roman" w:hAnsi="Times New Roman"/>
          <w:sz w:val="28"/>
          <w:szCs w:val="28"/>
        </w:rPr>
        <w:t xml:space="preserve"> 135 млрд евро. В октябре 2011 г. на антикризисном саммите ЕС было достигнуто соглашение о том, что банки спишут 50% греческих долгов и страна получит от Е</w:t>
      </w:r>
      <w:r w:rsidR="009C19F2" w:rsidRPr="00781883">
        <w:rPr>
          <w:rFonts w:ascii="Times New Roman" w:hAnsi="Times New Roman"/>
          <w:sz w:val="28"/>
          <w:szCs w:val="28"/>
        </w:rPr>
        <w:t>С</w:t>
      </w:r>
      <w:r w:rsidRPr="00781883">
        <w:rPr>
          <w:rFonts w:ascii="Times New Roman" w:hAnsi="Times New Roman"/>
          <w:sz w:val="28"/>
          <w:szCs w:val="28"/>
        </w:rPr>
        <w:t xml:space="preserve"> и МВФ кредиты на сумму в 100 млрд евро. </w:t>
      </w:r>
    </w:p>
    <w:p w:rsidR="00855163" w:rsidRPr="00781883" w:rsidRDefault="00855163" w:rsidP="00855163">
      <w:pPr>
        <w:spacing w:before="100" w:beforeAutospacing="1" w:after="100" w:afterAutospacing="1" w:line="360" w:lineRule="auto"/>
        <w:ind w:firstLine="709"/>
        <w:contextualSpacing/>
        <w:jc w:val="both"/>
        <w:rPr>
          <w:rFonts w:ascii="Times New Roman" w:hAnsi="Times New Roman"/>
          <w:sz w:val="28"/>
          <w:szCs w:val="28"/>
        </w:rPr>
      </w:pPr>
      <w:r w:rsidRPr="00781883">
        <w:rPr>
          <w:rFonts w:ascii="Times New Roman" w:hAnsi="Times New Roman"/>
          <w:sz w:val="28"/>
          <w:szCs w:val="28"/>
        </w:rPr>
        <w:t>В 2011 г. за финансовой помощью к ЕС обратилась и Португалия, острые экономические проблемы которой стали особенно очевидн</w:t>
      </w:r>
      <w:r w:rsidR="00CC46BE" w:rsidRPr="00781883">
        <w:rPr>
          <w:rFonts w:ascii="Times New Roman" w:hAnsi="Times New Roman"/>
          <w:sz w:val="28"/>
          <w:szCs w:val="28"/>
        </w:rPr>
        <w:t>ы</w:t>
      </w:r>
      <w:r w:rsidRPr="00781883">
        <w:rPr>
          <w:rFonts w:ascii="Times New Roman" w:hAnsi="Times New Roman"/>
          <w:sz w:val="28"/>
          <w:szCs w:val="28"/>
        </w:rPr>
        <w:t xml:space="preserve"> в 2009</w:t>
      </w:r>
      <w:r w:rsidR="00CC46BE" w:rsidRPr="00781883">
        <w:rPr>
          <w:rFonts w:ascii="Times New Roman" w:hAnsi="Times New Roman" w:cs="Times New Roman"/>
          <w:sz w:val="28"/>
          <w:szCs w:val="28"/>
        </w:rPr>
        <w:t>−</w:t>
      </w:r>
      <w:r w:rsidRPr="00781883">
        <w:rPr>
          <w:rFonts w:ascii="Times New Roman" w:hAnsi="Times New Roman"/>
          <w:sz w:val="28"/>
          <w:szCs w:val="28"/>
        </w:rPr>
        <w:t>2010 гг. В апреле 2011 г. была одобрена кредитная программа дл</w:t>
      </w:r>
      <w:r w:rsidR="00BC22E0" w:rsidRPr="00781883">
        <w:rPr>
          <w:rFonts w:ascii="Times New Roman" w:hAnsi="Times New Roman"/>
          <w:sz w:val="28"/>
          <w:szCs w:val="28"/>
        </w:rPr>
        <w:t>я Португалии на сумму в 78 млрд</w:t>
      </w:r>
      <w:r w:rsidRPr="00781883">
        <w:rPr>
          <w:rFonts w:ascii="Times New Roman" w:hAnsi="Times New Roman"/>
          <w:sz w:val="28"/>
          <w:szCs w:val="28"/>
        </w:rPr>
        <w:t xml:space="preserve"> евро. По 26 млрд евро обязались предоставить EFSM, EFSF и МВФ</w:t>
      </w:r>
      <w:r w:rsidRPr="00781883">
        <w:rPr>
          <w:rStyle w:val="a9"/>
          <w:rFonts w:ascii="Times New Roman" w:hAnsi="Times New Roman"/>
          <w:sz w:val="24"/>
          <w:szCs w:val="24"/>
        </w:rPr>
        <w:footnoteReference w:id="212"/>
      </w:r>
      <w:r w:rsidRPr="00781883">
        <w:rPr>
          <w:rFonts w:ascii="Times New Roman" w:hAnsi="Times New Roman"/>
          <w:sz w:val="28"/>
          <w:szCs w:val="28"/>
        </w:rPr>
        <w:t xml:space="preserve">. </w:t>
      </w:r>
    </w:p>
    <w:p w:rsidR="00855163" w:rsidRPr="00781883" w:rsidRDefault="00855163" w:rsidP="00855163">
      <w:pPr>
        <w:spacing w:before="100" w:beforeAutospacing="1" w:after="100" w:afterAutospacing="1" w:line="360" w:lineRule="auto"/>
        <w:ind w:firstLine="709"/>
        <w:contextualSpacing/>
        <w:jc w:val="both"/>
        <w:rPr>
          <w:rFonts w:ascii="Times New Roman" w:hAnsi="Times New Roman"/>
          <w:sz w:val="28"/>
          <w:szCs w:val="28"/>
        </w:rPr>
      </w:pPr>
      <w:r w:rsidRPr="00781883">
        <w:rPr>
          <w:rFonts w:ascii="Times New Roman" w:hAnsi="Times New Roman"/>
          <w:sz w:val="28"/>
          <w:szCs w:val="28"/>
        </w:rPr>
        <w:t xml:space="preserve">В июне 2011 г., по решению глав всех стран ЕС, объем гарантий </w:t>
      </w:r>
      <w:r w:rsidR="00460EA0" w:rsidRPr="00781883">
        <w:rPr>
          <w:rFonts w:ascii="Times New Roman" w:hAnsi="Times New Roman"/>
          <w:sz w:val="28"/>
          <w:szCs w:val="28"/>
        </w:rPr>
        <w:t>EFSF был увеличен до 780 млрд</w:t>
      </w:r>
      <w:r w:rsidRPr="00781883">
        <w:rPr>
          <w:rFonts w:ascii="Times New Roman" w:hAnsi="Times New Roman"/>
          <w:sz w:val="28"/>
          <w:szCs w:val="28"/>
        </w:rPr>
        <w:t xml:space="preserve"> евро. Одной из антикризисных мер на общеевропейском уровне стало также решение о том, что с июля 2011 г. EFSF может участвовать в рекапитализации финансовых институтов через кредиты, предоставляемые правительствам, покупать суверенные долги непосредственно у стран, выпускающих новые облигации, или на долговом рынке. Кроме того, в июне 2011 г. бывший на тот момент руководитель  ЕЦБ Жан-Клод Трише выступил с предложением о создании единого министерства финансов для еврозоны.</w:t>
      </w:r>
    </w:p>
    <w:p w:rsidR="00855163" w:rsidRPr="00781883" w:rsidRDefault="00855163" w:rsidP="00855163">
      <w:pPr>
        <w:spacing w:before="100" w:beforeAutospacing="1" w:after="100" w:afterAutospacing="1" w:line="360" w:lineRule="auto"/>
        <w:ind w:firstLine="709"/>
        <w:contextualSpacing/>
        <w:jc w:val="both"/>
        <w:rPr>
          <w:rFonts w:ascii="Times New Roman" w:hAnsi="Times New Roman"/>
          <w:sz w:val="28"/>
          <w:szCs w:val="28"/>
        </w:rPr>
      </w:pPr>
      <w:r w:rsidRPr="00781883">
        <w:rPr>
          <w:rFonts w:ascii="Times New Roman" w:hAnsi="Times New Roman"/>
          <w:sz w:val="28"/>
          <w:szCs w:val="28"/>
        </w:rPr>
        <w:t>В декабре 2011 г. на саммите ЕС было принято решение о выделении EFSF дополнительно 200 млрд евро</w:t>
      </w:r>
      <w:r w:rsidR="009041C5" w:rsidRPr="00781883">
        <w:rPr>
          <w:rFonts w:ascii="Times New Roman" w:hAnsi="Times New Roman"/>
          <w:sz w:val="28"/>
          <w:szCs w:val="28"/>
        </w:rPr>
        <w:t>. Т</w:t>
      </w:r>
      <w:r w:rsidRPr="00781883">
        <w:rPr>
          <w:rFonts w:ascii="Times New Roman" w:hAnsi="Times New Roman"/>
          <w:sz w:val="28"/>
          <w:szCs w:val="28"/>
        </w:rPr>
        <w:t xml:space="preserve">акже состоялось предварительное подписание особого Пакта бюджетной стабилизации (воздержалась при голосовании только Великобритания). Этот документ, принятый в дополнение к действующему Лиссабонскому соглашению, предполагает набор мер по противодействию кризисным явлениям в экономике, в частности, жесткие нормы бюджетной дисциплины и санкции за их неисполнение. В связи с этим вводятся специальные механизмы наднационального надзора за бюджетами государств ЕС. Нормы должны быть обязывающими, а санкции применяться автоматически. Еврокомиссия получает право наказывать страны, бюджет которых превышает запланированный дефицит. Решение о санкциях в отношении страны-нарушителя будет автоматически выноситься на саммит ЕС и приниматься большинством в 2/3 голосов. Вместе с тем, допускается, что страны с государственным долгом менее 60% ВВП могут незначительно превышать установленные ограничения по дефициту бюджета. </w:t>
      </w:r>
    </w:p>
    <w:p w:rsidR="00855163" w:rsidRPr="00781883" w:rsidRDefault="00855163" w:rsidP="00855163">
      <w:pPr>
        <w:spacing w:before="100" w:beforeAutospacing="1" w:after="100" w:afterAutospacing="1" w:line="360" w:lineRule="auto"/>
        <w:ind w:firstLine="709"/>
        <w:contextualSpacing/>
        <w:jc w:val="both"/>
        <w:rPr>
          <w:rFonts w:ascii="Times New Roman" w:hAnsi="Times New Roman"/>
          <w:sz w:val="28"/>
          <w:szCs w:val="28"/>
        </w:rPr>
      </w:pPr>
      <w:r w:rsidRPr="00781883">
        <w:rPr>
          <w:rFonts w:ascii="Times New Roman" w:hAnsi="Times New Roman"/>
          <w:sz w:val="28"/>
          <w:szCs w:val="28"/>
        </w:rPr>
        <w:t xml:space="preserve">В январе 2012 г. доработанный бюджетный пакт был окончательно принят на саммите ЕС. Предполагается, что он станет обновленным фундаментом для поддержания экономической устойчивости и стабильности Европы. Согласно положениям документа, контроль над бюджетной дисциплиной будет осуществляться, в частности, со стороны Европейского суда. Суд будет вправе налагать штрафы на государства, в которых дефицит бюджета вышел за предельно допустимый уровень. Максимальный размер такого штрафа составляет 0,1% ВВП. </w:t>
      </w:r>
      <w:r w:rsidR="004C0DFB">
        <w:rPr>
          <w:rFonts w:ascii="Times New Roman" w:hAnsi="Times New Roman"/>
          <w:sz w:val="28"/>
          <w:szCs w:val="28"/>
        </w:rPr>
        <w:t>«</w:t>
      </w:r>
      <w:r w:rsidRPr="00781883">
        <w:rPr>
          <w:rFonts w:ascii="Times New Roman" w:hAnsi="Times New Roman"/>
          <w:sz w:val="28"/>
          <w:szCs w:val="28"/>
        </w:rPr>
        <w:t xml:space="preserve">При этом дефицит государственного бюджета не должен превышать 0,5% ВВП. В соответствии с установленной процедурой бюджетный пакт необходимо ратифицировать в национальных парламентах стран ЕС. </w:t>
      </w:r>
    </w:p>
    <w:p w:rsidR="00855163" w:rsidRPr="00781883" w:rsidRDefault="00855163" w:rsidP="00855163">
      <w:pPr>
        <w:spacing w:before="100" w:beforeAutospacing="1" w:after="100" w:afterAutospacing="1" w:line="360" w:lineRule="auto"/>
        <w:ind w:firstLine="709"/>
        <w:contextualSpacing/>
        <w:jc w:val="both"/>
        <w:rPr>
          <w:rFonts w:ascii="Times New Roman" w:hAnsi="Times New Roman"/>
          <w:sz w:val="28"/>
          <w:szCs w:val="28"/>
        </w:rPr>
      </w:pPr>
      <w:r w:rsidRPr="00781883">
        <w:rPr>
          <w:rFonts w:ascii="Times New Roman" w:hAnsi="Times New Roman"/>
          <w:sz w:val="28"/>
          <w:szCs w:val="28"/>
        </w:rPr>
        <w:t>21 февраля 2012 г. министры финансов еврозоны одобрили выделение второго пакета помощи Греции в объеме 130 млрд евро. Со своей стороны, Греция взяла на себя обязательства по сокращению размера государственного долга до 121% ВВП к 2020 г</w:t>
      </w:r>
      <w:r w:rsidRPr="00781883">
        <w:rPr>
          <w:rStyle w:val="a9"/>
          <w:rFonts w:ascii="Times New Roman" w:hAnsi="Times New Roman"/>
          <w:sz w:val="24"/>
          <w:szCs w:val="24"/>
        </w:rPr>
        <w:footnoteReference w:id="213"/>
      </w:r>
      <w:r w:rsidRPr="00781883">
        <w:rPr>
          <w:rFonts w:ascii="Times New Roman" w:hAnsi="Times New Roman"/>
          <w:sz w:val="28"/>
          <w:szCs w:val="28"/>
        </w:rPr>
        <w:t xml:space="preserve">. Исполнять свои обещания греческое правительство планирует, в частности, с помощью приватизации. До 2017 г. Греция намерена получить в совокупности 50 млрд евро, продав или сдав в аренду аэропорты, морские порты, компании водоснабжения, газовые компании, почтовые службы, дороги, различные объекты туристического сервиса. </w:t>
      </w:r>
    </w:p>
    <w:p w:rsidR="00855163" w:rsidRPr="00781883" w:rsidRDefault="00855163" w:rsidP="00855163">
      <w:pPr>
        <w:spacing w:before="100" w:beforeAutospacing="1" w:after="100" w:afterAutospacing="1" w:line="360" w:lineRule="auto"/>
        <w:ind w:firstLine="709"/>
        <w:contextualSpacing/>
        <w:jc w:val="both"/>
        <w:rPr>
          <w:rFonts w:ascii="Times New Roman" w:hAnsi="Times New Roman"/>
          <w:sz w:val="28"/>
          <w:szCs w:val="28"/>
        </w:rPr>
      </w:pPr>
      <w:r w:rsidRPr="00781883">
        <w:rPr>
          <w:rFonts w:ascii="Times New Roman" w:hAnsi="Times New Roman"/>
          <w:sz w:val="28"/>
          <w:szCs w:val="28"/>
        </w:rPr>
        <w:t xml:space="preserve">В начале марта 2012 г. было принято принципиальное решение о реструктуризации государственного долга Греции. Согласие на это дали 95,7% частных держателей греческих облигаций, что, по сути, отвело от страны угрозу дефолта и позволило хотя бы на время стабилизировать ситуацию в еврозоне. При этом Международная ассоциация по свопам и деривативам (ISDA) признала состоявшимся кредитное событие по суверенным долговым обязательствам Греции. Специальный комитет ISDA постановил, что оговорка о коллективных действиях (collective action clause), которую задействует греческое правительство применительно к обмену государственных бумаг, является основанием для признания такого кредитного события, как реструктуризация. Таким образом, ISDA санкционировала выплаты по кредитным дефолтным свопам (CDS) — внебиржевым контрактам, страхующим держателей облигаций от дефолта третьей стороны. </w:t>
      </w:r>
    </w:p>
    <w:p w:rsidR="00855163" w:rsidRPr="00781883" w:rsidRDefault="00855163" w:rsidP="00855163">
      <w:pPr>
        <w:spacing w:before="100" w:beforeAutospacing="1" w:after="100" w:afterAutospacing="1" w:line="360" w:lineRule="auto"/>
        <w:ind w:firstLine="709"/>
        <w:contextualSpacing/>
        <w:jc w:val="both"/>
        <w:rPr>
          <w:rFonts w:ascii="Verdana" w:hAnsi="Verdana" w:cs="Verdana"/>
          <w:color w:val="333333"/>
          <w:sz w:val="28"/>
          <w:szCs w:val="28"/>
          <w:bdr w:val="none" w:sz="0" w:space="0" w:color="auto" w:frame="1"/>
        </w:rPr>
      </w:pPr>
      <w:r w:rsidRPr="00781883">
        <w:rPr>
          <w:rFonts w:ascii="Times New Roman" w:hAnsi="Times New Roman"/>
          <w:sz w:val="28"/>
          <w:szCs w:val="28"/>
        </w:rPr>
        <w:t>Общий объем греческих облигаций у частных инвесторов составляет 206 млрд евро, к сделке по обмену предложены государственные облигации на сумму 197 млрд евро. За счет реструктуризации Греция может сократить объем долга более чем на 100 млрд евро</w:t>
      </w:r>
      <w:r w:rsidRPr="00781883">
        <w:rPr>
          <w:rFonts w:ascii="Times New Roman" w:hAnsi="Times New Roman"/>
          <w:sz w:val="28"/>
          <w:szCs w:val="28"/>
          <w:vertAlign w:val="superscript"/>
        </w:rPr>
        <w:footnoteReference w:id="214"/>
      </w:r>
      <w:r w:rsidR="004C0DFB">
        <w:rPr>
          <w:rFonts w:ascii="Times New Roman" w:hAnsi="Times New Roman"/>
          <w:sz w:val="28"/>
          <w:szCs w:val="28"/>
        </w:rPr>
        <w:t>»</w:t>
      </w:r>
      <w:r w:rsidR="004C0DFB">
        <w:rPr>
          <w:rStyle w:val="a9"/>
          <w:rFonts w:ascii="Times New Roman" w:hAnsi="Times New Roman"/>
          <w:sz w:val="28"/>
          <w:szCs w:val="28"/>
        </w:rPr>
        <w:footnoteReference w:id="215"/>
      </w:r>
      <w:r w:rsidRPr="00781883">
        <w:rPr>
          <w:rFonts w:ascii="Times New Roman" w:hAnsi="Times New Roman"/>
          <w:sz w:val="28"/>
          <w:szCs w:val="28"/>
        </w:rPr>
        <w:t xml:space="preserve">. </w:t>
      </w:r>
    </w:p>
    <w:p w:rsidR="00855163" w:rsidRPr="00781883" w:rsidRDefault="00855163" w:rsidP="00855163">
      <w:pPr>
        <w:spacing w:before="100" w:beforeAutospacing="1" w:after="100" w:afterAutospacing="1" w:line="360" w:lineRule="auto"/>
        <w:ind w:firstLine="709"/>
        <w:contextualSpacing/>
        <w:jc w:val="both"/>
        <w:rPr>
          <w:rFonts w:ascii="Times New Roman" w:hAnsi="Times New Roman"/>
          <w:sz w:val="28"/>
          <w:szCs w:val="28"/>
        </w:rPr>
      </w:pPr>
      <w:r w:rsidRPr="00781883">
        <w:rPr>
          <w:rFonts w:ascii="Times New Roman" w:hAnsi="Times New Roman"/>
          <w:sz w:val="28"/>
          <w:szCs w:val="28"/>
        </w:rPr>
        <w:t xml:space="preserve">В конце марта 2012 г. министры финансов стран еврозоны объявили об увеличении фондов стабильности до 800 млрд евро. Туда вошли 500 млрд евро новых средств из Европейского стабилизационного механизма (ESM) и 200 млрд евро, которые EFSF пообещал в качестве помощи Греции, Ирландии и Португалии. Кроме того, в общую сумму включены 53 млрд евро в форме двусторонних кредитов, уже предоставленных Греции, а также 49 млрд евро, </w:t>
      </w:r>
      <w:r w:rsidR="00AB2E66" w:rsidRPr="00781883">
        <w:rPr>
          <w:rFonts w:ascii="Times New Roman" w:hAnsi="Times New Roman"/>
          <w:sz w:val="28"/>
          <w:szCs w:val="28"/>
        </w:rPr>
        <w:t xml:space="preserve">которые ЕС </w:t>
      </w:r>
      <w:r w:rsidRPr="00781883">
        <w:rPr>
          <w:rFonts w:ascii="Times New Roman" w:hAnsi="Times New Roman"/>
          <w:sz w:val="28"/>
          <w:szCs w:val="28"/>
        </w:rPr>
        <w:t>выдел</w:t>
      </w:r>
      <w:r w:rsidR="00AB2E66" w:rsidRPr="00781883">
        <w:rPr>
          <w:rFonts w:ascii="Times New Roman" w:hAnsi="Times New Roman"/>
          <w:sz w:val="28"/>
          <w:szCs w:val="28"/>
        </w:rPr>
        <w:t>ял</w:t>
      </w:r>
      <w:r w:rsidRPr="00781883">
        <w:rPr>
          <w:rFonts w:ascii="Times New Roman" w:hAnsi="Times New Roman"/>
          <w:sz w:val="28"/>
          <w:szCs w:val="28"/>
        </w:rPr>
        <w:t xml:space="preserve"> Греции</w:t>
      </w:r>
      <w:r w:rsidRPr="00781883">
        <w:rPr>
          <w:rStyle w:val="a9"/>
          <w:rFonts w:ascii="Times New Roman" w:hAnsi="Times New Roman"/>
          <w:sz w:val="24"/>
          <w:szCs w:val="24"/>
        </w:rPr>
        <w:footnoteReference w:id="216"/>
      </w:r>
      <w:r w:rsidRPr="00781883">
        <w:rPr>
          <w:rFonts w:ascii="Times New Roman" w:hAnsi="Times New Roman"/>
          <w:sz w:val="28"/>
          <w:szCs w:val="28"/>
        </w:rPr>
        <w:t>. EFSF и ESM были сформированы для оказания экстренной антикризисной помощи тем государствам еврозоны, финансовое состояние которых может угрожать стабильности единой европейской валюты.</w:t>
      </w:r>
    </w:p>
    <w:p w:rsidR="00855163" w:rsidRPr="00781883" w:rsidRDefault="00855163" w:rsidP="00855163">
      <w:pPr>
        <w:spacing w:before="100" w:beforeAutospacing="1" w:after="100" w:afterAutospacing="1" w:line="360" w:lineRule="auto"/>
        <w:ind w:firstLine="709"/>
        <w:contextualSpacing/>
        <w:jc w:val="both"/>
        <w:rPr>
          <w:rFonts w:ascii="Times New Roman" w:hAnsi="Times New Roman"/>
          <w:sz w:val="28"/>
          <w:szCs w:val="28"/>
        </w:rPr>
      </w:pPr>
      <w:r w:rsidRPr="00781883">
        <w:rPr>
          <w:rFonts w:ascii="Times New Roman" w:hAnsi="Times New Roman"/>
          <w:sz w:val="28"/>
          <w:szCs w:val="28"/>
        </w:rPr>
        <w:t>В мае 2012 г. на выборах в Греции большинство голосов получили партии, выступ</w:t>
      </w:r>
      <w:r w:rsidR="00B65EB7" w:rsidRPr="00781883">
        <w:rPr>
          <w:rFonts w:ascii="Times New Roman" w:hAnsi="Times New Roman"/>
          <w:sz w:val="28"/>
          <w:szCs w:val="28"/>
        </w:rPr>
        <w:t>ившие</w:t>
      </w:r>
      <w:r w:rsidRPr="00781883">
        <w:rPr>
          <w:rFonts w:ascii="Times New Roman" w:hAnsi="Times New Roman"/>
          <w:sz w:val="28"/>
          <w:szCs w:val="28"/>
        </w:rPr>
        <w:t xml:space="preserve"> против программы сокращения расходов, которую обязалась осуществлять Греция. Тем не менее, коалиционное правительство создать не удалось, что привело к перевыборам, после которых была сформирована коалиция, поддерживающая секвестр бюджета и меры экономии, на условии которых Греции предоставляется экстренная финансовая помощь. </w:t>
      </w:r>
    </w:p>
    <w:p w:rsidR="00855163" w:rsidRPr="00781883" w:rsidRDefault="00855163" w:rsidP="00855163">
      <w:pPr>
        <w:spacing w:before="100" w:beforeAutospacing="1" w:after="100" w:afterAutospacing="1" w:line="360" w:lineRule="auto"/>
        <w:ind w:firstLine="709"/>
        <w:contextualSpacing/>
        <w:jc w:val="both"/>
        <w:rPr>
          <w:rFonts w:ascii="Times New Roman" w:hAnsi="Times New Roman"/>
          <w:sz w:val="28"/>
          <w:szCs w:val="28"/>
          <w:shd w:val="clear" w:color="auto" w:fill="FFFFFF"/>
        </w:rPr>
      </w:pPr>
      <w:r w:rsidRPr="00781883">
        <w:rPr>
          <w:rFonts w:ascii="Times New Roman" w:hAnsi="Times New Roman"/>
          <w:sz w:val="28"/>
          <w:szCs w:val="28"/>
        </w:rPr>
        <w:t xml:space="preserve">23 мая 2012 г. на неформальном саммите ЕС </w:t>
      </w:r>
      <w:r w:rsidRPr="00781883">
        <w:rPr>
          <w:rFonts w:ascii="Times New Roman" w:hAnsi="Times New Roman"/>
          <w:sz w:val="28"/>
          <w:szCs w:val="28"/>
          <w:shd w:val="clear" w:color="auto" w:fill="FFFFFF"/>
        </w:rPr>
        <w:t xml:space="preserve">в Брюсселе канцлер ФРГ Ангела Меркель выступила за активное продолжение структурных реформ и сохранение жестких бюджетных ограничений. </w:t>
      </w:r>
      <w:r w:rsidR="00B65EB7" w:rsidRPr="00781883">
        <w:rPr>
          <w:rFonts w:ascii="Times New Roman" w:hAnsi="Times New Roman"/>
          <w:sz w:val="28"/>
          <w:szCs w:val="28"/>
          <w:shd w:val="clear" w:color="auto" w:fill="FFFFFF"/>
        </w:rPr>
        <w:t>Н</w:t>
      </w:r>
      <w:r w:rsidRPr="00781883">
        <w:rPr>
          <w:rFonts w:ascii="Times New Roman" w:hAnsi="Times New Roman"/>
          <w:sz w:val="28"/>
          <w:szCs w:val="28"/>
          <w:shd w:val="clear" w:color="auto" w:fill="FFFFFF"/>
        </w:rPr>
        <w:t xml:space="preserve">овый президент Франции Франсуа Олланд настаивал на необходимости активного стимулирования экономического роста. </w:t>
      </w:r>
      <w:r w:rsidR="00B65EB7" w:rsidRPr="00781883">
        <w:rPr>
          <w:rFonts w:ascii="Times New Roman" w:hAnsi="Times New Roman"/>
          <w:sz w:val="28"/>
          <w:szCs w:val="28"/>
          <w:shd w:val="clear" w:color="auto" w:fill="FFFFFF"/>
        </w:rPr>
        <w:t>В целом</w:t>
      </w:r>
      <w:r w:rsidRPr="00781883">
        <w:rPr>
          <w:rFonts w:ascii="Times New Roman" w:hAnsi="Times New Roman"/>
          <w:sz w:val="28"/>
          <w:szCs w:val="28"/>
          <w:shd w:val="clear" w:color="auto" w:fill="FFFFFF"/>
        </w:rPr>
        <w:t xml:space="preserve"> позиция Олланда ориентирована на усиление государственного управления и установление прогрессивного налогообложения</w:t>
      </w:r>
      <w:r w:rsidRPr="00781883">
        <w:rPr>
          <w:rStyle w:val="a9"/>
          <w:rFonts w:ascii="Times New Roman" w:hAnsi="Times New Roman"/>
          <w:shd w:val="clear" w:color="auto" w:fill="FFFFFF"/>
        </w:rPr>
        <w:footnoteReference w:id="217"/>
      </w:r>
      <w:r w:rsidRPr="00781883">
        <w:rPr>
          <w:rFonts w:ascii="Times New Roman" w:hAnsi="Times New Roman"/>
          <w:sz w:val="28"/>
          <w:szCs w:val="28"/>
          <w:shd w:val="clear" w:color="auto" w:fill="FFFFFF"/>
        </w:rPr>
        <w:t>. В итоге, на саммите не удалось достичь соглашения по вопросу об установлении баланса между курсом жесткой бюджетной экономии и программами стимулирования экономики. Кроме того, на саммите обсуждалась тема возможности создания общеевропейских еврооблигаций, по которой также не возникло необходимого консенсуса.</w:t>
      </w:r>
    </w:p>
    <w:p w:rsidR="00E15077" w:rsidRPr="00781883" w:rsidRDefault="00855163" w:rsidP="00855163">
      <w:pPr>
        <w:spacing w:before="100" w:beforeAutospacing="1" w:after="100" w:afterAutospacing="1" w:line="360" w:lineRule="auto"/>
        <w:ind w:firstLine="709"/>
        <w:contextualSpacing/>
        <w:jc w:val="both"/>
        <w:rPr>
          <w:rFonts w:ascii="Times New Roman" w:hAnsi="Times New Roman"/>
          <w:sz w:val="28"/>
          <w:szCs w:val="28"/>
        </w:rPr>
      </w:pPr>
      <w:r w:rsidRPr="00781883">
        <w:rPr>
          <w:rFonts w:ascii="Times New Roman" w:hAnsi="Times New Roman"/>
          <w:sz w:val="28"/>
          <w:szCs w:val="28"/>
          <w:shd w:val="clear" w:color="auto" w:fill="FFFFFF"/>
        </w:rPr>
        <w:t xml:space="preserve">На саммите ЕС 29 июня 2012 г. европейские лидеры пришли к соглашению о направлении дополнительных 120 млрд евро на поддержку экономики. Это, в первую очередь, средства Европейского инвестиционного банка (ЕИБ). Его капитализация увеличилась на 10 млрд евро, лимит по кредитованию достиг 60 млрд евро. Еще 60 млрд евро планируется получить из неиспользуемых фондов и за счет пробного запуска госгарантий по проектным бондам европейских компаний. Эти средства будут направлены на поддержку малых предприятий и создание рабочих мест, а также на развитие инфраструктуры. </w:t>
      </w:r>
      <w:r w:rsidR="00594060" w:rsidRPr="00781883">
        <w:rPr>
          <w:rFonts w:ascii="Times New Roman" w:hAnsi="Times New Roman"/>
          <w:sz w:val="28"/>
          <w:szCs w:val="28"/>
          <w:shd w:val="clear" w:color="auto" w:fill="FFFFFF"/>
        </w:rPr>
        <w:t>Б</w:t>
      </w:r>
      <w:r w:rsidRPr="00781883">
        <w:rPr>
          <w:rFonts w:ascii="Times New Roman" w:hAnsi="Times New Roman"/>
          <w:sz w:val="28"/>
          <w:szCs w:val="28"/>
          <w:shd w:val="clear" w:color="auto" w:fill="FFFFFF"/>
        </w:rPr>
        <w:t xml:space="preserve">ыло принято принципиальное решение о создании в еврозоне агентства для надзора за банками. </w:t>
      </w:r>
      <w:r w:rsidRPr="00781883">
        <w:rPr>
          <w:rFonts w:ascii="Times New Roman" w:hAnsi="Times New Roman"/>
          <w:sz w:val="28"/>
          <w:szCs w:val="28"/>
        </w:rPr>
        <w:t>Предполагается, что под контроль агентства попадут примерно 25 крупнейших банков еврозоны, которые и образуют банковский союз (остальные будут подотчетны национальным центральным банкам)</w:t>
      </w:r>
      <w:r w:rsidR="00FA1584" w:rsidRPr="00781883">
        <w:rPr>
          <w:rFonts w:ascii="Times New Roman" w:hAnsi="Times New Roman"/>
          <w:sz w:val="28"/>
          <w:szCs w:val="28"/>
        </w:rPr>
        <w:t>;</w:t>
      </w:r>
      <w:r w:rsidRPr="00781883">
        <w:rPr>
          <w:rFonts w:ascii="Times New Roman" w:hAnsi="Times New Roman"/>
          <w:sz w:val="28"/>
          <w:szCs w:val="28"/>
        </w:rPr>
        <w:t xml:space="preserve"> контролироваться новым агентством будут, том числе</w:t>
      </w:r>
      <w:r w:rsidR="00FA1584" w:rsidRPr="00781883">
        <w:rPr>
          <w:rFonts w:ascii="Times New Roman" w:hAnsi="Times New Roman"/>
          <w:sz w:val="28"/>
          <w:szCs w:val="28"/>
        </w:rPr>
        <w:t>,</w:t>
      </w:r>
      <w:r w:rsidRPr="00781883">
        <w:rPr>
          <w:rFonts w:ascii="Times New Roman" w:hAnsi="Times New Roman"/>
          <w:sz w:val="28"/>
          <w:szCs w:val="28"/>
        </w:rPr>
        <w:t xml:space="preserve"> нормы достаточности капитала. </w:t>
      </w:r>
    </w:p>
    <w:p w:rsidR="00855163" w:rsidRPr="00781883" w:rsidRDefault="00E15077" w:rsidP="00855163">
      <w:pPr>
        <w:spacing w:before="100" w:beforeAutospacing="1" w:after="100" w:afterAutospacing="1" w:line="360" w:lineRule="auto"/>
        <w:ind w:firstLine="709"/>
        <w:contextualSpacing/>
        <w:jc w:val="both"/>
        <w:rPr>
          <w:rFonts w:ascii="Times New Roman" w:hAnsi="Times New Roman"/>
          <w:sz w:val="28"/>
          <w:szCs w:val="28"/>
        </w:rPr>
      </w:pPr>
      <w:r w:rsidRPr="00781883">
        <w:rPr>
          <w:rFonts w:ascii="Times New Roman" w:hAnsi="Times New Roman"/>
          <w:sz w:val="28"/>
          <w:szCs w:val="28"/>
        </w:rPr>
        <w:t>Н</w:t>
      </w:r>
      <w:r w:rsidR="00855163" w:rsidRPr="00781883">
        <w:rPr>
          <w:rFonts w:ascii="Times New Roman" w:hAnsi="Times New Roman"/>
          <w:sz w:val="28"/>
          <w:szCs w:val="28"/>
        </w:rPr>
        <w:t xml:space="preserve">а упомянутом саммите был </w:t>
      </w:r>
      <w:r w:rsidR="00855163" w:rsidRPr="00781883">
        <w:rPr>
          <w:rFonts w:ascii="Times New Roman" w:hAnsi="Times New Roman"/>
          <w:sz w:val="28"/>
          <w:szCs w:val="28"/>
          <w:shd w:val="clear" w:color="auto" w:fill="FFFFFF"/>
        </w:rPr>
        <w:t xml:space="preserve">одобрен проект о создании единого казначейства стран ЕС. Одной из его функций должен стать контроль </w:t>
      </w:r>
      <w:r w:rsidR="00AD00C9" w:rsidRPr="00781883">
        <w:rPr>
          <w:rFonts w:ascii="Times New Roman" w:hAnsi="Times New Roman"/>
          <w:sz w:val="28"/>
          <w:szCs w:val="28"/>
        </w:rPr>
        <w:t>за</w:t>
      </w:r>
      <w:r w:rsidR="00855163" w:rsidRPr="00781883">
        <w:rPr>
          <w:rFonts w:ascii="Times New Roman" w:hAnsi="Times New Roman"/>
          <w:sz w:val="28"/>
          <w:szCs w:val="28"/>
        </w:rPr>
        <w:t xml:space="preserve"> исполнением общего бюджета и национальных бюджетов. Решения казначейства будут обязательны для исполнения всеми странами ЕС. Для реализации принятых решений предполагается учредить пост европейского министра экономики и финансов. </w:t>
      </w:r>
    </w:p>
    <w:p w:rsidR="00855163" w:rsidRPr="00781883" w:rsidRDefault="00855163" w:rsidP="00855163">
      <w:pPr>
        <w:spacing w:before="100" w:beforeAutospacing="1" w:after="100" w:afterAutospacing="1" w:line="360" w:lineRule="auto"/>
        <w:ind w:firstLine="709"/>
        <w:contextualSpacing/>
        <w:jc w:val="both"/>
        <w:rPr>
          <w:rFonts w:ascii="Times New Roman" w:hAnsi="Times New Roman"/>
          <w:sz w:val="28"/>
          <w:szCs w:val="28"/>
          <w:shd w:val="clear" w:color="auto" w:fill="FFFFFF"/>
        </w:rPr>
      </w:pPr>
      <w:r w:rsidRPr="00781883">
        <w:rPr>
          <w:rFonts w:ascii="Times New Roman" w:hAnsi="Times New Roman"/>
          <w:sz w:val="28"/>
          <w:szCs w:val="28"/>
          <w:shd w:val="clear" w:color="auto" w:fill="FFFFFF"/>
        </w:rPr>
        <w:t>10 июля 2012 г. на саммите министров финансов стран еврозоны было одобрено выделение Испании 100 млрд евро из антикризисного фонда для поддержки банковского сектора. Первоначально средства перейдут к испанскому правительственному фонду поддержки банков Frob. Позднее, когда будет создан единый европейский орган банковского надзора, деньги поступят напрямую в проблемные банки.</w:t>
      </w:r>
    </w:p>
    <w:p w:rsidR="006A0567" w:rsidRDefault="00F2637E" w:rsidP="00F2637E">
      <w:pPr>
        <w:spacing w:before="100" w:beforeAutospacing="1" w:after="100" w:afterAutospacing="1" w:line="360" w:lineRule="auto"/>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В рамках еврозоны было оказано содействие в выходе банковского сектора Кипра из кризиса в 2013 г</w:t>
      </w:r>
      <w:r w:rsidR="006A0567">
        <w:rPr>
          <w:rFonts w:ascii="Times New Roman" w:hAnsi="Times New Roman"/>
          <w:sz w:val="28"/>
          <w:szCs w:val="28"/>
          <w:shd w:val="clear" w:color="auto" w:fill="FFFFFF"/>
        </w:rPr>
        <w:t>.</w:t>
      </w:r>
    </w:p>
    <w:p w:rsidR="00F2637E" w:rsidRDefault="00F2637E" w:rsidP="00F2637E">
      <w:pPr>
        <w:spacing w:before="100" w:beforeAutospacing="1" w:after="100" w:afterAutospacing="1" w:line="360" w:lineRule="auto"/>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p>
    <w:p w:rsidR="00F2637E" w:rsidRPr="00863AB5" w:rsidRDefault="006A0567" w:rsidP="00F2637E">
      <w:pPr>
        <w:rPr>
          <w:rFonts w:ascii="Times New Roman" w:eastAsia="Calibri" w:hAnsi="Times New Roman" w:cs="Times New Roman"/>
          <w:lang w:eastAsia="en-US"/>
        </w:rPr>
      </w:pPr>
      <w:r w:rsidRPr="00863AB5">
        <w:rPr>
          <w:rFonts w:ascii="Times New Roman" w:eastAsia="Calibri" w:hAnsi="Times New Roman" w:cs="Times New Roman"/>
          <w:noProof/>
        </w:rPr>
        <mc:AlternateContent>
          <mc:Choice Requires="wps">
            <w:drawing>
              <wp:anchor distT="0" distB="0" distL="114300" distR="114300" simplePos="0" relativeHeight="251681792" behindDoc="0" locked="0" layoutInCell="1" allowOverlap="1" wp14:anchorId="6AE4753A" wp14:editId="5972119A">
                <wp:simplePos x="0" y="0"/>
                <wp:positionH relativeFrom="column">
                  <wp:posOffset>339091</wp:posOffset>
                </wp:positionH>
                <wp:positionV relativeFrom="paragraph">
                  <wp:posOffset>-1904</wp:posOffset>
                </wp:positionV>
                <wp:extent cx="9524" cy="2886074"/>
                <wp:effectExtent l="57150" t="38100" r="67310" b="10160"/>
                <wp:wrapNone/>
                <wp:docPr id="6154" name="Прямая со стрелкой 6154"/>
                <wp:cNvGraphicFramePr/>
                <a:graphic xmlns:a="http://schemas.openxmlformats.org/drawingml/2006/main">
                  <a:graphicData uri="http://schemas.microsoft.com/office/word/2010/wordprocessingShape">
                    <wps:wsp>
                      <wps:cNvCnPr/>
                      <wps:spPr>
                        <a:xfrm flipH="1" flipV="1">
                          <a:off x="0" y="0"/>
                          <a:ext cx="9524" cy="2886074"/>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154" o:spid="_x0000_s1026" type="#_x0000_t32" style="position:absolute;margin-left:26.7pt;margin-top:-.15pt;width:.75pt;height:227.2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" strokecolor="#4a7ebb" strokeweight="2.25pt">
                <v:stroke endarrow="open"/>
              </v:shape>
            </w:pict>
          </mc:Fallback>
        </mc:AlternateContent>
      </w:r>
      <w:r w:rsidR="00F2637E" w:rsidRPr="00863AB5">
        <w:rPr>
          <w:rFonts w:ascii="Times New Roman" w:eastAsia="Calibri" w:hAnsi="Times New Roman" w:cs="Times New Roman"/>
          <w:noProof/>
        </w:rPr>
        <mc:AlternateContent>
          <mc:Choice Requires="wps">
            <w:drawing>
              <wp:anchor distT="0" distB="0" distL="114300" distR="114300" simplePos="0" relativeHeight="251689984" behindDoc="0" locked="0" layoutInCell="1" allowOverlap="1" wp14:anchorId="0EE0C613" wp14:editId="601B6DB7">
                <wp:simplePos x="0" y="0"/>
                <wp:positionH relativeFrom="column">
                  <wp:posOffset>4568190</wp:posOffset>
                </wp:positionH>
                <wp:positionV relativeFrom="paragraph">
                  <wp:posOffset>68580</wp:posOffset>
                </wp:positionV>
                <wp:extent cx="523875" cy="1066800"/>
                <wp:effectExtent l="0" t="0" r="0" b="0"/>
                <wp:wrapNone/>
                <wp:docPr id="6164" name="Прямоугольник 6164"/>
                <wp:cNvGraphicFramePr/>
                <a:graphic xmlns:a="http://schemas.openxmlformats.org/drawingml/2006/main">
                  <a:graphicData uri="http://schemas.microsoft.com/office/word/2010/wordprocessingShape">
                    <wps:wsp>
                      <wps:cNvSpPr/>
                      <wps:spPr>
                        <a:xfrm>
                          <a:off x="0" y="0"/>
                          <a:ext cx="523875" cy="106680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164" o:spid="_x0000_s1026" style="position:absolute;margin-left:359.7pt;margin-top:5.4pt;width:41.25pt;height:84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" filled="f" stroked="f" strokeweight="2pt"/>
            </w:pict>
          </mc:Fallback>
        </mc:AlternateContent>
      </w:r>
      <w:r w:rsidR="00F2637E" w:rsidRPr="00863AB5">
        <w:rPr>
          <w:rFonts w:ascii="Times New Roman" w:eastAsia="Calibri" w:hAnsi="Times New Roman" w:cs="Times New Roman"/>
          <w:noProof/>
        </w:rPr>
        <mc:AlternateContent>
          <mc:Choice Requires="wps">
            <w:drawing>
              <wp:anchor distT="0" distB="0" distL="114300" distR="114300" simplePos="0" relativeHeight="251682816" behindDoc="0" locked="0" layoutInCell="1" allowOverlap="1" wp14:anchorId="174CE2C5" wp14:editId="7BA45882">
                <wp:simplePos x="0" y="0"/>
                <wp:positionH relativeFrom="column">
                  <wp:posOffset>-41910</wp:posOffset>
                </wp:positionH>
                <wp:positionV relativeFrom="paragraph">
                  <wp:posOffset>203835</wp:posOffset>
                </wp:positionV>
                <wp:extent cx="333375" cy="2771775"/>
                <wp:effectExtent l="0" t="0" r="9525" b="9525"/>
                <wp:wrapNone/>
                <wp:docPr id="6155" name="Поле 6155"/>
                <wp:cNvGraphicFramePr/>
                <a:graphic xmlns:a="http://schemas.openxmlformats.org/drawingml/2006/main">
                  <a:graphicData uri="http://schemas.microsoft.com/office/word/2010/wordprocessingShape">
                    <wps:wsp>
                      <wps:cNvSpPr txBox="1"/>
                      <wps:spPr>
                        <a:xfrm>
                          <a:off x="0" y="0"/>
                          <a:ext cx="333375" cy="2771775"/>
                        </a:xfrm>
                        <a:prstGeom prst="rect">
                          <a:avLst/>
                        </a:prstGeom>
                        <a:solidFill>
                          <a:sysClr val="window" lastClr="FFFFFF"/>
                        </a:solidFill>
                        <a:ln w="6350">
                          <a:noFill/>
                        </a:ln>
                        <a:effectLst/>
                      </wps:spPr>
                      <wps:txbx>
                        <w:txbxContent>
                          <w:p w:rsidR="00CF1051" w:rsidRDefault="00CF1051" w:rsidP="00F2637E">
                            <w:r>
                              <w:t xml:space="preserve">                 Миллиарды   евро</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6155" o:spid="_x0000_s1206" type="#_x0000_t202" style="position:absolute;margin-left:-3.3pt;margin-top:16.05pt;width:26.25pt;height:218.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" fillcolor="window" stroked="f" strokeweight=".5pt">
                <v:textbox style="layout-flow:vertical;mso-layout-flow-alt:bottom-to-top">
                  <w:txbxContent>
                    <w:p w:rsidR="00CF1051" w:rsidRDefault="00CF1051" w:rsidP="00F2637E">
                      <w:r>
                        <w:t xml:space="preserve">                 Миллиарды   евро</w:t>
                      </w:r>
                    </w:p>
                  </w:txbxContent>
                </v:textbox>
              </v:shape>
            </w:pict>
          </mc:Fallback>
        </mc:AlternateContent>
      </w:r>
      <w:r w:rsidR="00F2637E" w:rsidRPr="00863AB5">
        <w:rPr>
          <w:rFonts w:ascii="Times New Roman" w:eastAsia="Calibri" w:hAnsi="Times New Roman" w:cs="Times New Roman"/>
          <w:noProof/>
        </w:rPr>
        <mc:AlternateContent>
          <mc:Choice Requires="wps">
            <w:drawing>
              <wp:anchor distT="0" distB="0" distL="114300" distR="114300" simplePos="0" relativeHeight="251674624" behindDoc="0" locked="0" layoutInCell="1" allowOverlap="1" wp14:anchorId="404EC89E" wp14:editId="297322CD">
                <wp:simplePos x="0" y="0"/>
                <wp:positionH relativeFrom="column">
                  <wp:posOffset>3491865</wp:posOffset>
                </wp:positionH>
                <wp:positionV relativeFrom="paragraph">
                  <wp:posOffset>300355</wp:posOffset>
                </wp:positionV>
                <wp:extent cx="504825" cy="1162050"/>
                <wp:effectExtent l="0" t="0" r="28575" b="19050"/>
                <wp:wrapNone/>
                <wp:docPr id="6144" name="Прямоугольник 6144"/>
                <wp:cNvGraphicFramePr/>
                <a:graphic xmlns:a="http://schemas.openxmlformats.org/drawingml/2006/main">
                  <a:graphicData uri="http://schemas.microsoft.com/office/word/2010/wordprocessingShape">
                    <wps:wsp>
                      <wps:cNvSpPr/>
                      <wps:spPr>
                        <a:xfrm>
                          <a:off x="0" y="0"/>
                          <a:ext cx="504825" cy="11620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6144" o:spid="_x0000_s1026" style="position:absolute;margin-left:274.95pt;margin-top:23.65pt;width:39.75pt;height:9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" filled="f" strokecolor="#385d8a" strokeweight="2pt"/>
            </w:pict>
          </mc:Fallback>
        </mc:AlternateContent>
      </w:r>
      <w:r w:rsidR="00F2637E" w:rsidRPr="00863AB5">
        <w:rPr>
          <w:rFonts w:ascii="Times New Roman" w:eastAsia="Calibri" w:hAnsi="Times New Roman" w:cs="Times New Roman"/>
          <w:noProof/>
        </w:rPr>
        <mc:AlternateContent>
          <mc:Choice Requires="wps">
            <w:drawing>
              <wp:anchor distT="0" distB="0" distL="114300" distR="114300" simplePos="0" relativeHeight="251670528" behindDoc="0" locked="0" layoutInCell="1" allowOverlap="1" wp14:anchorId="410ADE4D" wp14:editId="58FF02EB">
                <wp:simplePos x="0" y="0"/>
                <wp:positionH relativeFrom="column">
                  <wp:posOffset>3491864</wp:posOffset>
                </wp:positionH>
                <wp:positionV relativeFrom="paragraph">
                  <wp:posOffset>300355</wp:posOffset>
                </wp:positionV>
                <wp:extent cx="504825" cy="1162050"/>
                <wp:effectExtent l="0" t="0" r="28575" b="19050"/>
                <wp:wrapNone/>
                <wp:docPr id="11268" name="Прямоугольник 11268"/>
                <wp:cNvGraphicFramePr/>
                <a:graphic xmlns:a="http://schemas.openxmlformats.org/drawingml/2006/main">
                  <a:graphicData uri="http://schemas.microsoft.com/office/word/2010/wordprocessingShape">
                    <wps:wsp>
                      <wps:cNvSpPr/>
                      <wps:spPr>
                        <a:xfrm>
                          <a:off x="0" y="0"/>
                          <a:ext cx="504825" cy="1162050"/>
                        </a:xfrm>
                        <a:prstGeom prst="rect">
                          <a:avLst/>
                        </a:prstGeom>
                        <a:solidFill>
                          <a:sysClr val="window" lastClr="FFFFFF">
                            <a:lumMod val="9500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1268" o:spid="_x0000_s1026" style="position:absolute;margin-left:274.95pt;margin-top:23.65pt;width:39.75pt;height:9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" fillcolor="#f2f2f2" strokecolor="#385d8a" strokeweight="2pt"/>
            </w:pict>
          </mc:Fallback>
        </mc:AlternateContent>
      </w:r>
      <w:r w:rsidR="00F2637E" w:rsidRPr="00863AB5">
        <w:rPr>
          <w:rFonts w:ascii="Times New Roman" w:eastAsia="Calibri" w:hAnsi="Times New Roman" w:cs="Times New Roman"/>
          <w:noProof/>
        </w:rPr>
        <mc:AlternateContent>
          <mc:Choice Requires="wps">
            <w:drawing>
              <wp:anchor distT="0" distB="0" distL="114300" distR="114300" simplePos="0" relativeHeight="251667456" behindDoc="0" locked="0" layoutInCell="1" allowOverlap="1" wp14:anchorId="4A1FCE22" wp14:editId="4133C33F">
                <wp:simplePos x="0" y="0"/>
                <wp:positionH relativeFrom="column">
                  <wp:posOffset>3491864</wp:posOffset>
                </wp:positionH>
                <wp:positionV relativeFrom="paragraph">
                  <wp:posOffset>299720</wp:posOffset>
                </wp:positionV>
                <wp:extent cx="504825" cy="2457450"/>
                <wp:effectExtent l="0" t="0" r="28575" b="19050"/>
                <wp:wrapNone/>
                <wp:docPr id="311" name="Прямоугольник 311"/>
                <wp:cNvGraphicFramePr/>
                <a:graphic xmlns:a="http://schemas.openxmlformats.org/drawingml/2006/main">
                  <a:graphicData uri="http://schemas.microsoft.com/office/word/2010/wordprocessingShape">
                    <wps:wsp>
                      <wps:cNvSpPr/>
                      <wps:spPr>
                        <a:xfrm flipH="1">
                          <a:off x="0" y="0"/>
                          <a:ext cx="504825" cy="2457450"/>
                        </a:xfrm>
                        <a:prstGeom prst="rect">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1" o:spid="_x0000_s1026" style="position:absolute;margin-left:274.95pt;margin-top:23.6pt;width:39.75pt;height:193.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" fillcolor="#c6d9f1" strokecolor="#385d8a" strokeweight="2pt"/>
            </w:pict>
          </mc:Fallback>
        </mc:AlternateContent>
      </w:r>
      <w:r w:rsidR="00F2637E" w:rsidRPr="00863AB5">
        <w:rPr>
          <w:rFonts w:ascii="Times New Roman" w:eastAsia="Calibri" w:hAnsi="Times New Roman" w:cs="Times New Roman"/>
          <w:lang w:eastAsia="en-US"/>
        </w:rPr>
        <w:tab/>
      </w:r>
      <w:r w:rsidR="00F2637E" w:rsidRPr="00863AB5">
        <w:rPr>
          <w:rFonts w:ascii="Times New Roman" w:eastAsia="Calibri" w:hAnsi="Times New Roman" w:cs="Times New Roman"/>
          <w:lang w:eastAsia="en-US"/>
        </w:rPr>
        <w:tab/>
      </w:r>
      <w:r w:rsidR="00F2637E" w:rsidRPr="00863AB5">
        <w:rPr>
          <w:rFonts w:ascii="Times New Roman" w:eastAsia="Calibri" w:hAnsi="Times New Roman" w:cs="Times New Roman"/>
          <w:lang w:eastAsia="en-US"/>
        </w:rPr>
        <w:tab/>
        <w:t xml:space="preserve">     69,9</w:t>
      </w:r>
      <w:r w:rsidR="00F2637E" w:rsidRPr="00863AB5">
        <w:rPr>
          <w:rFonts w:ascii="Times New Roman" w:eastAsia="Calibri" w:hAnsi="Times New Roman" w:cs="Times New Roman"/>
          <w:lang w:eastAsia="en-US"/>
        </w:rPr>
        <w:tab/>
      </w:r>
      <w:r w:rsidR="00F2637E" w:rsidRPr="00863AB5">
        <w:rPr>
          <w:rFonts w:ascii="Times New Roman" w:eastAsia="Calibri" w:hAnsi="Times New Roman" w:cs="Times New Roman"/>
          <w:lang w:eastAsia="en-US"/>
        </w:rPr>
        <w:tab/>
        <w:t xml:space="preserve">         69,3                         70,1</w:t>
      </w:r>
    </w:p>
    <w:p w:rsidR="00F2637E" w:rsidRPr="00863AB5" w:rsidRDefault="00F2637E" w:rsidP="00F2637E">
      <w:pPr>
        <w:rPr>
          <w:rFonts w:ascii="Times New Roman" w:eastAsia="Calibri" w:hAnsi="Times New Roman" w:cs="Times New Roman"/>
          <w:lang w:eastAsia="en-US"/>
        </w:rPr>
      </w:pPr>
      <w:r w:rsidRPr="00863AB5">
        <w:rPr>
          <w:rFonts w:ascii="Times New Roman" w:eastAsia="Calibri" w:hAnsi="Times New Roman" w:cs="Times New Roman"/>
          <w:noProof/>
        </w:rPr>
        <mc:AlternateContent>
          <mc:Choice Requires="wps">
            <w:drawing>
              <wp:anchor distT="0" distB="0" distL="114300" distR="114300" simplePos="0" relativeHeight="251672576" behindDoc="0" locked="0" layoutInCell="1" allowOverlap="1" wp14:anchorId="79D61A01" wp14:editId="25B09B91">
                <wp:simplePos x="0" y="0"/>
                <wp:positionH relativeFrom="column">
                  <wp:posOffset>2434590</wp:posOffset>
                </wp:positionH>
                <wp:positionV relativeFrom="paragraph">
                  <wp:posOffset>196216</wp:posOffset>
                </wp:positionV>
                <wp:extent cx="495300" cy="1047750"/>
                <wp:effectExtent l="0" t="0" r="0" b="0"/>
                <wp:wrapNone/>
                <wp:docPr id="11288" name="Поле 11288"/>
                <wp:cNvGraphicFramePr/>
                <a:graphic xmlns:a="http://schemas.openxmlformats.org/drawingml/2006/main">
                  <a:graphicData uri="http://schemas.microsoft.com/office/word/2010/wordprocessingShape">
                    <wps:wsp>
                      <wps:cNvSpPr txBox="1"/>
                      <wps:spPr>
                        <a:xfrm>
                          <a:off x="0" y="0"/>
                          <a:ext cx="495300" cy="1047750"/>
                        </a:xfrm>
                        <a:prstGeom prst="rect">
                          <a:avLst/>
                        </a:prstGeom>
                        <a:solidFill>
                          <a:sysClr val="window" lastClr="FFFFFF"/>
                        </a:solidFill>
                        <a:ln w="6350">
                          <a:noFill/>
                        </a:ln>
                        <a:effectLst/>
                      </wps:spPr>
                      <wps:txbx>
                        <w:txbxContent>
                          <w:p w:rsidR="00CF1051" w:rsidRDefault="00CF1051" w:rsidP="00F2637E">
                            <w:r>
                              <w:t>43,7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288" o:spid="_x0000_s1207" type="#_x0000_t202" style="position:absolute;margin-left:191.7pt;margin-top:15.45pt;width:39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" fillcolor="window" stroked="f" strokeweight=".5pt">
                <v:textbox>
                  <w:txbxContent>
                    <w:p w:rsidR="00CF1051" w:rsidRDefault="00CF1051" w:rsidP="00F2637E">
                      <w:r>
                        <w:t>43,7</w:t>
                      </w:r>
                    </w:p>
                  </w:txbxContent>
                </v:textbox>
              </v:shape>
            </w:pict>
          </mc:Fallback>
        </mc:AlternateContent>
      </w:r>
      <w:r>
        <w:rPr>
          <w:rFonts w:ascii="Times New Roman" w:eastAsia="Calibri" w:hAnsi="Times New Roman" w:cs="Times New Roman"/>
          <w:noProof/>
        </w:rPr>
        <mc:AlternateContent>
          <mc:Choice Requires="wps">
            <w:drawing>
              <wp:anchor distT="0" distB="0" distL="114300" distR="114300" simplePos="0" relativeHeight="251692032" behindDoc="0" locked="0" layoutInCell="1" allowOverlap="1" wp14:anchorId="034CBF41" wp14:editId="3251CF38">
                <wp:simplePos x="0" y="0"/>
                <wp:positionH relativeFrom="column">
                  <wp:posOffset>2434590</wp:posOffset>
                </wp:positionH>
                <wp:positionV relativeFrom="paragraph">
                  <wp:posOffset>198755</wp:posOffset>
                </wp:positionV>
                <wp:extent cx="495300" cy="1038225"/>
                <wp:effectExtent l="0" t="0" r="19050" b="28575"/>
                <wp:wrapNone/>
                <wp:docPr id="317" name="Прямоугольник 317"/>
                <wp:cNvGraphicFramePr/>
                <a:graphic xmlns:a="http://schemas.openxmlformats.org/drawingml/2006/main">
                  <a:graphicData uri="http://schemas.microsoft.com/office/word/2010/wordprocessingShape">
                    <wps:wsp>
                      <wps:cNvSpPr/>
                      <wps:spPr>
                        <a:xfrm>
                          <a:off x="0" y="0"/>
                          <a:ext cx="495300" cy="1038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17" o:spid="_x0000_s1026" style="position:absolute;margin-left:191.7pt;margin-top:15.65pt;width:39pt;height:81.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" filled="f" strokecolor="#385d8a" strokeweight="2pt"/>
            </w:pict>
          </mc:Fallback>
        </mc:AlternateContent>
      </w:r>
      <w:r w:rsidRPr="00863AB5">
        <w:rPr>
          <w:rFonts w:ascii="Times New Roman" w:eastAsia="Calibri" w:hAnsi="Times New Roman" w:cs="Times New Roman"/>
          <w:noProof/>
        </w:rPr>
        <mc:AlternateContent>
          <mc:Choice Requires="wps">
            <w:drawing>
              <wp:anchor distT="0" distB="0" distL="114300" distR="114300" simplePos="0" relativeHeight="251666432" behindDoc="0" locked="0" layoutInCell="1" allowOverlap="1" wp14:anchorId="07877071" wp14:editId="71F1420A">
                <wp:simplePos x="0" y="0"/>
                <wp:positionH relativeFrom="column">
                  <wp:posOffset>2434590</wp:posOffset>
                </wp:positionH>
                <wp:positionV relativeFrom="paragraph">
                  <wp:posOffset>198755</wp:posOffset>
                </wp:positionV>
                <wp:extent cx="495300" cy="2228850"/>
                <wp:effectExtent l="0" t="0" r="19050" b="19050"/>
                <wp:wrapNone/>
                <wp:docPr id="313" name="Прямоугольник 313"/>
                <wp:cNvGraphicFramePr/>
                <a:graphic xmlns:a="http://schemas.openxmlformats.org/drawingml/2006/main">
                  <a:graphicData uri="http://schemas.microsoft.com/office/word/2010/wordprocessingShape">
                    <wps:wsp>
                      <wps:cNvSpPr/>
                      <wps:spPr>
                        <a:xfrm>
                          <a:off x="0" y="0"/>
                          <a:ext cx="495300" cy="2228850"/>
                        </a:xfrm>
                        <a:prstGeom prst="rect">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13" o:spid="_x0000_s1026" style="position:absolute;margin-left:191.7pt;margin-top:15.65pt;width:39pt;height:17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" fillcolor="#c6d9f1" strokecolor="#385d8a" strokeweight="2pt"/>
            </w:pict>
          </mc:Fallback>
        </mc:AlternateContent>
      </w:r>
      <w:r w:rsidRPr="00863AB5">
        <w:rPr>
          <w:rFonts w:ascii="Times New Roman" w:eastAsia="Calibri" w:hAnsi="Times New Roman" w:cs="Times New Roman"/>
          <w:noProof/>
        </w:rPr>
        <mc:AlternateContent>
          <mc:Choice Requires="wps">
            <w:drawing>
              <wp:anchor distT="0" distB="0" distL="114300" distR="114300" simplePos="0" relativeHeight="251683840" behindDoc="0" locked="0" layoutInCell="1" allowOverlap="1" wp14:anchorId="4F7F732A" wp14:editId="67720412">
                <wp:simplePos x="0" y="0"/>
                <wp:positionH relativeFrom="column">
                  <wp:posOffset>1415415</wp:posOffset>
                </wp:positionH>
                <wp:positionV relativeFrom="paragraph">
                  <wp:posOffset>116205</wp:posOffset>
                </wp:positionV>
                <wp:extent cx="504825" cy="1266825"/>
                <wp:effectExtent l="0" t="0" r="28575" b="28575"/>
                <wp:wrapNone/>
                <wp:docPr id="6156" name="Прямоугольник 6156"/>
                <wp:cNvGraphicFramePr/>
                <a:graphic xmlns:a="http://schemas.openxmlformats.org/drawingml/2006/main">
                  <a:graphicData uri="http://schemas.microsoft.com/office/word/2010/wordprocessingShape">
                    <wps:wsp>
                      <wps:cNvSpPr/>
                      <wps:spPr>
                        <a:xfrm>
                          <a:off x="0" y="0"/>
                          <a:ext cx="504825" cy="1266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156" o:spid="_x0000_s1026" style="position:absolute;margin-left:111.45pt;margin-top:9.15pt;width:39.75pt;height:99.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" filled="f" strokecolor="#385d8a" strokeweight="2pt"/>
            </w:pict>
          </mc:Fallback>
        </mc:AlternateContent>
      </w:r>
      <w:r w:rsidRPr="00863AB5">
        <w:rPr>
          <w:rFonts w:ascii="Times New Roman" w:eastAsia="Calibri" w:hAnsi="Times New Roman" w:cs="Times New Roman"/>
          <w:noProof/>
        </w:rPr>
        <mc:AlternateContent>
          <mc:Choice Requires="wps">
            <w:drawing>
              <wp:anchor distT="0" distB="0" distL="114300" distR="114300" simplePos="0" relativeHeight="251665408" behindDoc="0" locked="0" layoutInCell="1" allowOverlap="1" wp14:anchorId="1C13235F" wp14:editId="2540BE84">
                <wp:simplePos x="0" y="0"/>
                <wp:positionH relativeFrom="column">
                  <wp:posOffset>1415414</wp:posOffset>
                </wp:positionH>
                <wp:positionV relativeFrom="paragraph">
                  <wp:posOffset>116205</wp:posOffset>
                </wp:positionV>
                <wp:extent cx="504825" cy="2238375"/>
                <wp:effectExtent l="0" t="0" r="28575" b="28575"/>
                <wp:wrapNone/>
                <wp:docPr id="312" name="Прямоугольник 312"/>
                <wp:cNvGraphicFramePr/>
                <a:graphic xmlns:a="http://schemas.openxmlformats.org/drawingml/2006/main">
                  <a:graphicData uri="http://schemas.microsoft.com/office/word/2010/wordprocessingShape">
                    <wps:wsp>
                      <wps:cNvSpPr/>
                      <wps:spPr>
                        <a:xfrm>
                          <a:off x="0" y="0"/>
                          <a:ext cx="504825" cy="2238375"/>
                        </a:xfrm>
                        <a:prstGeom prst="rect">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2" o:spid="_x0000_s1026" style="position:absolute;margin-left:111.45pt;margin-top:9.15pt;width:39.75pt;height:17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" fillcolor="#c6d9f1" strokecolor="#385d8a" strokeweight="2pt"/>
            </w:pict>
          </mc:Fallback>
        </mc:AlternateContent>
      </w:r>
      <w:r w:rsidRPr="00863AB5">
        <w:rPr>
          <w:rFonts w:ascii="Times New Roman" w:eastAsia="Calibri" w:hAnsi="Times New Roman" w:cs="Times New Roman"/>
          <w:noProof/>
        </w:rPr>
        <mc:AlternateContent>
          <mc:Choice Requires="wps">
            <w:drawing>
              <wp:anchor distT="0" distB="0" distL="114300" distR="114300" simplePos="0" relativeHeight="251673600" behindDoc="0" locked="0" layoutInCell="1" allowOverlap="1" wp14:anchorId="3FD9A0F9" wp14:editId="1B015430">
                <wp:simplePos x="0" y="0"/>
                <wp:positionH relativeFrom="column">
                  <wp:posOffset>3549015</wp:posOffset>
                </wp:positionH>
                <wp:positionV relativeFrom="paragraph">
                  <wp:posOffset>196215</wp:posOffset>
                </wp:positionV>
                <wp:extent cx="514350" cy="323850"/>
                <wp:effectExtent l="0" t="0" r="0" b="0"/>
                <wp:wrapNone/>
                <wp:docPr id="11290" name="Поле 11290"/>
                <wp:cNvGraphicFramePr/>
                <a:graphic xmlns:a="http://schemas.openxmlformats.org/drawingml/2006/main">
                  <a:graphicData uri="http://schemas.microsoft.com/office/word/2010/wordprocessingShape">
                    <wps:wsp>
                      <wps:cNvSpPr txBox="1"/>
                      <wps:spPr>
                        <a:xfrm>
                          <a:off x="0" y="0"/>
                          <a:ext cx="514350" cy="323850"/>
                        </a:xfrm>
                        <a:prstGeom prst="rect">
                          <a:avLst/>
                        </a:prstGeom>
                        <a:solidFill>
                          <a:sysClr val="window" lastClr="FFFFFF"/>
                        </a:solidFill>
                        <a:ln w="6350">
                          <a:noFill/>
                        </a:ln>
                        <a:effectLst/>
                      </wps:spPr>
                      <wps:txbx>
                        <w:txbxContent>
                          <w:p w:rsidR="00CF1051" w:rsidRDefault="00CF1051" w:rsidP="00F2637E">
                            <w:r>
                              <w:t>43,3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11290" o:spid="_x0000_s1208" type="#_x0000_t202" style="position:absolute;margin-left:279.45pt;margin-top:15.45pt;width:40.5pt;height:25.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" fillcolor="window" stroked="f" strokeweight=".5pt">
                <v:textbox>
                  <w:txbxContent>
                    <w:p w:rsidR="00CF1051" w:rsidRDefault="00CF1051" w:rsidP="00F2637E">
                      <w:r>
                        <w:t>43,3</w:t>
                      </w:r>
                    </w:p>
                  </w:txbxContent>
                </v:textbox>
              </v:shape>
            </w:pict>
          </mc:Fallback>
        </mc:AlternateContent>
      </w:r>
      <w:r w:rsidRPr="00863AB5">
        <w:rPr>
          <w:rFonts w:ascii="Times New Roman" w:eastAsia="Calibri" w:hAnsi="Times New Roman" w:cs="Times New Roman"/>
          <w:noProof/>
        </w:rPr>
        <mc:AlternateContent>
          <mc:Choice Requires="wps">
            <w:drawing>
              <wp:anchor distT="0" distB="0" distL="114300" distR="114300" simplePos="0" relativeHeight="251669504" behindDoc="0" locked="0" layoutInCell="1" allowOverlap="1" wp14:anchorId="1D078636" wp14:editId="44B4981D">
                <wp:simplePos x="0" y="0"/>
                <wp:positionH relativeFrom="column">
                  <wp:posOffset>1415415</wp:posOffset>
                </wp:positionH>
                <wp:positionV relativeFrom="paragraph">
                  <wp:posOffset>120015</wp:posOffset>
                </wp:positionV>
                <wp:extent cx="504825" cy="1266825"/>
                <wp:effectExtent l="0" t="0" r="28575" b="28575"/>
                <wp:wrapNone/>
                <wp:docPr id="11266" name="Прямоугольник 11266"/>
                <wp:cNvGraphicFramePr/>
                <a:graphic xmlns:a="http://schemas.openxmlformats.org/drawingml/2006/main">
                  <a:graphicData uri="http://schemas.microsoft.com/office/word/2010/wordprocessingShape">
                    <wps:wsp>
                      <wps:cNvSpPr/>
                      <wps:spPr>
                        <a:xfrm>
                          <a:off x="0" y="0"/>
                          <a:ext cx="504825" cy="126682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1266" o:spid="_x0000_s1026" style="position:absolute;margin-left:111.45pt;margin-top:9.45pt;width:39.75pt;height:9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" fillcolor="window" strokecolor="#385d8a" strokeweight="2pt"/>
            </w:pict>
          </mc:Fallback>
        </mc:AlternateContent>
      </w:r>
    </w:p>
    <w:p w:rsidR="00F2637E" w:rsidRPr="00863AB5" w:rsidRDefault="00F2637E" w:rsidP="00F2637E">
      <w:pPr>
        <w:rPr>
          <w:rFonts w:ascii="Times New Roman" w:eastAsia="Calibri" w:hAnsi="Times New Roman" w:cs="Times New Roman"/>
          <w:lang w:eastAsia="en-US"/>
        </w:rPr>
      </w:pPr>
      <w:r w:rsidRPr="00863AB5">
        <w:rPr>
          <w:rFonts w:ascii="Times New Roman" w:eastAsia="Calibri" w:hAnsi="Times New Roman" w:cs="Times New Roman"/>
          <w:noProof/>
        </w:rPr>
        <mc:AlternateContent>
          <mc:Choice Requires="wps">
            <w:drawing>
              <wp:anchor distT="0" distB="0" distL="114300" distR="114300" simplePos="0" relativeHeight="251671552" behindDoc="0" locked="0" layoutInCell="1" allowOverlap="1" wp14:anchorId="5F3C69D9" wp14:editId="2BB59774">
                <wp:simplePos x="0" y="0"/>
                <wp:positionH relativeFrom="column">
                  <wp:posOffset>1415415</wp:posOffset>
                </wp:positionH>
                <wp:positionV relativeFrom="paragraph">
                  <wp:posOffset>35560</wp:posOffset>
                </wp:positionV>
                <wp:extent cx="504825" cy="295275"/>
                <wp:effectExtent l="0" t="0" r="9525" b="9525"/>
                <wp:wrapNone/>
                <wp:docPr id="11282" name="Поле 11282"/>
                <wp:cNvGraphicFramePr/>
                <a:graphic xmlns:a="http://schemas.openxmlformats.org/drawingml/2006/main">
                  <a:graphicData uri="http://schemas.microsoft.com/office/word/2010/wordprocessingShape">
                    <wps:wsp>
                      <wps:cNvSpPr txBox="1"/>
                      <wps:spPr>
                        <a:xfrm>
                          <a:off x="0" y="0"/>
                          <a:ext cx="504825" cy="295275"/>
                        </a:xfrm>
                        <a:prstGeom prst="rect">
                          <a:avLst/>
                        </a:prstGeom>
                        <a:solidFill>
                          <a:sysClr val="window" lastClr="FFFFFF"/>
                        </a:solidFill>
                        <a:ln w="6350">
                          <a:noFill/>
                        </a:ln>
                        <a:effectLst/>
                      </wps:spPr>
                      <wps:txbx>
                        <w:txbxContent>
                          <w:p w:rsidR="00CF1051" w:rsidRDefault="00CF1051" w:rsidP="00F2637E">
                            <w:r>
                              <w:t xml:space="preserve">45,4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1282" o:spid="_x0000_s1209" type="#_x0000_t202" style="position:absolute;margin-left:111.45pt;margin-top:2.8pt;width:39.75pt;height:23.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" fillcolor="window" stroked="f" strokeweight=".5pt">
                <v:textbox>
                  <w:txbxContent>
                    <w:p w:rsidR="00CF1051" w:rsidRDefault="00CF1051" w:rsidP="00F2637E">
                      <w:r>
                        <w:t xml:space="preserve">45,4         </w:t>
                      </w:r>
                    </w:p>
                  </w:txbxContent>
                </v:textbox>
              </v:shape>
            </w:pict>
          </mc:Fallback>
        </mc:AlternateContent>
      </w:r>
      <w:r w:rsidRPr="00863AB5">
        <w:rPr>
          <w:rFonts w:ascii="Times New Roman" w:eastAsia="Calibri" w:hAnsi="Times New Roman" w:cs="Times New Roman"/>
          <w:lang w:eastAsia="en-US"/>
        </w:rPr>
        <w:tab/>
      </w:r>
      <w:r w:rsidRPr="00863AB5">
        <w:rPr>
          <w:rFonts w:ascii="Times New Roman" w:eastAsia="Calibri" w:hAnsi="Times New Roman" w:cs="Times New Roman"/>
          <w:lang w:eastAsia="en-US"/>
        </w:rPr>
        <w:tab/>
      </w:r>
      <w:r w:rsidRPr="00863AB5">
        <w:rPr>
          <w:rFonts w:ascii="Times New Roman" w:eastAsia="Calibri" w:hAnsi="Times New Roman" w:cs="Times New Roman"/>
          <w:lang w:eastAsia="en-US"/>
        </w:rPr>
        <w:tab/>
      </w:r>
      <w:r w:rsidRPr="00863AB5">
        <w:rPr>
          <w:rFonts w:ascii="Times New Roman" w:eastAsia="Calibri" w:hAnsi="Times New Roman" w:cs="Times New Roman"/>
          <w:lang w:eastAsia="en-US"/>
        </w:rPr>
        <w:tab/>
      </w:r>
      <w:r w:rsidRPr="00863AB5">
        <w:rPr>
          <w:rFonts w:ascii="Times New Roman" w:eastAsia="Calibri" w:hAnsi="Times New Roman" w:cs="Times New Roman"/>
          <w:lang w:eastAsia="en-US"/>
        </w:rPr>
        <w:tab/>
      </w:r>
      <w:r w:rsidRPr="00863AB5">
        <w:rPr>
          <w:rFonts w:ascii="Times New Roman" w:eastAsia="Calibri" w:hAnsi="Times New Roman" w:cs="Times New Roman"/>
          <w:lang w:eastAsia="en-US"/>
        </w:rPr>
        <w:tab/>
      </w:r>
      <w:r w:rsidRPr="00863AB5">
        <w:rPr>
          <w:rFonts w:ascii="Times New Roman" w:eastAsia="Calibri" w:hAnsi="Times New Roman" w:cs="Times New Roman"/>
          <w:lang w:eastAsia="en-US"/>
        </w:rPr>
        <w:tab/>
      </w:r>
      <w:r w:rsidRPr="00863AB5">
        <w:rPr>
          <w:rFonts w:ascii="Times New Roman" w:eastAsia="Calibri" w:hAnsi="Times New Roman" w:cs="Times New Roman"/>
          <w:lang w:eastAsia="en-US"/>
        </w:rPr>
        <w:tab/>
      </w:r>
      <w:r w:rsidRPr="00863AB5">
        <w:rPr>
          <w:rFonts w:ascii="Times New Roman" w:eastAsia="Calibri" w:hAnsi="Times New Roman" w:cs="Times New Roman"/>
          <w:lang w:eastAsia="en-US"/>
        </w:rPr>
        <w:tab/>
        <w:t xml:space="preserve">     </w:t>
      </w:r>
      <w:r w:rsidRPr="00863AB5">
        <w:rPr>
          <w:rFonts w:ascii="Times New Roman" w:eastAsia="Calibri" w:hAnsi="Times New Roman" w:cs="Times New Roman"/>
          <w:lang w:eastAsia="en-US"/>
        </w:rPr>
        <w:tab/>
      </w:r>
      <w:r w:rsidRPr="00863AB5">
        <w:rPr>
          <w:rFonts w:ascii="Times New Roman" w:eastAsia="Calibri" w:hAnsi="Times New Roman" w:cs="Times New Roman"/>
          <w:lang w:eastAsia="en-US"/>
        </w:rPr>
        <w:tab/>
        <w:t xml:space="preserve">             </w:t>
      </w:r>
    </w:p>
    <w:p w:rsidR="00F2637E" w:rsidRPr="00863AB5" w:rsidRDefault="00F2637E" w:rsidP="00F2637E">
      <w:pPr>
        <w:rPr>
          <w:rFonts w:ascii="Times New Roman" w:eastAsia="Calibri" w:hAnsi="Times New Roman" w:cs="Times New Roman"/>
          <w:lang w:eastAsia="en-US"/>
        </w:rPr>
      </w:pPr>
      <w:r w:rsidRPr="00863AB5">
        <w:rPr>
          <w:rFonts w:ascii="Times New Roman" w:eastAsia="Calibri" w:hAnsi="Times New Roman" w:cs="Times New Roman"/>
          <w:noProof/>
        </w:rPr>
        <mc:AlternateContent>
          <mc:Choice Requires="wps">
            <w:drawing>
              <wp:anchor distT="0" distB="0" distL="114300" distR="114300" simplePos="0" relativeHeight="251675648" behindDoc="0" locked="0" layoutInCell="1" allowOverlap="1" wp14:anchorId="70800D03" wp14:editId="7B801E0D">
                <wp:simplePos x="0" y="0"/>
                <wp:positionH relativeFrom="column">
                  <wp:posOffset>4520565</wp:posOffset>
                </wp:positionH>
                <wp:positionV relativeFrom="paragraph">
                  <wp:posOffset>267970</wp:posOffset>
                </wp:positionV>
                <wp:extent cx="523875" cy="1066800"/>
                <wp:effectExtent l="0" t="0" r="9525" b="0"/>
                <wp:wrapNone/>
                <wp:docPr id="6145" name="Поле 6145"/>
                <wp:cNvGraphicFramePr/>
                <a:graphic xmlns:a="http://schemas.openxmlformats.org/drawingml/2006/main">
                  <a:graphicData uri="http://schemas.microsoft.com/office/word/2010/wordprocessingShape">
                    <wps:wsp>
                      <wps:cNvSpPr txBox="1"/>
                      <wps:spPr>
                        <a:xfrm>
                          <a:off x="0" y="0"/>
                          <a:ext cx="523875" cy="1066800"/>
                        </a:xfrm>
                        <a:prstGeom prst="rect">
                          <a:avLst/>
                        </a:prstGeom>
                        <a:solidFill>
                          <a:sysClr val="window" lastClr="FFFFFF"/>
                        </a:solidFill>
                        <a:ln w="6350">
                          <a:noFill/>
                        </a:ln>
                        <a:effectLst/>
                      </wps:spPr>
                      <wps:txbx>
                        <w:txbxContent>
                          <w:p w:rsidR="00CF1051" w:rsidRDefault="00CF1051" w:rsidP="00F2637E">
                            <w:r>
                              <w:t>33,0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145" o:spid="_x0000_s1210" type="#_x0000_t202" style="position:absolute;margin-left:355.95pt;margin-top:21.1pt;width:41.2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" fillcolor="window" stroked="f" strokeweight=".5pt">
                <v:textbox>
                  <w:txbxContent>
                    <w:p w:rsidR="00CF1051" w:rsidRDefault="00CF1051" w:rsidP="00F2637E">
                      <w:r>
                        <w:t>33,0</w:t>
                      </w:r>
                    </w:p>
                  </w:txbxContent>
                </v:textbox>
              </v:shape>
            </w:pict>
          </mc:Fallback>
        </mc:AlternateContent>
      </w:r>
      <w:r>
        <w:rPr>
          <w:rFonts w:ascii="Times New Roman" w:eastAsia="Calibri" w:hAnsi="Times New Roman" w:cs="Times New Roman"/>
          <w:noProof/>
        </w:rPr>
        <mc:AlternateContent>
          <mc:Choice Requires="wps">
            <w:drawing>
              <wp:anchor distT="0" distB="0" distL="114300" distR="114300" simplePos="0" relativeHeight="251693056" behindDoc="0" locked="0" layoutInCell="1" allowOverlap="1" wp14:anchorId="7D0DE390" wp14:editId="18DFFB7C">
                <wp:simplePos x="0" y="0"/>
                <wp:positionH relativeFrom="column">
                  <wp:posOffset>4520565</wp:posOffset>
                </wp:positionH>
                <wp:positionV relativeFrom="paragraph">
                  <wp:posOffset>267970</wp:posOffset>
                </wp:positionV>
                <wp:extent cx="523875" cy="1066800"/>
                <wp:effectExtent l="0" t="0" r="28575" b="19050"/>
                <wp:wrapNone/>
                <wp:docPr id="318" name="Прямоугольник 318"/>
                <wp:cNvGraphicFramePr/>
                <a:graphic xmlns:a="http://schemas.openxmlformats.org/drawingml/2006/main">
                  <a:graphicData uri="http://schemas.microsoft.com/office/word/2010/wordprocessingShape">
                    <wps:wsp>
                      <wps:cNvSpPr/>
                      <wps:spPr>
                        <a:xfrm>
                          <a:off x="0" y="0"/>
                          <a:ext cx="523875" cy="10668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18" o:spid="_x0000_s1026" style="position:absolute;margin-left:355.95pt;margin-top:21.1pt;width:41.25pt;height:8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" filled="f" strokecolor="#385d8a" strokeweight="2pt"/>
            </w:pict>
          </mc:Fallback>
        </mc:AlternateContent>
      </w:r>
      <w:r w:rsidRPr="00863AB5">
        <w:rPr>
          <w:rFonts w:ascii="Times New Roman" w:eastAsia="Calibri" w:hAnsi="Times New Roman" w:cs="Times New Roman"/>
          <w:noProof/>
        </w:rPr>
        <mc:AlternateContent>
          <mc:Choice Requires="wps">
            <w:drawing>
              <wp:anchor distT="0" distB="0" distL="114300" distR="114300" simplePos="0" relativeHeight="251691008" behindDoc="0" locked="0" layoutInCell="1" allowOverlap="1" wp14:anchorId="63BF7460" wp14:editId="42E066C9">
                <wp:simplePos x="0" y="0"/>
                <wp:positionH relativeFrom="column">
                  <wp:posOffset>4520565</wp:posOffset>
                </wp:positionH>
                <wp:positionV relativeFrom="paragraph">
                  <wp:posOffset>272415</wp:posOffset>
                </wp:positionV>
                <wp:extent cx="523875" cy="1066800"/>
                <wp:effectExtent l="0" t="0" r="28575" b="19050"/>
                <wp:wrapNone/>
                <wp:docPr id="6167" name="Прямоугольник 6167"/>
                <wp:cNvGraphicFramePr/>
                <a:graphic xmlns:a="http://schemas.openxmlformats.org/drawingml/2006/main">
                  <a:graphicData uri="http://schemas.microsoft.com/office/word/2010/wordprocessingShape">
                    <wps:wsp>
                      <wps:cNvSpPr/>
                      <wps:spPr>
                        <a:xfrm>
                          <a:off x="0" y="0"/>
                          <a:ext cx="523875" cy="10668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167" o:spid="_x0000_s1026" style="position:absolute;margin-left:355.95pt;margin-top:21.45pt;width:41.25pt;height:84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" filled="f" strokecolor="#385d8a" strokeweight="2pt"/>
            </w:pict>
          </mc:Fallback>
        </mc:AlternateContent>
      </w:r>
      <w:r w:rsidRPr="00863AB5">
        <w:rPr>
          <w:rFonts w:ascii="Times New Roman" w:eastAsia="Calibri" w:hAnsi="Times New Roman" w:cs="Times New Roman"/>
          <w:noProof/>
        </w:rPr>
        <mc:AlternateContent>
          <mc:Choice Requires="wps">
            <w:drawing>
              <wp:anchor distT="0" distB="0" distL="114300" distR="114300" simplePos="0" relativeHeight="251668480" behindDoc="0" locked="0" layoutInCell="1" allowOverlap="1" wp14:anchorId="35D3F3AE" wp14:editId="1F3818B4">
                <wp:simplePos x="0" y="0"/>
                <wp:positionH relativeFrom="column">
                  <wp:posOffset>4520565</wp:posOffset>
                </wp:positionH>
                <wp:positionV relativeFrom="paragraph">
                  <wp:posOffset>272415</wp:posOffset>
                </wp:positionV>
                <wp:extent cx="514350" cy="1524000"/>
                <wp:effectExtent l="0" t="0" r="19050" b="19050"/>
                <wp:wrapNone/>
                <wp:docPr id="314" name="Прямоугольник 314"/>
                <wp:cNvGraphicFramePr/>
                <a:graphic xmlns:a="http://schemas.openxmlformats.org/drawingml/2006/main">
                  <a:graphicData uri="http://schemas.microsoft.com/office/word/2010/wordprocessingShape">
                    <wps:wsp>
                      <wps:cNvSpPr/>
                      <wps:spPr>
                        <a:xfrm>
                          <a:off x="0" y="0"/>
                          <a:ext cx="514350" cy="1524000"/>
                        </a:xfrm>
                        <a:prstGeom prst="rect">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4" o:spid="_x0000_s1026" style="position:absolute;margin-left:355.95pt;margin-top:21.45pt;width:40.5pt;height:1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" fillcolor="#c6d9f1" strokecolor="#385d8a" strokeweight="2pt"/>
            </w:pict>
          </mc:Fallback>
        </mc:AlternateContent>
      </w:r>
      <w:r w:rsidRPr="00863AB5">
        <w:rPr>
          <w:rFonts w:ascii="Times New Roman" w:eastAsia="Calibri" w:hAnsi="Times New Roman" w:cs="Times New Roman"/>
          <w:lang w:eastAsia="en-US"/>
        </w:rPr>
        <w:t xml:space="preserve">                  Депозиты                                                         </w:t>
      </w:r>
      <w:r w:rsidRPr="00863AB5">
        <w:rPr>
          <w:rFonts w:ascii="Times New Roman" w:eastAsia="Calibri" w:hAnsi="Times New Roman" w:cs="Times New Roman"/>
          <w:lang w:eastAsia="en-US"/>
        </w:rPr>
        <w:tab/>
        <w:t xml:space="preserve">   </w:t>
      </w:r>
      <w:r w:rsidRPr="00863AB5">
        <w:rPr>
          <w:rFonts w:ascii="Times New Roman" w:eastAsia="Calibri" w:hAnsi="Times New Roman" w:cs="Times New Roman"/>
          <w:lang w:eastAsia="en-US"/>
        </w:rPr>
        <w:tab/>
      </w:r>
      <w:r w:rsidRPr="00863AB5">
        <w:rPr>
          <w:rFonts w:ascii="Times New Roman" w:eastAsia="Calibri" w:hAnsi="Times New Roman" w:cs="Times New Roman"/>
          <w:lang w:eastAsia="en-US"/>
        </w:rPr>
        <w:tab/>
        <w:t xml:space="preserve">    47,5</w:t>
      </w:r>
    </w:p>
    <w:p w:rsidR="00F2637E" w:rsidRPr="00863AB5" w:rsidRDefault="00F2637E" w:rsidP="00F2637E">
      <w:pPr>
        <w:rPr>
          <w:rFonts w:ascii="Times New Roman" w:eastAsia="Calibri" w:hAnsi="Times New Roman" w:cs="Times New Roman"/>
          <w:lang w:eastAsia="en-US"/>
        </w:rPr>
      </w:pPr>
      <w:r w:rsidRPr="00863AB5">
        <w:rPr>
          <w:rFonts w:ascii="Times New Roman" w:eastAsia="Calibri" w:hAnsi="Times New Roman" w:cs="Times New Roman"/>
          <w:noProof/>
        </w:rPr>
        <mc:AlternateContent>
          <mc:Choice Requires="wps">
            <w:drawing>
              <wp:anchor distT="0" distB="0" distL="114300" distR="114300" simplePos="0" relativeHeight="251686912" behindDoc="0" locked="0" layoutInCell="1" allowOverlap="1" wp14:anchorId="46187799" wp14:editId="33B109FD">
                <wp:simplePos x="0" y="0"/>
                <wp:positionH relativeFrom="column">
                  <wp:posOffset>3491865</wp:posOffset>
                </wp:positionH>
                <wp:positionV relativeFrom="paragraph">
                  <wp:posOffset>215957</wp:posOffset>
                </wp:positionV>
                <wp:extent cx="504825" cy="1295400"/>
                <wp:effectExtent l="0" t="0" r="28575" b="19050"/>
                <wp:wrapNone/>
                <wp:docPr id="6160" name="Прямоугольник 6160"/>
                <wp:cNvGraphicFramePr/>
                <a:graphic xmlns:a="http://schemas.openxmlformats.org/drawingml/2006/main">
                  <a:graphicData uri="http://schemas.microsoft.com/office/word/2010/wordprocessingShape">
                    <wps:wsp>
                      <wps:cNvSpPr/>
                      <wps:spPr>
                        <a:xfrm>
                          <a:off x="0" y="0"/>
                          <a:ext cx="504825" cy="12954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160" o:spid="_x0000_s1026" style="position:absolute;margin-left:274.95pt;margin-top:17pt;width:39.75pt;height:10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" filled="f" strokecolor="#385d8a" strokeweight="2pt"/>
            </w:pict>
          </mc:Fallback>
        </mc:AlternateContent>
      </w:r>
      <w:r w:rsidRPr="00863AB5">
        <w:rPr>
          <w:rFonts w:ascii="Times New Roman" w:eastAsia="Calibri" w:hAnsi="Times New Roman" w:cs="Times New Roman"/>
          <w:noProof/>
        </w:rPr>
        <mc:AlternateContent>
          <mc:Choice Requires="wps">
            <w:drawing>
              <wp:anchor distT="0" distB="0" distL="114300" distR="114300" simplePos="0" relativeHeight="251685888" behindDoc="0" locked="0" layoutInCell="1" allowOverlap="1" wp14:anchorId="29D90DD9" wp14:editId="06F4F6A2">
                <wp:simplePos x="0" y="0"/>
                <wp:positionH relativeFrom="column">
                  <wp:posOffset>3491865</wp:posOffset>
                </wp:positionH>
                <wp:positionV relativeFrom="paragraph">
                  <wp:posOffset>215957</wp:posOffset>
                </wp:positionV>
                <wp:extent cx="504825" cy="1295400"/>
                <wp:effectExtent l="0" t="0" r="28575" b="19050"/>
                <wp:wrapNone/>
                <wp:docPr id="6159" name="Прямоугольник 6159"/>
                <wp:cNvGraphicFramePr/>
                <a:graphic xmlns:a="http://schemas.openxmlformats.org/drawingml/2006/main">
                  <a:graphicData uri="http://schemas.microsoft.com/office/word/2010/wordprocessingShape">
                    <wps:wsp>
                      <wps:cNvSpPr/>
                      <wps:spPr>
                        <a:xfrm>
                          <a:off x="0" y="0"/>
                          <a:ext cx="504825" cy="12954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159" o:spid="_x0000_s1026" style="position:absolute;margin-left:274.95pt;margin-top:17pt;width:39.75pt;height:10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" filled="f" strokecolor="#385d8a" strokeweight="2pt"/>
            </w:pict>
          </mc:Fallback>
        </mc:AlternateContent>
      </w:r>
      <w:r w:rsidRPr="00863AB5">
        <w:rPr>
          <w:rFonts w:ascii="Times New Roman" w:eastAsia="Calibri" w:hAnsi="Times New Roman" w:cs="Times New Roman"/>
          <w:lang w:eastAsia="en-US"/>
        </w:rPr>
        <w:t xml:space="preserve">                  резидентов</w:t>
      </w:r>
    </w:p>
    <w:p w:rsidR="00F2637E" w:rsidRPr="00863AB5" w:rsidRDefault="00F2637E" w:rsidP="00F2637E">
      <w:pPr>
        <w:rPr>
          <w:rFonts w:ascii="Times New Roman" w:eastAsia="Calibri" w:hAnsi="Times New Roman" w:cs="Times New Roman"/>
          <w:lang w:eastAsia="en-US"/>
        </w:rPr>
      </w:pPr>
      <w:r w:rsidRPr="00863AB5">
        <w:rPr>
          <w:rFonts w:ascii="Times New Roman" w:eastAsia="Calibri" w:hAnsi="Times New Roman" w:cs="Times New Roman"/>
          <w:noProof/>
        </w:rPr>
        <mc:AlternateContent>
          <mc:Choice Requires="wps">
            <w:drawing>
              <wp:anchor distT="0" distB="0" distL="114300" distR="114300" simplePos="0" relativeHeight="251688960" behindDoc="0" locked="0" layoutInCell="1" allowOverlap="1" wp14:anchorId="7EA64C2F" wp14:editId="4CC5B523">
                <wp:simplePos x="0" y="0"/>
                <wp:positionH relativeFrom="column">
                  <wp:posOffset>1415415</wp:posOffset>
                </wp:positionH>
                <wp:positionV relativeFrom="paragraph">
                  <wp:posOffset>144145</wp:posOffset>
                </wp:positionV>
                <wp:extent cx="504825" cy="990600"/>
                <wp:effectExtent l="0" t="0" r="28575" b="19050"/>
                <wp:wrapNone/>
                <wp:docPr id="6162" name="Прямоугольник 6162"/>
                <wp:cNvGraphicFramePr/>
                <a:graphic xmlns:a="http://schemas.openxmlformats.org/drawingml/2006/main">
                  <a:graphicData uri="http://schemas.microsoft.com/office/word/2010/wordprocessingShape">
                    <wps:wsp>
                      <wps:cNvSpPr/>
                      <wps:spPr>
                        <a:xfrm>
                          <a:off x="0" y="0"/>
                          <a:ext cx="504825" cy="990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162" o:spid="_x0000_s1026" style="position:absolute;margin-left:111.45pt;margin-top:11.35pt;width:39.75pt;height:7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" filled="f" strokecolor="#385d8a" strokeweight="2pt"/>
            </w:pict>
          </mc:Fallback>
        </mc:AlternateContent>
      </w:r>
      <w:r w:rsidRPr="00863AB5">
        <w:rPr>
          <w:rFonts w:ascii="Times New Roman" w:eastAsia="Calibri" w:hAnsi="Times New Roman" w:cs="Times New Roman"/>
          <w:noProof/>
        </w:rPr>
        <mc:AlternateContent>
          <mc:Choice Requires="wps">
            <w:drawing>
              <wp:anchor distT="0" distB="0" distL="114300" distR="114300" simplePos="0" relativeHeight="251687936" behindDoc="0" locked="0" layoutInCell="1" allowOverlap="1" wp14:anchorId="57C2E88A" wp14:editId="6B5FD464">
                <wp:simplePos x="0" y="0"/>
                <wp:positionH relativeFrom="column">
                  <wp:posOffset>2434590</wp:posOffset>
                </wp:positionH>
                <wp:positionV relativeFrom="paragraph">
                  <wp:posOffset>10795</wp:posOffset>
                </wp:positionV>
                <wp:extent cx="495300" cy="1162050"/>
                <wp:effectExtent l="0" t="0" r="19050" b="19050"/>
                <wp:wrapNone/>
                <wp:docPr id="6161" name="Прямоугольник 6161"/>
                <wp:cNvGraphicFramePr/>
                <a:graphic xmlns:a="http://schemas.openxmlformats.org/drawingml/2006/main">
                  <a:graphicData uri="http://schemas.microsoft.com/office/word/2010/wordprocessingShape">
                    <wps:wsp>
                      <wps:cNvSpPr/>
                      <wps:spPr>
                        <a:xfrm>
                          <a:off x="0" y="0"/>
                          <a:ext cx="495300" cy="11620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161" o:spid="_x0000_s1026" style="position:absolute;margin-left:191.7pt;margin-top:.85pt;width:39pt;height:91.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" filled="f" strokecolor="#385d8a" strokeweight="2pt"/>
            </w:pict>
          </mc:Fallback>
        </mc:AlternateContent>
      </w:r>
      <w:r w:rsidRPr="00863AB5">
        <w:rPr>
          <w:rFonts w:ascii="Times New Roman" w:eastAsia="Calibri" w:hAnsi="Times New Roman" w:cs="Times New Roman"/>
          <w:lang w:eastAsia="en-US"/>
        </w:rPr>
        <w:tab/>
      </w:r>
      <w:r w:rsidRPr="00863AB5">
        <w:rPr>
          <w:rFonts w:ascii="Times New Roman" w:eastAsia="Calibri" w:hAnsi="Times New Roman" w:cs="Times New Roman"/>
          <w:lang w:eastAsia="en-US"/>
        </w:rPr>
        <w:tab/>
      </w:r>
      <w:r w:rsidRPr="00863AB5">
        <w:rPr>
          <w:rFonts w:ascii="Times New Roman" w:eastAsia="Calibri" w:hAnsi="Times New Roman" w:cs="Times New Roman"/>
          <w:lang w:eastAsia="en-US"/>
        </w:rPr>
        <w:tab/>
      </w:r>
      <w:r w:rsidRPr="00863AB5">
        <w:rPr>
          <w:rFonts w:ascii="Times New Roman" w:eastAsia="Calibri" w:hAnsi="Times New Roman" w:cs="Times New Roman"/>
          <w:lang w:eastAsia="en-US"/>
        </w:rPr>
        <w:tab/>
      </w:r>
      <w:r w:rsidRPr="00863AB5">
        <w:rPr>
          <w:rFonts w:ascii="Times New Roman" w:eastAsia="Calibri" w:hAnsi="Times New Roman" w:cs="Times New Roman"/>
          <w:lang w:eastAsia="en-US"/>
        </w:rPr>
        <w:tab/>
      </w:r>
      <w:r w:rsidRPr="00863AB5">
        <w:rPr>
          <w:rFonts w:ascii="Times New Roman" w:eastAsia="Calibri" w:hAnsi="Times New Roman" w:cs="Times New Roman"/>
          <w:lang w:eastAsia="en-US"/>
        </w:rPr>
        <w:tab/>
      </w:r>
      <w:r w:rsidRPr="00863AB5">
        <w:rPr>
          <w:rFonts w:ascii="Times New Roman" w:eastAsia="Calibri" w:hAnsi="Times New Roman" w:cs="Times New Roman"/>
          <w:lang w:eastAsia="en-US"/>
        </w:rPr>
        <w:tab/>
      </w:r>
      <w:r w:rsidRPr="00863AB5">
        <w:rPr>
          <w:rFonts w:ascii="Times New Roman" w:eastAsia="Calibri" w:hAnsi="Times New Roman" w:cs="Times New Roman"/>
          <w:lang w:eastAsia="en-US"/>
        </w:rPr>
        <w:tab/>
      </w:r>
      <w:r w:rsidRPr="00863AB5">
        <w:rPr>
          <w:rFonts w:ascii="Times New Roman" w:eastAsia="Calibri" w:hAnsi="Times New Roman" w:cs="Times New Roman"/>
          <w:lang w:eastAsia="en-US"/>
        </w:rPr>
        <w:tab/>
      </w:r>
      <w:r w:rsidRPr="00863AB5">
        <w:rPr>
          <w:rFonts w:ascii="Times New Roman" w:eastAsia="Calibri" w:hAnsi="Times New Roman" w:cs="Times New Roman"/>
          <w:lang w:eastAsia="en-US"/>
        </w:rPr>
        <w:tab/>
        <w:t xml:space="preserve">  </w:t>
      </w:r>
      <w:r w:rsidRPr="00863AB5">
        <w:rPr>
          <w:rFonts w:ascii="Times New Roman" w:eastAsia="Calibri" w:hAnsi="Times New Roman" w:cs="Times New Roman"/>
          <w:lang w:eastAsia="en-US"/>
        </w:rPr>
        <w:tab/>
      </w:r>
    </w:p>
    <w:p w:rsidR="00F2637E" w:rsidRPr="00863AB5" w:rsidRDefault="00F2637E" w:rsidP="00F2637E">
      <w:pPr>
        <w:rPr>
          <w:rFonts w:ascii="Times New Roman" w:eastAsia="Calibri" w:hAnsi="Times New Roman" w:cs="Times New Roman"/>
          <w:lang w:eastAsia="en-US"/>
        </w:rPr>
      </w:pPr>
      <w:r w:rsidRPr="00863AB5">
        <w:rPr>
          <w:rFonts w:ascii="Times New Roman" w:eastAsia="Calibri" w:hAnsi="Times New Roman" w:cs="Times New Roman"/>
          <w:noProof/>
        </w:rPr>
        <mc:AlternateContent>
          <mc:Choice Requires="wps">
            <w:drawing>
              <wp:anchor distT="0" distB="0" distL="114300" distR="114300" simplePos="0" relativeHeight="251678720" behindDoc="0" locked="0" layoutInCell="1" allowOverlap="1" wp14:anchorId="5663ED7F" wp14:editId="529B1400">
                <wp:simplePos x="0" y="0"/>
                <wp:positionH relativeFrom="column">
                  <wp:posOffset>3549015</wp:posOffset>
                </wp:positionH>
                <wp:positionV relativeFrom="paragraph">
                  <wp:posOffset>304800</wp:posOffset>
                </wp:positionV>
                <wp:extent cx="447675" cy="295275"/>
                <wp:effectExtent l="0" t="0" r="9525" b="9525"/>
                <wp:wrapNone/>
                <wp:docPr id="6150" name="Поле 6150"/>
                <wp:cNvGraphicFramePr/>
                <a:graphic xmlns:a="http://schemas.openxmlformats.org/drawingml/2006/main">
                  <a:graphicData uri="http://schemas.microsoft.com/office/word/2010/wordprocessingShape">
                    <wps:wsp>
                      <wps:cNvSpPr txBox="1"/>
                      <wps:spPr>
                        <a:xfrm>
                          <a:off x="0" y="0"/>
                          <a:ext cx="447675" cy="295275"/>
                        </a:xfrm>
                        <a:prstGeom prst="rect">
                          <a:avLst/>
                        </a:prstGeom>
                        <a:solidFill>
                          <a:sysClr val="window" lastClr="FFFFFF"/>
                        </a:solidFill>
                        <a:ln w="6350">
                          <a:noFill/>
                        </a:ln>
                        <a:effectLst/>
                      </wps:spPr>
                      <wps:txbx>
                        <w:txbxContent>
                          <w:p w:rsidR="00CF1051" w:rsidRDefault="00CF1051" w:rsidP="00F2637E">
                            <w:r>
                              <w:t>26,8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6150" o:spid="_x0000_s1211" type="#_x0000_t202" style="position:absolute;margin-left:279.45pt;margin-top:24pt;width:35.25pt;height:23.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" fillcolor="window" stroked="f" strokeweight=".5pt">
                <v:textbox>
                  <w:txbxContent>
                    <w:p w:rsidR="00CF1051" w:rsidRDefault="00CF1051" w:rsidP="00F2637E">
                      <w:r>
                        <w:t>26,8</w:t>
                      </w:r>
                    </w:p>
                  </w:txbxContent>
                </v:textbox>
              </v:shape>
            </w:pict>
          </mc:Fallback>
        </mc:AlternateContent>
      </w:r>
      <w:r w:rsidRPr="00863AB5">
        <w:rPr>
          <w:rFonts w:ascii="Times New Roman" w:eastAsia="Calibri" w:hAnsi="Times New Roman" w:cs="Times New Roman"/>
          <w:noProof/>
        </w:rPr>
        <mc:AlternateContent>
          <mc:Choice Requires="wps">
            <w:drawing>
              <wp:anchor distT="0" distB="0" distL="114300" distR="114300" simplePos="0" relativeHeight="251677696" behindDoc="0" locked="0" layoutInCell="1" allowOverlap="1" wp14:anchorId="225B2F4D" wp14:editId="1F3254A6">
                <wp:simplePos x="0" y="0"/>
                <wp:positionH relativeFrom="column">
                  <wp:posOffset>2482215</wp:posOffset>
                </wp:positionH>
                <wp:positionV relativeFrom="paragraph">
                  <wp:posOffset>304800</wp:posOffset>
                </wp:positionV>
                <wp:extent cx="447675" cy="295275"/>
                <wp:effectExtent l="0" t="0" r="9525" b="9525"/>
                <wp:wrapNone/>
                <wp:docPr id="6149" name="Поле 6149"/>
                <wp:cNvGraphicFramePr/>
                <a:graphic xmlns:a="http://schemas.openxmlformats.org/drawingml/2006/main">
                  <a:graphicData uri="http://schemas.microsoft.com/office/word/2010/wordprocessingShape">
                    <wps:wsp>
                      <wps:cNvSpPr txBox="1"/>
                      <wps:spPr>
                        <a:xfrm>
                          <a:off x="0" y="0"/>
                          <a:ext cx="447675" cy="295275"/>
                        </a:xfrm>
                        <a:prstGeom prst="rect">
                          <a:avLst/>
                        </a:prstGeom>
                        <a:solidFill>
                          <a:sysClr val="window" lastClr="FFFFFF"/>
                        </a:solidFill>
                        <a:ln w="6350">
                          <a:noFill/>
                        </a:ln>
                        <a:effectLst/>
                      </wps:spPr>
                      <wps:txbx>
                        <w:txbxContent>
                          <w:p w:rsidR="00CF1051" w:rsidRDefault="00CF1051" w:rsidP="00F2637E">
                            <w:r>
                              <w:t>25,5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6149" o:spid="_x0000_s1212" type="#_x0000_t202" style="position:absolute;margin-left:195.45pt;margin-top:24pt;width:35.25pt;height:23.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" fillcolor="window" stroked="f" strokeweight=".5pt">
                <v:textbox>
                  <w:txbxContent>
                    <w:p w:rsidR="00CF1051" w:rsidRDefault="00CF1051" w:rsidP="00F2637E">
                      <w:r>
                        <w:t>25,5</w:t>
                      </w:r>
                    </w:p>
                  </w:txbxContent>
                </v:textbox>
              </v:shape>
            </w:pict>
          </mc:Fallback>
        </mc:AlternateContent>
      </w:r>
      <w:r w:rsidRPr="00863AB5">
        <w:rPr>
          <w:rFonts w:ascii="Times New Roman" w:eastAsia="Calibri" w:hAnsi="Times New Roman" w:cs="Times New Roman"/>
          <w:noProof/>
        </w:rPr>
        <mc:AlternateContent>
          <mc:Choice Requires="wps">
            <w:drawing>
              <wp:anchor distT="0" distB="0" distL="114300" distR="114300" simplePos="0" relativeHeight="251676672" behindDoc="0" locked="0" layoutInCell="1" allowOverlap="1" wp14:anchorId="68E61634" wp14:editId="5DEEC80B">
                <wp:simplePos x="0" y="0"/>
                <wp:positionH relativeFrom="column">
                  <wp:posOffset>1463040</wp:posOffset>
                </wp:positionH>
                <wp:positionV relativeFrom="paragraph">
                  <wp:posOffset>257175</wp:posOffset>
                </wp:positionV>
                <wp:extent cx="457200" cy="295275"/>
                <wp:effectExtent l="0" t="0" r="0" b="9525"/>
                <wp:wrapNone/>
                <wp:docPr id="6147" name="Поле 6147"/>
                <wp:cNvGraphicFramePr/>
                <a:graphic xmlns:a="http://schemas.openxmlformats.org/drawingml/2006/main">
                  <a:graphicData uri="http://schemas.microsoft.com/office/word/2010/wordprocessingShape">
                    <wps:wsp>
                      <wps:cNvSpPr txBox="1"/>
                      <wps:spPr>
                        <a:xfrm>
                          <a:off x="0" y="0"/>
                          <a:ext cx="457200" cy="295275"/>
                        </a:xfrm>
                        <a:prstGeom prst="rect">
                          <a:avLst/>
                        </a:prstGeom>
                        <a:solidFill>
                          <a:sysClr val="window" lastClr="FFFFFF"/>
                        </a:solidFill>
                        <a:ln w="6350">
                          <a:noFill/>
                        </a:ln>
                        <a:effectLst/>
                      </wps:spPr>
                      <wps:txbx>
                        <w:txbxContent>
                          <w:p w:rsidR="00CF1051" w:rsidRDefault="00CF1051" w:rsidP="00F2637E">
                            <w:r>
                              <w:t xml:space="preserve">24,5    </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6147" o:spid="_x0000_s1213" type="#_x0000_t202" style="position:absolute;margin-left:115.2pt;margin-top:20.25pt;width:36pt;height:23.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" fillcolor="window" stroked="f" strokeweight=".5pt">
                <v:textbox>
                  <w:txbxContent>
                    <w:p w:rsidR="00CF1051" w:rsidRDefault="00CF1051" w:rsidP="00F2637E">
                      <w:r>
                        <w:t xml:space="preserve">24,5    </w:t>
                      </w:r>
                      <w:r>
                        <w:tab/>
                      </w:r>
                    </w:p>
                  </w:txbxContent>
                </v:textbox>
              </v:shape>
            </w:pict>
          </mc:Fallback>
        </mc:AlternateContent>
      </w:r>
      <w:r w:rsidRPr="00863AB5">
        <w:rPr>
          <w:rFonts w:ascii="Times New Roman" w:eastAsia="Calibri" w:hAnsi="Times New Roman" w:cs="Times New Roman"/>
          <w:lang w:eastAsia="en-US"/>
        </w:rPr>
        <w:t xml:space="preserve">                 Депозиты</w:t>
      </w:r>
    </w:p>
    <w:p w:rsidR="00F2637E" w:rsidRPr="00863AB5" w:rsidRDefault="00F2637E" w:rsidP="00F2637E">
      <w:pPr>
        <w:rPr>
          <w:rFonts w:ascii="Times New Roman" w:eastAsia="Calibri" w:hAnsi="Times New Roman" w:cs="Times New Roman"/>
          <w:lang w:eastAsia="en-US"/>
        </w:rPr>
      </w:pPr>
      <w:r w:rsidRPr="00863AB5">
        <w:rPr>
          <w:rFonts w:ascii="Times New Roman" w:eastAsia="Calibri" w:hAnsi="Times New Roman" w:cs="Times New Roman"/>
          <w:noProof/>
        </w:rPr>
        <mc:AlternateContent>
          <mc:Choice Requires="wps">
            <w:drawing>
              <wp:anchor distT="0" distB="0" distL="114300" distR="114300" simplePos="0" relativeHeight="251684864" behindDoc="0" locked="0" layoutInCell="1" allowOverlap="1" wp14:anchorId="2C7D3134" wp14:editId="59D55E3F">
                <wp:simplePos x="0" y="0"/>
                <wp:positionH relativeFrom="column">
                  <wp:posOffset>4520565</wp:posOffset>
                </wp:positionH>
                <wp:positionV relativeFrom="paragraph">
                  <wp:posOffset>92075</wp:posOffset>
                </wp:positionV>
                <wp:extent cx="514350" cy="485775"/>
                <wp:effectExtent l="0" t="0" r="19050" b="28575"/>
                <wp:wrapNone/>
                <wp:docPr id="6158" name="Прямоугольник 6158"/>
                <wp:cNvGraphicFramePr/>
                <a:graphic xmlns:a="http://schemas.openxmlformats.org/drawingml/2006/main">
                  <a:graphicData uri="http://schemas.microsoft.com/office/word/2010/wordprocessingShape">
                    <wps:wsp>
                      <wps:cNvSpPr/>
                      <wps:spPr>
                        <a:xfrm>
                          <a:off x="0" y="0"/>
                          <a:ext cx="514350" cy="4857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158" o:spid="_x0000_s1026" style="position:absolute;margin-left:355.95pt;margin-top:7.25pt;width:40.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" filled="f" strokecolor="#385d8a" strokeweight="2pt"/>
            </w:pict>
          </mc:Fallback>
        </mc:AlternateContent>
      </w:r>
      <w:r w:rsidRPr="00863AB5">
        <w:rPr>
          <w:rFonts w:ascii="Times New Roman" w:eastAsia="Calibri" w:hAnsi="Times New Roman" w:cs="Times New Roman"/>
          <w:noProof/>
        </w:rPr>
        <mc:AlternateContent>
          <mc:Choice Requires="wps">
            <w:drawing>
              <wp:anchor distT="0" distB="0" distL="114300" distR="114300" simplePos="0" relativeHeight="251679744" behindDoc="0" locked="0" layoutInCell="1" allowOverlap="1" wp14:anchorId="698D863A" wp14:editId="75635C1F">
                <wp:simplePos x="0" y="0"/>
                <wp:positionH relativeFrom="column">
                  <wp:posOffset>4568190</wp:posOffset>
                </wp:positionH>
                <wp:positionV relativeFrom="paragraph">
                  <wp:posOffset>67310</wp:posOffset>
                </wp:positionV>
                <wp:extent cx="476250" cy="266700"/>
                <wp:effectExtent l="0" t="0" r="0" b="0"/>
                <wp:wrapNone/>
                <wp:docPr id="6151" name="Поле 6151"/>
                <wp:cNvGraphicFramePr/>
                <a:graphic xmlns:a="http://schemas.openxmlformats.org/drawingml/2006/main">
                  <a:graphicData uri="http://schemas.microsoft.com/office/word/2010/wordprocessingShape">
                    <wps:wsp>
                      <wps:cNvSpPr txBox="1"/>
                      <wps:spPr>
                        <a:xfrm>
                          <a:off x="0" y="0"/>
                          <a:ext cx="476250" cy="266700"/>
                        </a:xfrm>
                        <a:prstGeom prst="rect">
                          <a:avLst/>
                        </a:prstGeom>
                        <a:solidFill>
                          <a:sysClr val="window" lastClr="FFFFFF"/>
                        </a:solidFill>
                        <a:ln w="6350">
                          <a:noFill/>
                        </a:ln>
                        <a:effectLst/>
                      </wps:spPr>
                      <wps:txbx>
                        <w:txbxContent>
                          <w:p w:rsidR="00CF1051" w:rsidRDefault="00CF1051" w:rsidP="00F2637E">
                            <w:r>
                              <w:t>14,5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6151" o:spid="_x0000_s1214" type="#_x0000_t202" style="position:absolute;margin-left:359.7pt;margin-top:5.3pt;width:37.5pt;height:21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" fillcolor="window" stroked="f" strokeweight=".5pt">
                <v:textbox>
                  <w:txbxContent>
                    <w:p w:rsidR="00CF1051" w:rsidRDefault="00CF1051" w:rsidP="00F2637E">
                      <w:r>
                        <w:t>14,5</w:t>
                      </w:r>
                    </w:p>
                  </w:txbxContent>
                </v:textbox>
              </v:shape>
            </w:pict>
          </mc:Fallback>
        </mc:AlternateContent>
      </w:r>
      <w:r w:rsidRPr="00863AB5">
        <w:rPr>
          <w:rFonts w:ascii="Times New Roman" w:eastAsia="Calibri" w:hAnsi="Times New Roman" w:cs="Times New Roman"/>
          <w:lang w:eastAsia="en-US"/>
        </w:rPr>
        <w:t xml:space="preserve">              нерезидентов</w:t>
      </w:r>
      <w:r w:rsidRPr="00863AB5">
        <w:rPr>
          <w:rFonts w:ascii="Times New Roman" w:eastAsia="Calibri" w:hAnsi="Times New Roman" w:cs="Times New Roman"/>
          <w:lang w:eastAsia="en-US"/>
        </w:rPr>
        <w:tab/>
      </w:r>
      <w:r w:rsidRPr="00863AB5">
        <w:rPr>
          <w:rFonts w:ascii="Times New Roman" w:eastAsia="Calibri" w:hAnsi="Times New Roman" w:cs="Times New Roman"/>
          <w:lang w:eastAsia="en-US"/>
        </w:rPr>
        <w:tab/>
      </w:r>
      <w:r w:rsidRPr="00863AB5">
        <w:rPr>
          <w:rFonts w:ascii="Times New Roman" w:eastAsia="Calibri" w:hAnsi="Times New Roman" w:cs="Times New Roman"/>
          <w:lang w:eastAsia="en-US"/>
        </w:rPr>
        <w:tab/>
      </w:r>
      <w:r w:rsidRPr="00863AB5">
        <w:rPr>
          <w:rFonts w:ascii="Times New Roman" w:eastAsia="Calibri" w:hAnsi="Times New Roman" w:cs="Times New Roman"/>
          <w:lang w:eastAsia="en-US"/>
        </w:rPr>
        <w:tab/>
      </w:r>
      <w:r w:rsidRPr="00863AB5">
        <w:rPr>
          <w:rFonts w:ascii="Times New Roman" w:eastAsia="Calibri" w:hAnsi="Times New Roman" w:cs="Times New Roman"/>
          <w:lang w:eastAsia="en-US"/>
        </w:rPr>
        <w:tab/>
        <w:t xml:space="preserve">       </w:t>
      </w:r>
      <w:r w:rsidRPr="00863AB5">
        <w:rPr>
          <w:rFonts w:ascii="Times New Roman" w:eastAsia="Calibri" w:hAnsi="Times New Roman" w:cs="Times New Roman"/>
          <w:lang w:eastAsia="en-US"/>
        </w:rPr>
        <w:tab/>
      </w:r>
      <w:r w:rsidRPr="00863AB5">
        <w:rPr>
          <w:rFonts w:ascii="Times New Roman" w:eastAsia="Calibri" w:hAnsi="Times New Roman" w:cs="Times New Roman"/>
          <w:lang w:eastAsia="en-US"/>
        </w:rPr>
        <w:tab/>
      </w:r>
      <w:r w:rsidRPr="00863AB5">
        <w:rPr>
          <w:rFonts w:ascii="Times New Roman" w:eastAsia="Calibri" w:hAnsi="Times New Roman" w:cs="Times New Roman"/>
          <w:lang w:eastAsia="en-US"/>
        </w:rPr>
        <w:tab/>
      </w:r>
      <w:r w:rsidRPr="00863AB5">
        <w:rPr>
          <w:rFonts w:ascii="Times New Roman" w:eastAsia="Calibri" w:hAnsi="Times New Roman" w:cs="Times New Roman"/>
          <w:lang w:eastAsia="en-US"/>
        </w:rPr>
        <w:tab/>
        <w:t xml:space="preserve">   </w:t>
      </w:r>
      <w:r w:rsidRPr="00863AB5">
        <w:rPr>
          <w:rFonts w:ascii="Times New Roman" w:eastAsia="Calibri" w:hAnsi="Times New Roman" w:cs="Times New Roman"/>
          <w:lang w:eastAsia="en-US"/>
        </w:rPr>
        <w:tab/>
        <w:t xml:space="preserve">  </w:t>
      </w:r>
    </w:p>
    <w:p w:rsidR="00F2637E" w:rsidRPr="00863AB5" w:rsidRDefault="00F2637E" w:rsidP="0034524A">
      <w:pPr>
        <w:rPr>
          <w:rFonts w:ascii="Times New Roman" w:eastAsia="Calibri" w:hAnsi="Times New Roman" w:cs="Times New Roman"/>
          <w:lang w:eastAsia="en-US"/>
        </w:rPr>
      </w:pPr>
      <w:r w:rsidRPr="00863AB5">
        <w:rPr>
          <w:rFonts w:ascii="Times New Roman" w:eastAsia="Calibri" w:hAnsi="Times New Roman" w:cs="Times New Roman"/>
          <w:noProof/>
        </w:rPr>
        <mc:AlternateContent>
          <mc:Choice Requires="wps">
            <w:drawing>
              <wp:anchor distT="0" distB="0" distL="114300" distR="114300" simplePos="0" relativeHeight="251680768" behindDoc="0" locked="0" layoutInCell="1" allowOverlap="1" wp14:anchorId="7FD21788" wp14:editId="39DDA96D">
                <wp:simplePos x="0" y="0"/>
                <wp:positionH relativeFrom="column">
                  <wp:posOffset>348615</wp:posOffset>
                </wp:positionH>
                <wp:positionV relativeFrom="paragraph">
                  <wp:posOffset>201930</wp:posOffset>
                </wp:positionV>
                <wp:extent cx="5362575" cy="76200"/>
                <wp:effectExtent l="19050" t="57150" r="9525" b="133350"/>
                <wp:wrapNone/>
                <wp:docPr id="6153" name="Прямая со стрелкой 6153"/>
                <wp:cNvGraphicFramePr/>
                <a:graphic xmlns:a="http://schemas.openxmlformats.org/drawingml/2006/main">
                  <a:graphicData uri="http://schemas.microsoft.com/office/word/2010/wordprocessingShape">
                    <wps:wsp>
                      <wps:cNvCnPr/>
                      <wps:spPr>
                        <a:xfrm>
                          <a:off x="0" y="0"/>
                          <a:ext cx="5362575" cy="76200"/>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6153" o:spid="_x0000_s1026" type="#_x0000_t32" style="position:absolute;margin-left:27.45pt;margin-top:15.9pt;width:422.25pt;height: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" strokecolor="#4a7ebb" strokeweight="2.25pt">
                <v:stroke endarrow="open"/>
              </v:shape>
            </w:pict>
          </mc:Fallback>
        </mc:AlternateContent>
      </w:r>
    </w:p>
    <w:p w:rsidR="00F2637E" w:rsidRPr="00863AB5" w:rsidRDefault="00F2637E" w:rsidP="0034524A">
      <w:pPr>
        <w:rPr>
          <w:rFonts w:ascii="Times New Roman" w:eastAsia="Calibri" w:hAnsi="Times New Roman" w:cs="Times New Roman"/>
          <w:lang w:eastAsia="en-US"/>
        </w:rPr>
      </w:pPr>
      <w:r w:rsidRPr="00863AB5">
        <w:rPr>
          <w:rFonts w:ascii="Times New Roman" w:eastAsia="Calibri" w:hAnsi="Times New Roman" w:cs="Times New Roman"/>
          <w:lang w:eastAsia="en-US"/>
        </w:rPr>
        <w:tab/>
      </w:r>
      <w:r w:rsidRPr="00863AB5">
        <w:rPr>
          <w:rFonts w:ascii="Times New Roman" w:eastAsia="Calibri" w:hAnsi="Times New Roman" w:cs="Times New Roman"/>
          <w:lang w:eastAsia="en-US"/>
        </w:rPr>
        <w:tab/>
      </w:r>
      <w:r w:rsidRPr="00863AB5">
        <w:rPr>
          <w:rFonts w:ascii="Times New Roman" w:eastAsia="Calibri" w:hAnsi="Times New Roman" w:cs="Times New Roman"/>
          <w:lang w:eastAsia="en-US"/>
        </w:rPr>
        <w:tab/>
        <w:t xml:space="preserve">    2010</w:t>
      </w:r>
      <w:r w:rsidRPr="00863AB5">
        <w:rPr>
          <w:rFonts w:ascii="Times New Roman" w:eastAsia="Calibri" w:hAnsi="Times New Roman" w:cs="Times New Roman"/>
          <w:lang w:eastAsia="en-US"/>
        </w:rPr>
        <w:tab/>
      </w:r>
      <w:r w:rsidRPr="00863AB5">
        <w:rPr>
          <w:rFonts w:ascii="Times New Roman" w:eastAsia="Calibri" w:hAnsi="Times New Roman" w:cs="Times New Roman"/>
          <w:lang w:eastAsia="en-US"/>
        </w:rPr>
        <w:tab/>
        <w:t xml:space="preserve">       2011</w:t>
      </w:r>
      <w:r w:rsidRPr="00863AB5">
        <w:rPr>
          <w:rFonts w:ascii="Times New Roman" w:eastAsia="Calibri" w:hAnsi="Times New Roman" w:cs="Times New Roman"/>
          <w:lang w:eastAsia="en-US"/>
        </w:rPr>
        <w:tab/>
      </w:r>
      <w:r w:rsidRPr="00863AB5">
        <w:rPr>
          <w:rFonts w:ascii="Times New Roman" w:eastAsia="Calibri" w:hAnsi="Times New Roman" w:cs="Times New Roman"/>
          <w:lang w:eastAsia="en-US"/>
        </w:rPr>
        <w:tab/>
        <w:t>2012</w:t>
      </w:r>
      <w:r w:rsidRPr="00863AB5">
        <w:rPr>
          <w:rFonts w:ascii="Times New Roman" w:eastAsia="Calibri" w:hAnsi="Times New Roman" w:cs="Times New Roman"/>
          <w:lang w:eastAsia="en-US"/>
        </w:rPr>
        <w:tab/>
      </w:r>
      <w:r w:rsidRPr="00863AB5">
        <w:rPr>
          <w:rFonts w:ascii="Times New Roman" w:eastAsia="Calibri" w:hAnsi="Times New Roman" w:cs="Times New Roman"/>
          <w:lang w:eastAsia="en-US"/>
        </w:rPr>
        <w:tab/>
        <w:t xml:space="preserve">    2013</w:t>
      </w:r>
    </w:p>
    <w:p w:rsidR="00F2637E" w:rsidRDefault="00F2637E" w:rsidP="0034524A">
      <w:pPr>
        <w:rPr>
          <w:rFonts w:ascii="Times New Roman" w:eastAsia="Calibri" w:hAnsi="Times New Roman" w:cs="Times New Roman"/>
          <w:lang w:eastAsia="en-US"/>
        </w:rPr>
      </w:pPr>
      <w:r w:rsidRPr="00863AB5">
        <w:rPr>
          <w:rFonts w:ascii="Times New Roman" w:eastAsia="Calibri" w:hAnsi="Times New Roman" w:cs="Times New Roman"/>
          <w:lang w:eastAsia="en-US"/>
        </w:rPr>
        <w:t xml:space="preserve">Источник: Рассчитано автором по </w:t>
      </w:r>
      <w:r w:rsidRPr="00E970F6">
        <w:rPr>
          <w:rFonts w:ascii="Times New Roman" w:eastAsia="Calibri" w:hAnsi="Times New Roman" w:cs="Times New Roman"/>
          <w:lang w:eastAsia="en-US"/>
        </w:rPr>
        <w:t>:</w:t>
      </w:r>
      <w:r w:rsidRPr="00863AB5">
        <w:rPr>
          <w:rFonts w:ascii="Times New Roman" w:eastAsia="Calibri" w:hAnsi="Times New Roman" w:cs="Times New Roman"/>
          <w:lang w:eastAsia="en-US"/>
        </w:rPr>
        <w:t xml:space="preserve"> </w:t>
      </w:r>
      <w:hyperlink r:id="rId16" w:history="1">
        <w:r w:rsidRPr="00827092">
          <w:rPr>
            <w:rStyle w:val="aa"/>
            <w:rFonts w:ascii="Times New Roman" w:eastAsia="Calibri" w:hAnsi="Times New Roman"/>
            <w:lang w:val="en-US" w:eastAsia="en-US"/>
          </w:rPr>
          <w:t>http</w:t>
        </w:r>
        <w:r w:rsidRPr="00827092">
          <w:rPr>
            <w:rStyle w:val="aa"/>
            <w:rFonts w:ascii="Times New Roman" w:eastAsia="Calibri" w:hAnsi="Times New Roman"/>
            <w:lang w:eastAsia="en-US"/>
          </w:rPr>
          <w:t>://</w:t>
        </w:r>
        <w:r w:rsidRPr="00827092">
          <w:rPr>
            <w:rStyle w:val="aa"/>
            <w:rFonts w:ascii="Times New Roman" w:eastAsia="Calibri" w:hAnsi="Times New Roman"/>
            <w:lang w:val="en-US" w:eastAsia="en-US"/>
          </w:rPr>
          <w:t>centralbank</w:t>
        </w:r>
        <w:r w:rsidRPr="00827092">
          <w:rPr>
            <w:rStyle w:val="aa"/>
            <w:rFonts w:ascii="Times New Roman" w:eastAsia="Calibri" w:hAnsi="Times New Roman"/>
            <w:lang w:eastAsia="en-US"/>
          </w:rPr>
          <w:t>.</w:t>
        </w:r>
        <w:r w:rsidRPr="00827092">
          <w:rPr>
            <w:rStyle w:val="aa"/>
            <w:rFonts w:ascii="Times New Roman" w:eastAsia="Calibri" w:hAnsi="Times New Roman"/>
            <w:lang w:val="en-US" w:eastAsia="en-US"/>
          </w:rPr>
          <w:t>gov</w:t>
        </w:r>
        <w:r w:rsidRPr="00827092">
          <w:rPr>
            <w:rStyle w:val="aa"/>
            <w:rFonts w:ascii="Times New Roman" w:eastAsia="Calibri" w:hAnsi="Times New Roman"/>
            <w:lang w:eastAsia="en-US"/>
          </w:rPr>
          <w:t>.</w:t>
        </w:r>
        <w:r w:rsidRPr="00827092">
          <w:rPr>
            <w:rStyle w:val="aa"/>
            <w:rFonts w:ascii="Times New Roman" w:eastAsia="Calibri" w:hAnsi="Times New Roman"/>
            <w:lang w:val="en-US" w:eastAsia="en-US"/>
          </w:rPr>
          <w:t>cy</w:t>
        </w:r>
        <w:r w:rsidRPr="00827092">
          <w:rPr>
            <w:rStyle w:val="aa"/>
            <w:rFonts w:ascii="Times New Roman" w:eastAsia="Calibri" w:hAnsi="Times New Roman"/>
            <w:lang w:eastAsia="en-US"/>
          </w:rPr>
          <w:t>/</w:t>
        </w:r>
        <w:r w:rsidRPr="00827092">
          <w:rPr>
            <w:rStyle w:val="aa"/>
            <w:rFonts w:ascii="Times New Roman" w:eastAsia="Calibri" w:hAnsi="Times New Roman"/>
            <w:lang w:val="en-US" w:eastAsia="en-US"/>
          </w:rPr>
          <w:t>nqcontent</w:t>
        </w:r>
        <w:r w:rsidRPr="00827092">
          <w:rPr>
            <w:rStyle w:val="aa"/>
            <w:rFonts w:ascii="Times New Roman" w:eastAsia="Calibri" w:hAnsi="Times New Roman"/>
            <w:lang w:eastAsia="en-US"/>
          </w:rPr>
          <w:t>.</w:t>
        </w:r>
        <w:r w:rsidRPr="00827092">
          <w:rPr>
            <w:rStyle w:val="aa"/>
            <w:rFonts w:ascii="Times New Roman" w:eastAsia="Calibri" w:hAnsi="Times New Roman"/>
            <w:lang w:val="en-US" w:eastAsia="en-US"/>
          </w:rPr>
          <w:t>cfm</w:t>
        </w:r>
        <w:r w:rsidRPr="00827092">
          <w:rPr>
            <w:rStyle w:val="aa"/>
            <w:rFonts w:ascii="Times New Roman" w:eastAsia="Calibri" w:hAnsi="Times New Roman"/>
            <w:lang w:eastAsia="en-US"/>
          </w:rPr>
          <w:t>?</w:t>
        </w:r>
        <w:r w:rsidRPr="00827092">
          <w:rPr>
            <w:rStyle w:val="aa"/>
            <w:rFonts w:ascii="Times New Roman" w:eastAsia="Calibri" w:hAnsi="Times New Roman"/>
            <w:lang w:val="en-US" w:eastAsia="en-US"/>
          </w:rPr>
          <w:t>a</w:t>
        </w:r>
        <w:r w:rsidRPr="00827092">
          <w:rPr>
            <w:rStyle w:val="aa"/>
            <w:rFonts w:ascii="Times New Roman" w:eastAsia="Calibri" w:hAnsi="Times New Roman"/>
            <w:lang w:eastAsia="en-US"/>
          </w:rPr>
          <w:t>_</w:t>
        </w:r>
        <w:r w:rsidRPr="00827092">
          <w:rPr>
            <w:rStyle w:val="aa"/>
            <w:rFonts w:ascii="Times New Roman" w:eastAsia="Calibri" w:hAnsi="Times New Roman"/>
            <w:lang w:val="en-US" w:eastAsia="en-US"/>
          </w:rPr>
          <w:t>id</w:t>
        </w:r>
      </w:hyperlink>
      <w:r w:rsidRPr="00E970F6">
        <w:rPr>
          <w:rFonts w:ascii="Times New Roman" w:eastAsia="Calibri" w:hAnsi="Times New Roman" w:cs="Times New Roman"/>
          <w:lang w:eastAsia="en-US"/>
        </w:rPr>
        <w:t>= 1178(11.07.2014)</w:t>
      </w:r>
    </w:p>
    <w:p w:rsidR="006A0567" w:rsidRPr="00863AB5" w:rsidRDefault="006A0567" w:rsidP="006A0567">
      <w:pPr>
        <w:ind w:left="708"/>
        <w:rPr>
          <w:rFonts w:ascii="Times New Roman" w:eastAsia="Calibri" w:hAnsi="Times New Roman" w:cs="Times New Roman"/>
          <w:b/>
          <w:sz w:val="28"/>
          <w:szCs w:val="28"/>
          <w:lang w:eastAsia="en-US"/>
        </w:rPr>
      </w:pPr>
      <w:r w:rsidRPr="00863AB5">
        <w:rPr>
          <w:rFonts w:ascii="Times New Roman" w:eastAsia="Calibri" w:hAnsi="Times New Roman" w:cs="Times New Roman"/>
          <w:b/>
          <w:sz w:val="28"/>
          <w:szCs w:val="28"/>
          <w:lang w:eastAsia="en-US"/>
        </w:rPr>
        <w:t xml:space="preserve">Рис. </w:t>
      </w:r>
      <w:r w:rsidRPr="00E22C9A">
        <w:rPr>
          <w:rFonts w:ascii="Times New Roman" w:eastAsia="Calibri" w:hAnsi="Times New Roman" w:cs="Times New Roman"/>
          <w:b/>
          <w:sz w:val="28"/>
          <w:szCs w:val="28"/>
          <w:lang w:eastAsia="en-US"/>
        </w:rPr>
        <w:t>3.2</w:t>
      </w:r>
      <w:r w:rsidRPr="00863AB5">
        <w:rPr>
          <w:rFonts w:ascii="Times New Roman" w:eastAsia="Calibri" w:hAnsi="Times New Roman" w:cs="Times New Roman"/>
          <w:b/>
          <w:sz w:val="28"/>
          <w:szCs w:val="28"/>
          <w:lang w:eastAsia="en-US"/>
        </w:rPr>
        <w:t>. Динамика депозитной баз</w:t>
      </w:r>
      <w:r w:rsidRPr="00E22C9A">
        <w:rPr>
          <w:rFonts w:ascii="Times New Roman" w:eastAsia="Calibri" w:hAnsi="Times New Roman" w:cs="Times New Roman"/>
          <w:b/>
          <w:sz w:val="28"/>
          <w:szCs w:val="28"/>
          <w:lang w:eastAsia="en-US"/>
        </w:rPr>
        <w:t>ы</w:t>
      </w:r>
      <w:r w:rsidRPr="00863AB5">
        <w:rPr>
          <w:rFonts w:ascii="Times New Roman" w:eastAsia="Calibri" w:hAnsi="Times New Roman" w:cs="Times New Roman"/>
          <w:b/>
          <w:sz w:val="28"/>
          <w:szCs w:val="28"/>
          <w:lang w:eastAsia="en-US"/>
        </w:rPr>
        <w:t xml:space="preserve"> банковского сектора Кипра </w:t>
      </w:r>
      <w:r>
        <w:rPr>
          <w:rFonts w:ascii="Times New Roman" w:eastAsia="Calibri" w:hAnsi="Times New Roman" w:cs="Times New Roman"/>
          <w:b/>
          <w:sz w:val="28"/>
          <w:szCs w:val="28"/>
          <w:lang w:eastAsia="en-US"/>
        </w:rPr>
        <w:t xml:space="preserve">           (2010-2013 гг.)</w:t>
      </w:r>
    </w:p>
    <w:p w:rsidR="00F2637E" w:rsidRPr="00E970F6" w:rsidRDefault="006A0567" w:rsidP="006A0567">
      <w:pPr>
        <w:spacing w:before="100" w:beforeAutospacing="1" w:after="100" w:afterAutospacing="1" w:line="360" w:lineRule="auto"/>
        <w:ind w:firstLine="709"/>
        <w:contextualSpacing/>
        <w:jc w:val="both"/>
        <w:rPr>
          <w:rFonts w:ascii="Times New Roman" w:eastAsia="Calibri" w:hAnsi="Times New Roman" w:cs="Times New Roman"/>
          <w:sz w:val="28"/>
          <w:szCs w:val="28"/>
          <w:lang w:eastAsia="en-US"/>
        </w:rPr>
      </w:pPr>
      <w:r>
        <w:rPr>
          <w:rFonts w:ascii="Times New Roman" w:hAnsi="Times New Roman"/>
          <w:sz w:val="28"/>
          <w:szCs w:val="28"/>
          <w:shd w:val="clear" w:color="auto" w:fill="FFFFFF"/>
        </w:rPr>
        <w:t>Как видно из диаграммы (Рис.</w:t>
      </w:r>
      <w:r w:rsidRPr="00E22C9A">
        <w:rPr>
          <w:rFonts w:ascii="Times New Roman" w:hAnsi="Times New Roman"/>
          <w:sz w:val="28"/>
          <w:szCs w:val="28"/>
          <w:shd w:val="clear" w:color="auto" w:fill="FFFFFF"/>
        </w:rPr>
        <w:t>3.2</w:t>
      </w:r>
      <w:r>
        <w:rPr>
          <w:rFonts w:ascii="Times New Roman" w:hAnsi="Times New Roman"/>
          <w:sz w:val="28"/>
          <w:szCs w:val="28"/>
          <w:shd w:val="clear" w:color="auto" w:fill="FFFFFF"/>
        </w:rPr>
        <w:t xml:space="preserve">), в 2013 г. кипрские банки потеряли значительные объемы капитала.  Объем </w:t>
      </w:r>
      <w:r w:rsidR="00F2637E">
        <w:rPr>
          <w:rFonts w:ascii="Times New Roman" w:hAnsi="Times New Roman"/>
          <w:sz w:val="28"/>
          <w:szCs w:val="28"/>
          <w:shd w:val="clear" w:color="auto" w:fill="FFFFFF"/>
        </w:rPr>
        <w:t>депозитов</w:t>
      </w:r>
      <w:r w:rsidR="00F2637E">
        <w:rPr>
          <w:rFonts w:ascii="Times New Roman" w:eastAsia="Calibri" w:hAnsi="Times New Roman" w:cs="Times New Roman"/>
          <w:sz w:val="28"/>
          <w:szCs w:val="28"/>
          <w:lang w:eastAsia="en-US"/>
        </w:rPr>
        <w:t xml:space="preserve"> р</w:t>
      </w:r>
      <w:r w:rsidR="00F2637E" w:rsidRPr="00863AB5">
        <w:rPr>
          <w:rFonts w:ascii="Times New Roman" w:eastAsia="Calibri" w:hAnsi="Times New Roman" w:cs="Times New Roman"/>
          <w:sz w:val="28"/>
          <w:szCs w:val="28"/>
          <w:lang w:eastAsia="en-US"/>
        </w:rPr>
        <w:t>езидентов</w:t>
      </w:r>
      <w:r w:rsidR="00F2637E">
        <w:rPr>
          <w:rFonts w:ascii="Times New Roman" w:eastAsia="Calibri" w:hAnsi="Times New Roman" w:cs="Times New Roman"/>
          <w:sz w:val="28"/>
          <w:szCs w:val="28"/>
          <w:lang w:eastAsia="en-US"/>
        </w:rPr>
        <w:t xml:space="preserve"> уменьшился в течение этого года на 10,3 млрд. евро, а нерезидентов на 12,3 млрд. евро.  В течение 2010-2012 гг. резко снизился объем собственных средств местных банков (с 4,4 млрд. до 1,6 млрд. евро), а их уровень достаточности капитала упал с 10,7% до 3,4%.</w:t>
      </w:r>
      <w:r w:rsidR="00F2637E">
        <w:rPr>
          <w:rStyle w:val="a9"/>
          <w:rFonts w:ascii="Times New Roman" w:eastAsia="Calibri" w:hAnsi="Times New Roman"/>
          <w:sz w:val="28"/>
          <w:szCs w:val="28"/>
          <w:lang w:eastAsia="en-US"/>
        </w:rPr>
        <w:footnoteReference w:id="218"/>
      </w:r>
      <w:r w:rsidR="00F2637E" w:rsidRPr="00863AB5">
        <w:rPr>
          <w:rFonts w:ascii="Times New Roman" w:eastAsia="Calibri" w:hAnsi="Times New Roman" w:cs="Times New Roman"/>
          <w:sz w:val="28"/>
          <w:szCs w:val="28"/>
          <w:lang w:eastAsia="en-US"/>
        </w:rPr>
        <w:t xml:space="preserve"> </w:t>
      </w:r>
      <w:r w:rsidR="00F2637E">
        <w:rPr>
          <w:rFonts w:ascii="Times New Roman" w:eastAsia="Calibri" w:hAnsi="Times New Roman" w:cs="Times New Roman"/>
          <w:sz w:val="28"/>
          <w:szCs w:val="28"/>
          <w:lang w:eastAsia="en-US"/>
        </w:rPr>
        <w:t xml:space="preserve"> Обанкротился один из крупнейших банков страны </w:t>
      </w:r>
      <w:r w:rsidR="00F2637E">
        <w:rPr>
          <w:rFonts w:ascii="Times New Roman" w:eastAsia="Calibri" w:hAnsi="Times New Roman" w:cs="Times New Roman"/>
          <w:sz w:val="28"/>
          <w:szCs w:val="28"/>
          <w:lang w:val="en-US" w:eastAsia="en-US"/>
        </w:rPr>
        <w:t>Laiki</w:t>
      </w:r>
      <w:r w:rsidR="00F2637E" w:rsidRPr="00863AB5">
        <w:rPr>
          <w:rFonts w:ascii="Times New Roman" w:eastAsia="Calibri" w:hAnsi="Times New Roman" w:cs="Times New Roman"/>
          <w:sz w:val="28"/>
          <w:szCs w:val="28"/>
          <w:lang w:eastAsia="en-US"/>
        </w:rPr>
        <w:t xml:space="preserve">. </w:t>
      </w:r>
      <w:r w:rsidR="00F2637E">
        <w:rPr>
          <w:rFonts w:ascii="Times New Roman" w:eastAsia="Calibri" w:hAnsi="Times New Roman" w:cs="Times New Roman"/>
          <w:sz w:val="28"/>
          <w:szCs w:val="28"/>
          <w:lang w:eastAsia="en-US"/>
        </w:rPr>
        <w:t>Чтобы выйти из кризиса требовалась докапитализация банков в объеме до 10 млрд. евро. Европейский Союз 18 марта 2013 г. принял решение  по пакету финансовой помощи Кипру, которая включила конвертацию части депозитов в капитал Банка Кипра (</w:t>
      </w:r>
      <w:r w:rsidR="00F2637E">
        <w:rPr>
          <w:rFonts w:ascii="Times New Roman" w:eastAsia="Calibri" w:hAnsi="Times New Roman" w:cs="Times New Roman"/>
          <w:sz w:val="28"/>
          <w:szCs w:val="28"/>
          <w:lang w:val="en-US" w:eastAsia="en-US"/>
        </w:rPr>
        <w:t>BoC</w:t>
      </w:r>
      <w:r w:rsidR="00F2637E" w:rsidRPr="00863AB5">
        <w:rPr>
          <w:rFonts w:ascii="Times New Roman" w:eastAsia="Calibri" w:hAnsi="Times New Roman" w:cs="Times New Roman"/>
          <w:sz w:val="28"/>
          <w:szCs w:val="28"/>
          <w:lang w:eastAsia="en-US"/>
        </w:rPr>
        <w:t xml:space="preserve">) </w:t>
      </w:r>
      <w:r w:rsidR="00F2637E">
        <w:rPr>
          <w:rFonts w:ascii="Times New Roman" w:eastAsia="Calibri" w:hAnsi="Times New Roman" w:cs="Times New Roman"/>
          <w:sz w:val="28"/>
          <w:szCs w:val="28"/>
          <w:lang w:eastAsia="en-US"/>
        </w:rPr>
        <w:t>и выделение кредита от ЕС и МВФ в размере 10 млрд. евро.</w:t>
      </w:r>
      <w:r w:rsidR="00F2637E">
        <w:rPr>
          <w:rStyle w:val="a9"/>
          <w:rFonts w:ascii="Times New Roman" w:eastAsia="Calibri" w:hAnsi="Times New Roman"/>
          <w:sz w:val="28"/>
          <w:szCs w:val="28"/>
          <w:lang w:eastAsia="en-US"/>
        </w:rPr>
        <w:footnoteReference w:id="219"/>
      </w:r>
    </w:p>
    <w:p w:rsidR="00F2637E" w:rsidRPr="00781883" w:rsidRDefault="00F2637E" w:rsidP="00F2637E">
      <w:pPr>
        <w:spacing w:before="100" w:beforeAutospacing="1" w:after="100" w:afterAutospacing="1" w:line="360" w:lineRule="auto"/>
        <w:ind w:firstLine="709"/>
        <w:contextualSpacing/>
        <w:jc w:val="both"/>
        <w:rPr>
          <w:rFonts w:ascii="Times New Roman" w:hAnsi="Times New Roman"/>
          <w:sz w:val="28"/>
          <w:szCs w:val="28"/>
          <w:shd w:val="clear" w:color="auto" w:fill="FFFFFF"/>
        </w:rPr>
      </w:pPr>
    </w:p>
    <w:p w:rsidR="00855163" w:rsidRPr="00781883" w:rsidRDefault="00855163" w:rsidP="00855163">
      <w:pPr>
        <w:spacing w:before="100" w:beforeAutospacing="1" w:after="100" w:afterAutospacing="1" w:line="360" w:lineRule="auto"/>
        <w:ind w:firstLine="709"/>
        <w:contextualSpacing/>
        <w:jc w:val="both"/>
        <w:rPr>
          <w:rFonts w:ascii="Times New Roman" w:hAnsi="Times New Roman"/>
          <w:sz w:val="28"/>
          <w:szCs w:val="28"/>
          <w:shd w:val="clear" w:color="auto" w:fill="FFFFFF"/>
        </w:rPr>
      </w:pPr>
      <w:r w:rsidRPr="00781883">
        <w:rPr>
          <w:rFonts w:ascii="Times New Roman" w:hAnsi="Times New Roman"/>
          <w:sz w:val="28"/>
          <w:szCs w:val="28"/>
          <w:shd w:val="clear" w:color="auto" w:fill="FFFFFF"/>
        </w:rPr>
        <w:t>Особо следует отметить, что в 2013 г</w:t>
      </w:r>
      <w:r w:rsidR="00C12530" w:rsidRPr="00781883">
        <w:rPr>
          <w:rFonts w:ascii="Times New Roman" w:hAnsi="Times New Roman"/>
          <w:sz w:val="28"/>
          <w:szCs w:val="28"/>
          <w:shd w:val="clear" w:color="auto" w:fill="FFFFFF"/>
        </w:rPr>
        <w:t>.</w:t>
      </w:r>
      <w:r w:rsidRPr="00781883">
        <w:rPr>
          <w:rFonts w:ascii="Times New Roman" w:hAnsi="Times New Roman"/>
          <w:sz w:val="28"/>
          <w:szCs w:val="28"/>
          <w:shd w:val="clear" w:color="auto" w:fill="FFFFFF"/>
        </w:rPr>
        <w:t xml:space="preserve"> был создан Единый надзорный механизм (ЕНМ</w:t>
      </w:r>
      <w:r w:rsidR="00C12530" w:rsidRPr="00781883">
        <w:rPr>
          <w:rFonts w:ascii="Times New Roman" w:hAnsi="Times New Roman"/>
          <w:sz w:val="28"/>
          <w:szCs w:val="28"/>
          <w:shd w:val="clear" w:color="auto" w:fill="FFFFFF"/>
        </w:rPr>
        <w:t>,</w:t>
      </w:r>
      <w:r w:rsidRPr="00781883">
        <w:rPr>
          <w:rFonts w:ascii="Times New Roman" w:hAnsi="Times New Roman"/>
          <w:sz w:val="28"/>
          <w:szCs w:val="28"/>
          <w:shd w:val="clear" w:color="auto" w:fill="FFFFFF"/>
        </w:rPr>
        <w:t xml:space="preserve"> или SSM)</w:t>
      </w:r>
      <w:r w:rsidR="00C12530" w:rsidRPr="00781883">
        <w:rPr>
          <w:rFonts w:ascii="Times New Roman" w:hAnsi="Times New Roman"/>
          <w:sz w:val="28"/>
          <w:szCs w:val="28"/>
          <w:shd w:val="clear" w:color="auto" w:fill="FFFFFF"/>
        </w:rPr>
        <w:t xml:space="preserve"> </w:t>
      </w:r>
      <w:r w:rsidR="00C12530" w:rsidRPr="00781883">
        <w:rPr>
          <w:rFonts w:ascii="Times New Roman" w:hAnsi="Times New Roman" w:cs="Times New Roman"/>
          <w:sz w:val="28"/>
          <w:szCs w:val="28"/>
        </w:rPr>
        <w:t>−</w:t>
      </w:r>
      <w:r w:rsidRPr="00781883">
        <w:rPr>
          <w:rFonts w:ascii="Times New Roman" w:hAnsi="Times New Roman"/>
          <w:sz w:val="28"/>
          <w:szCs w:val="28"/>
          <w:shd w:val="clear" w:color="auto" w:fill="FFFFFF"/>
        </w:rPr>
        <w:t xml:space="preserve"> как составная часть формирующегося банковского союза стран, входящих в еврозону. </w:t>
      </w:r>
    </w:p>
    <w:p w:rsidR="00855163" w:rsidRPr="00781883" w:rsidRDefault="00855163" w:rsidP="00855163">
      <w:pPr>
        <w:spacing w:before="100" w:beforeAutospacing="1" w:after="100" w:afterAutospacing="1" w:line="360" w:lineRule="auto"/>
        <w:ind w:firstLine="709"/>
        <w:contextualSpacing/>
        <w:jc w:val="both"/>
        <w:rPr>
          <w:rFonts w:ascii="Times New Roman" w:hAnsi="Times New Roman"/>
          <w:sz w:val="28"/>
          <w:szCs w:val="28"/>
          <w:shd w:val="clear" w:color="auto" w:fill="FFFFFF"/>
        </w:rPr>
      </w:pPr>
      <w:r w:rsidRPr="00781883">
        <w:rPr>
          <w:rFonts w:ascii="Times New Roman" w:hAnsi="Times New Roman"/>
          <w:sz w:val="28"/>
          <w:szCs w:val="28"/>
          <w:shd w:val="clear" w:color="auto" w:fill="FFFFFF"/>
        </w:rPr>
        <w:t>15 октября 2013 г</w:t>
      </w:r>
      <w:r w:rsidR="00C12530" w:rsidRPr="00781883">
        <w:rPr>
          <w:rFonts w:ascii="Times New Roman" w:hAnsi="Times New Roman"/>
          <w:sz w:val="28"/>
          <w:szCs w:val="28"/>
          <w:shd w:val="clear" w:color="auto" w:fill="FFFFFF"/>
        </w:rPr>
        <w:t>.</w:t>
      </w:r>
      <w:r w:rsidRPr="00781883">
        <w:rPr>
          <w:rFonts w:ascii="Times New Roman" w:hAnsi="Times New Roman"/>
          <w:sz w:val="28"/>
          <w:szCs w:val="28"/>
          <w:shd w:val="clear" w:color="auto" w:fill="FFFFFF"/>
        </w:rPr>
        <w:t xml:space="preserve"> Совет ЕС своим решением возложил на ЕЦБ функции установления общих правил пруденциального надзора над кредитными учреждениями еврозоны. 11 декабря 2013 г</w:t>
      </w:r>
      <w:r w:rsidR="00712384" w:rsidRPr="00781883">
        <w:rPr>
          <w:rFonts w:ascii="Times New Roman" w:hAnsi="Times New Roman"/>
          <w:sz w:val="28"/>
          <w:szCs w:val="28"/>
          <w:shd w:val="clear" w:color="auto" w:fill="FFFFFF"/>
        </w:rPr>
        <w:t>.</w:t>
      </w:r>
      <w:r w:rsidRPr="00781883">
        <w:rPr>
          <w:rFonts w:ascii="Times New Roman" w:hAnsi="Times New Roman"/>
          <w:sz w:val="28"/>
          <w:szCs w:val="28"/>
          <w:shd w:val="clear" w:color="auto" w:fill="FFFFFF"/>
        </w:rPr>
        <w:t xml:space="preserve"> Европарламент поддержал утверждение руководителем ЕНМ Даниэль Нуи, занимавшую ранее пост главы финансового регулятора Франции. </w:t>
      </w:r>
    </w:p>
    <w:p w:rsidR="008F1D98" w:rsidRDefault="00855163" w:rsidP="008F1D98">
      <w:pPr>
        <w:spacing w:after="0" w:line="360" w:lineRule="auto"/>
        <w:ind w:firstLine="709"/>
        <w:contextualSpacing/>
        <w:jc w:val="both"/>
        <w:rPr>
          <w:rFonts w:ascii="Times New Roman" w:hAnsi="Times New Roman"/>
          <w:sz w:val="28"/>
          <w:szCs w:val="28"/>
          <w:shd w:val="clear" w:color="auto" w:fill="FFFFFF"/>
        </w:rPr>
      </w:pPr>
      <w:r w:rsidRPr="00781883">
        <w:rPr>
          <w:rFonts w:ascii="Times New Roman" w:hAnsi="Times New Roman"/>
          <w:sz w:val="28"/>
          <w:szCs w:val="28"/>
          <w:shd w:val="clear" w:color="auto" w:fill="FFFFFF"/>
        </w:rPr>
        <w:t>На основании данных национальных регуляторов ЕЦБ произвел первичный отбор банков для участия в ЕНМ</w:t>
      </w:r>
      <w:r w:rsidR="008F1D98">
        <w:rPr>
          <w:rFonts w:ascii="Times New Roman" w:hAnsi="Times New Roman"/>
          <w:sz w:val="28"/>
          <w:szCs w:val="28"/>
          <w:shd w:val="clear" w:color="auto" w:fill="FFFFFF"/>
        </w:rPr>
        <w:t xml:space="preserve">. </w:t>
      </w:r>
      <w:r w:rsidRPr="00781883">
        <w:rPr>
          <w:rFonts w:ascii="Times New Roman" w:hAnsi="Times New Roman"/>
          <w:sz w:val="28"/>
          <w:szCs w:val="28"/>
          <w:shd w:val="clear" w:color="auto" w:fill="FFFFFF"/>
        </w:rPr>
        <w:t xml:space="preserve"> </w:t>
      </w:r>
      <w:r w:rsidR="008F1D98" w:rsidRPr="00781883">
        <w:rPr>
          <w:rFonts w:ascii="Times New Roman" w:hAnsi="Times New Roman"/>
          <w:sz w:val="28"/>
          <w:szCs w:val="28"/>
          <w:shd w:val="clear" w:color="auto" w:fill="FFFFFF"/>
        </w:rPr>
        <w:t>Отбор проводился на основе данных по состоянию на 31 декабря 2012 г.</w:t>
      </w:r>
      <w:r w:rsidR="008F1D98">
        <w:rPr>
          <w:rFonts w:ascii="Times New Roman" w:hAnsi="Times New Roman"/>
          <w:sz w:val="28"/>
          <w:szCs w:val="28"/>
          <w:shd w:val="clear" w:color="auto" w:fill="FFFFFF"/>
        </w:rPr>
        <w:t xml:space="preserve"> с 10%-й поправкой </w:t>
      </w:r>
      <w:r w:rsidRPr="00781883">
        <w:rPr>
          <w:rFonts w:ascii="Times New Roman" w:hAnsi="Times New Roman"/>
          <w:sz w:val="28"/>
          <w:szCs w:val="28"/>
          <w:shd w:val="clear" w:color="auto" w:fill="FFFFFF"/>
        </w:rPr>
        <w:t>по следующим критериям:</w:t>
      </w:r>
    </w:p>
    <w:p w:rsidR="008F1D98" w:rsidRPr="00F93DBA" w:rsidRDefault="00855163" w:rsidP="008F1D98">
      <w:pPr>
        <w:pStyle w:val="ad"/>
        <w:numPr>
          <w:ilvl w:val="0"/>
          <w:numId w:val="35"/>
        </w:numPr>
        <w:spacing w:after="0" w:line="360" w:lineRule="auto"/>
        <w:jc w:val="both"/>
        <w:rPr>
          <w:rFonts w:ascii="Times New Roman" w:hAnsi="Times New Roman"/>
          <w:sz w:val="28"/>
          <w:szCs w:val="28"/>
          <w:shd w:val="clear" w:color="auto" w:fill="FFFFFF"/>
          <w:lang w:val="ru-RU"/>
        </w:rPr>
      </w:pPr>
      <w:r w:rsidRPr="00F93DBA">
        <w:rPr>
          <w:rFonts w:ascii="Times New Roman" w:hAnsi="Times New Roman"/>
          <w:sz w:val="28"/>
          <w:szCs w:val="28"/>
          <w:shd w:val="clear" w:color="auto" w:fill="FFFFFF"/>
          <w:lang w:val="ru-RU"/>
        </w:rPr>
        <w:t>величина активов банка превышает 30 млрд евро;</w:t>
      </w:r>
    </w:p>
    <w:p w:rsidR="008F1D98" w:rsidRPr="00F93DBA" w:rsidRDefault="00855163" w:rsidP="008F1D98">
      <w:pPr>
        <w:pStyle w:val="ad"/>
        <w:numPr>
          <w:ilvl w:val="0"/>
          <w:numId w:val="35"/>
        </w:numPr>
        <w:spacing w:before="100" w:beforeAutospacing="1" w:after="100" w:afterAutospacing="1" w:line="360" w:lineRule="auto"/>
        <w:jc w:val="both"/>
        <w:rPr>
          <w:rFonts w:ascii="Times New Roman" w:hAnsi="Times New Roman"/>
          <w:sz w:val="28"/>
          <w:szCs w:val="28"/>
          <w:shd w:val="clear" w:color="auto" w:fill="FFFFFF"/>
          <w:lang w:val="ru-RU"/>
        </w:rPr>
      </w:pPr>
      <w:r w:rsidRPr="00F93DBA">
        <w:rPr>
          <w:rFonts w:ascii="Times New Roman" w:hAnsi="Times New Roman"/>
          <w:sz w:val="28"/>
          <w:szCs w:val="28"/>
          <w:shd w:val="clear" w:color="auto" w:fill="FFFFFF"/>
          <w:lang w:val="ru-RU"/>
        </w:rPr>
        <w:t xml:space="preserve">отношение величины активов к ВВП страны, где данный банк учрежден, превышает 20% (исключение – размер активов банка не превышает 5 </w:t>
      </w:r>
      <w:r w:rsidR="00494781" w:rsidRPr="00F93DBA">
        <w:rPr>
          <w:rFonts w:ascii="Times New Roman" w:hAnsi="Times New Roman"/>
          <w:sz w:val="28"/>
          <w:szCs w:val="28"/>
          <w:shd w:val="clear" w:color="auto" w:fill="FFFFFF"/>
          <w:lang w:val="ru-RU"/>
        </w:rPr>
        <w:t xml:space="preserve">млрд </w:t>
      </w:r>
      <w:r w:rsidRPr="00F93DBA">
        <w:rPr>
          <w:rFonts w:ascii="Times New Roman" w:hAnsi="Times New Roman"/>
          <w:sz w:val="28"/>
          <w:szCs w:val="28"/>
          <w:shd w:val="clear" w:color="auto" w:fill="FFFFFF"/>
          <w:lang w:val="ru-RU"/>
        </w:rPr>
        <w:t xml:space="preserve"> евро);</w:t>
      </w:r>
    </w:p>
    <w:p w:rsidR="00855163" w:rsidRPr="00F93DBA" w:rsidRDefault="00855163" w:rsidP="008F1D98">
      <w:pPr>
        <w:pStyle w:val="ad"/>
        <w:numPr>
          <w:ilvl w:val="0"/>
          <w:numId w:val="35"/>
        </w:numPr>
        <w:spacing w:after="0" w:line="360" w:lineRule="auto"/>
        <w:jc w:val="both"/>
        <w:rPr>
          <w:rFonts w:ascii="Times New Roman" w:hAnsi="Times New Roman"/>
          <w:sz w:val="28"/>
          <w:szCs w:val="28"/>
          <w:shd w:val="clear" w:color="auto" w:fill="FFFFFF"/>
          <w:lang w:val="ru-RU"/>
        </w:rPr>
      </w:pPr>
      <w:r w:rsidRPr="00F93DBA">
        <w:rPr>
          <w:rFonts w:ascii="Times New Roman" w:hAnsi="Times New Roman"/>
          <w:sz w:val="28"/>
          <w:szCs w:val="28"/>
          <w:shd w:val="clear" w:color="auto" w:fill="FFFFFF"/>
          <w:lang w:val="ru-RU"/>
        </w:rPr>
        <w:t>банк является одним из трех крупнейших в стране по величине активов, где данный финансовый институт учрежден.</w:t>
      </w:r>
    </w:p>
    <w:p w:rsidR="00855163" w:rsidRPr="00781883" w:rsidRDefault="00855163" w:rsidP="004C4283">
      <w:pPr>
        <w:spacing w:after="0" w:line="360" w:lineRule="auto"/>
        <w:ind w:firstLine="709"/>
        <w:contextualSpacing/>
        <w:jc w:val="both"/>
        <w:rPr>
          <w:rFonts w:ascii="Times New Roman" w:hAnsi="Times New Roman"/>
          <w:sz w:val="28"/>
          <w:szCs w:val="28"/>
          <w:shd w:val="clear" w:color="auto" w:fill="FFFFFF"/>
        </w:rPr>
      </w:pPr>
      <w:r w:rsidRPr="00781883">
        <w:rPr>
          <w:rFonts w:ascii="Times New Roman" w:hAnsi="Times New Roman"/>
          <w:sz w:val="28"/>
          <w:szCs w:val="28"/>
          <w:shd w:val="clear" w:color="auto" w:fill="FFFFFF"/>
        </w:rPr>
        <w:t>Список из 128 банков, прошедших первоначальный отбор, был опубликован в специальном пресс-релизе ЕЦБ от 23 октября 2013 г</w:t>
      </w:r>
      <w:r w:rsidR="006A59C1" w:rsidRPr="00781883">
        <w:rPr>
          <w:rFonts w:ascii="Times New Roman" w:hAnsi="Times New Roman"/>
          <w:sz w:val="28"/>
          <w:szCs w:val="28"/>
          <w:shd w:val="clear" w:color="auto" w:fill="FFFFFF"/>
        </w:rPr>
        <w:t>.</w:t>
      </w:r>
      <w:r w:rsidRPr="00781883">
        <w:rPr>
          <w:rFonts w:ascii="Times New Roman" w:hAnsi="Times New Roman"/>
          <w:sz w:val="28"/>
          <w:szCs w:val="28"/>
          <w:shd w:val="clear" w:color="auto" w:fill="FFFFFF"/>
        </w:rPr>
        <w:t>, а руководители этих банков</w:t>
      </w:r>
      <w:r w:rsidR="004C4283" w:rsidRPr="004C4283">
        <w:rPr>
          <w:rFonts w:ascii="Times New Roman" w:hAnsi="Times New Roman"/>
          <w:sz w:val="28"/>
          <w:szCs w:val="28"/>
          <w:shd w:val="clear" w:color="auto" w:fill="FFFFFF"/>
        </w:rPr>
        <w:t xml:space="preserve"> </w:t>
      </w:r>
      <w:r w:rsidR="004C4283" w:rsidRPr="00781883">
        <w:rPr>
          <w:rFonts w:ascii="Times New Roman" w:hAnsi="Times New Roman"/>
          <w:sz w:val="28"/>
          <w:szCs w:val="28"/>
          <w:shd w:val="clear" w:color="auto" w:fill="FFFFFF"/>
        </w:rPr>
        <w:t>в ноябре 2013 г.</w:t>
      </w:r>
      <w:r w:rsidRPr="00781883">
        <w:rPr>
          <w:rFonts w:ascii="Times New Roman" w:hAnsi="Times New Roman"/>
          <w:sz w:val="28"/>
          <w:szCs w:val="28"/>
          <w:shd w:val="clear" w:color="auto" w:fill="FFFFFF"/>
        </w:rPr>
        <w:t xml:space="preserve"> были приглашены на переговоры с руководителем ЕЦБ М. Драги и основными руководителями ЕНМ</w:t>
      </w:r>
      <w:r w:rsidR="004C4283">
        <w:rPr>
          <w:rFonts w:ascii="Times New Roman" w:hAnsi="Times New Roman"/>
          <w:sz w:val="28"/>
          <w:szCs w:val="28"/>
          <w:shd w:val="clear" w:color="auto" w:fill="FFFFFF"/>
        </w:rPr>
        <w:t>. Б</w:t>
      </w:r>
      <w:r w:rsidRPr="00781883">
        <w:rPr>
          <w:rFonts w:ascii="Times New Roman" w:hAnsi="Times New Roman"/>
          <w:sz w:val="28"/>
          <w:szCs w:val="28"/>
          <w:shd w:val="clear" w:color="auto" w:fill="FFFFFF"/>
        </w:rPr>
        <w:t>ыло проведено три раунда переговоров, п</w:t>
      </w:r>
      <w:r w:rsidR="004C4283">
        <w:rPr>
          <w:rFonts w:ascii="Times New Roman" w:hAnsi="Times New Roman"/>
          <w:sz w:val="28"/>
          <w:szCs w:val="28"/>
          <w:shd w:val="clear" w:color="auto" w:fill="FFFFFF"/>
        </w:rPr>
        <w:t>о результатам</w:t>
      </w:r>
      <w:r w:rsidRPr="00781883">
        <w:rPr>
          <w:rFonts w:ascii="Times New Roman" w:hAnsi="Times New Roman"/>
          <w:sz w:val="28"/>
          <w:szCs w:val="28"/>
          <w:shd w:val="clear" w:color="auto" w:fill="FFFFFF"/>
        </w:rPr>
        <w:t xml:space="preserve"> которых банки были распределены по трем группам. </w:t>
      </w:r>
    </w:p>
    <w:p w:rsidR="00855163" w:rsidRPr="00781883" w:rsidRDefault="00855163" w:rsidP="00855163">
      <w:pPr>
        <w:spacing w:before="100" w:beforeAutospacing="1" w:after="100" w:afterAutospacing="1" w:line="360" w:lineRule="auto"/>
        <w:ind w:firstLine="709"/>
        <w:contextualSpacing/>
        <w:jc w:val="both"/>
        <w:rPr>
          <w:rFonts w:ascii="Times New Roman" w:hAnsi="Times New Roman"/>
          <w:sz w:val="28"/>
          <w:szCs w:val="28"/>
          <w:shd w:val="clear" w:color="auto" w:fill="FFFFFF"/>
        </w:rPr>
      </w:pPr>
      <w:r w:rsidRPr="00781883">
        <w:rPr>
          <w:rFonts w:ascii="Times New Roman" w:hAnsi="Times New Roman"/>
          <w:sz w:val="28"/>
          <w:szCs w:val="28"/>
          <w:shd w:val="clear" w:color="auto" w:fill="FFFFFF"/>
        </w:rPr>
        <w:t>Для окончательного включения в ЕНМ все 128 банков пройдут процедуру комплексной проверки и стресс-тестирования (с января по сентябрь 2014 г</w:t>
      </w:r>
      <w:r w:rsidR="006A59C1" w:rsidRPr="00781883">
        <w:rPr>
          <w:rFonts w:ascii="Times New Roman" w:hAnsi="Times New Roman"/>
          <w:sz w:val="28"/>
          <w:szCs w:val="28"/>
          <w:shd w:val="clear" w:color="auto" w:fill="FFFFFF"/>
        </w:rPr>
        <w:t>.</w:t>
      </w:r>
      <w:r w:rsidRPr="00781883">
        <w:rPr>
          <w:rFonts w:ascii="Times New Roman" w:hAnsi="Times New Roman"/>
          <w:sz w:val="28"/>
          <w:szCs w:val="28"/>
          <w:shd w:val="clear" w:color="auto" w:fill="FFFFFF"/>
        </w:rPr>
        <w:t>), по результатам которого будут включены в ЕНМ. С ноября 2014 г</w:t>
      </w:r>
      <w:r w:rsidR="006A59C1" w:rsidRPr="00781883">
        <w:rPr>
          <w:rFonts w:ascii="Times New Roman" w:hAnsi="Times New Roman"/>
          <w:sz w:val="28"/>
          <w:szCs w:val="28"/>
          <w:shd w:val="clear" w:color="auto" w:fill="FFFFFF"/>
        </w:rPr>
        <w:t>.</w:t>
      </w:r>
      <w:r w:rsidRPr="00781883">
        <w:rPr>
          <w:rFonts w:ascii="Times New Roman" w:hAnsi="Times New Roman"/>
          <w:sz w:val="28"/>
          <w:szCs w:val="28"/>
          <w:shd w:val="clear" w:color="auto" w:fill="FFFFFF"/>
        </w:rPr>
        <w:t xml:space="preserve"> ЕЦБ станет прямым надзорным органом  для этих банков. </w:t>
      </w:r>
    </w:p>
    <w:p w:rsidR="00855163" w:rsidRPr="00A61355" w:rsidRDefault="00541FC5" w:rsidP="00855163">
      <w:pPr>
        <w:spacing w:before="100" w:beforeAutospacing="1" w:after="100" w:afterAutospacing="1" w:line="360" w:lineRule="auto"/>
        <w:ind w:firstLine="709"/>
        <w:contextualSpacing/>
        <w:jc w:val="both"/>
        <w:rPr>
          <w:rFonts w:ascii="Times New Roman" w:hAnsi="Times New Roman"/>
          <w:sz w:val="28"/>
          <w:szCs w:val="28"/>
          <w:shd w:val="clear" w:color="auto" w:fill="FFFFFF"/>
        </w:rPr>
      </w:pPr>
      <w:r w:rsidRPr="00781883">
        <w:rPr>
          <w:rFonts w:ascii="Times New Roman" w:hAnsi="Times New Roman"/>
          <w:sz w:val="28"/>
          <w:szCs w:val="28"/>
          <w:shd w:val="clear" w:color="auto" w:fill="FFFFFF"/>
        </w:rPr>
        <w:t>Ключевые</w:t>
      </w:r>
      <w:r w:rsidR="00855163">
        <w:rPr>
          <w:rFonts w:ascii="Times New Roman" w:hAnsi="Times New Roman"/>
          <w:sz w:val="28"/>
          <w:szCs w:val="28"/>
          <w:shd w:val="clear" w:color="auto" w:fill="FFFFFF"/>
        </w:rPr>
        <w:t xml:space="preserve"> задачи</w:t>
      </w:r>
      <w:r w:rsidR="00855163" w:rsidRPr="00A61355">
        <w:rPr>
          <w:rFonts w:ascii="Times New Roman" w:hAnsi="Times New Roman"/>
          <w:sz w:val="28"/>
          <w:szCs w:val="28"/>
          <w:shd w:val="clear" w:color="auto" w:fill="FFFFFF"/>
        </w:rPr>
        <w:t xml:space="preserve"> ЕНМ – </w:t>
      </w:r>
      <w:r w:rsidR="00855163">
        <w:rPr>
          <w:rFonts w:ascii="Times New Roman" w:hAnsi="Times New Roman"/>
          <w:sz w:val="28"/>
          <w:szCs w:val="28"/>
          <w:shd w:val="clear" w:color="auto" w:fill="FFFFFF"/>
        </w:rPr>
        <w:t xml:space="preserve">максимальная </w:t>
      </w:r>
      <w:r w:rsidR="00855163" w:rsidRPr="00A61355">
        <w:rPr>
          <w:rFonts w:ascii="Times New Roman" w:hAnsi="Times New Roman"/>
          <w:sz w:val="28"/>
          <w:szCs w:val="28"/>
          <w:shd w:val="clear" w:color="auto" w:fill="FFFFFF"/>
        </w:rPr>
        <w:t>прозрачность и улучшени</w:t>
      </w:r>
      <w:r w:rsidR="00855163">
        <w:rPr>
          <w:rFonts w:ascii="Times New Roman" w:hAnsi="Times New Roman"/>
          <w:sz w:val="28"/>
          <w:szCs w:val="28"/>
          <w:shd w:val="clear" w:color="auto" w:fill="FFFFFF"/>
        </w:rPr>
        <w:t>е качества информации, касающейся</w:t>
      </w:r>
      <w:r w:rsidR="00855163" w:rsidRPr="00A61355">
        <w:rPr>
          <w:rFonts w:ascii="Times New Roman" w:hAnsi="Times New Roman"/>
          <w:sz w:val="28"/>
          <w:szCs w:val="28"/>
          <w:shd w:val="clear" w:color="auto" w:fill="FFFFFF"/>
        </w:rPr>
        <w:t xml:space="preserve"> финансовой деятельности банков и их активов, обеспечение единства практики пруденциального надзора в Европе, идентификация и реализация необходимых мер по улучшению финансового состояния банков с целью укрепления доверия к европейской банковской системе. </w:t>
      </w:r>
      <w:r>
        <w:rPr>
          <w:rFonts w:ascii="Times New Roman" w:hAnsi="Times New Roman"/>
          <w:sz w:val="28"/>
          <w:szCs w:val="28"/>
          <w:shd w:val="clear" w:color="auto" w:fill="FFFFFF"/>
        </w:rPr>
        <w:t>Э</w:t>
      </w:r>
      <w:r w:rsidR="00855163" w:rsidRPr="00A61355">
        <w:rPr>
          <w:rFonts w:ascii="Times New Roman" w:hAnsi="Times New Roman"/>
          <w:sz w:val="28"/>
          <w:szCs w:val="28"/>
          <w:shd w:val="clear" w:color="auto" w:fill="FFFFFF"/>
        </w:rPr>
        <w:t xml:space="preserve">то </w:t>
      </w:r>
      <w:r>
        <w:rPr>
          <w:rFonts w:ascii="Times New Roman" w:hAnsi="Times New Roman" w:cs="Times New Roman"/>
          <w:sz w:val="28"/>
          <w:szCs w:val="28"/>
          <w:shd w:val="clear" w:color="auto" w:fill="FFFFFF"/>
        </w:rPr>
        <w:t>−</w:t>
      </w:r>
      <w:r>
        <w:rPr>
          <w:rFonts w:ascii="Times New Roman" w:hAnsi="Times New Roman"/>
          <w:sz w:val="28"/>
          <w:szCs w:val="28"/>
          <w:shd w:val="clear" w:color="auto" w:fill="FFFFFF"/>
        </w:rPr>
        <w:t xml:space="preserve"> </w:t>
      </w:r>
      <w:r w:rsidR="00855163" w:rsidRPr="00A61355">
        <w:rPr>
          <w:rFonts w:ascii="Times New Roman" w:hAnsi="Times New Roman"/>
          <w:sz w:val="28"/>
          <w:szCs w:val="28"/>
          <w:shd w:val="clear" w:color="auto" w:fill="FFFFFF"/>
        </w:rPr>
        <w:t>самая масштабная проверка по количеству банков и географическому охвату</w:t>
      </w:r>
      <w:r>
        <w:rPr>
          <w:rFonts w:ascii="Times New Roman" w:hAnsi="Times New Roman"/>
          <w:sz w:val="28"/>
          <w:szCs w:val="28"/>
          <w:shd w:val="clear" w:color="auto" w:fill="FFFFFF"/>
        </w:rPr>
        <w:t>,</w:t>
      </w:r>
      <w:r w:rsidR="00855163" w:rsidRPr="00A61355">
        <w:rPr>
          <w:rFonts w:ascii="Times New Roman" w:hAnsi="Times New Roman"/>
          <w:sz w:val="28"/>
          <w:szCs w:val="28"/>
          <w:shd w:val="clear" w:color="auto" w:fill="FFFFFF"/>
        </w:rPr>
        <w:t xml:space="preserve"> 128 банков</w:t>
      </w:r>
      <w:r w:rsidR="00855163">
        <w:rPr>
          <w:rFonts w:ascii="Times New Roman" w:hAnsi="Times New Roman"/>
          <w:sz w:val="28"/>
          <w:szCs w:val="28"/>
          <w:shd w:val="clear" w:color="auto" w:fill="FFFFFF"/>
        </w:rPr>
        <w:t>,</w:t>
      </w:r>
      <w:r w:rsidR="00855163" w:rsidRPr="00A61355">
        <w:rPr>
          <w:rFonts w:ascii="Times New Roman" w:hAnsi="Times New Roman"/>
          <w:sz w:val="28"/>
          <w:szCs w:val="28"/>
          <w:shd w:val="clear" w:color="auto" w:fill="FFFFFF"/>
        </w:rPr>
        <w:t xml:space="preserve"> включен</w:t>
      </w:r>
      <w:r w:rsidR="00855163">
        <w:rPr>
          <w:rFonts w:ascii="Times New Roman" w:hAnsi="Times New Roman"/>
          <w:sz w:val="28"/>
          <w:szCs w:val="28"/>
          <w:shd w:val="clear" w:color="auto" w:fill="FFFFFF"/>
        </w:rPr>
        <w:t>ных</w:t>
      </w:r>
      <w:r w:rsidR="00855163" w:rsidRPr="00A61355">
        <w:rPr>
          <w:rFonts w:ascii="Times New Roman" w:hAnsi="Times New Roman"/>
          <w:sz w:val="28"/>
          <w:szCs w:val="28"/>
          <w:shd w:val="clear" w:color="auto" w:fill="FFFFFF"/>
        </w:rPr>
        <w:t xml:space="preserve"> в ЕН</w:t>
      </w:r>
      <w:r w:rsidR="00855163">
        <w:rPr>
          <w:rFonts w:ascii="Times New Roman" w:hAnsi="Times New Roman"/>
          <w:sz w:val="28"/>
          <w:szCs w:val="28"/>
          <w:shd w:val="clear" w:color="auto" w:fill="FFFFFF"/>
        </w:rPr>
        <w:t>М,</w:t>
      </w:r>
      <w:r w:rsidR="00855163" w:rsidRPr="00A61355">
        <w:rPr>
          <w:rFonts w:ascii="Times New Roman" w:hAnsi="Times New Roman"/>
          <w:sz w:val="28"/>
          <w:szCs w:val="28"/>
          <w:shd w:val="clear" w:color="auto" w:fill="FFFFFF"/>
        </w:rPr>
        <w:t xml:space="preserve"> покрывают </w:t>
      </w:r>
      <w:r w:rsidR="00855163">
        <w:rPr>
          <w:rFonts w:ascii="Times New Roman" w:hAnsi="Times New Roman"/>
          <w:sz w:val="28"/>
          <w:szCs w:val="28"/>
          <w:shd w:val="clear" w:color="auto" w:fill="FFFFFF"/>
        </w:rPr>
        <w:t xml:space="preserve">примерно </w:t>
      </w:r>
      <w:r w:rsidR="00855163" w:rsidRPr="00A61355">
        <w:rPr>
          <w:rFonts w:ascii="Times New Roman" w:hAnsi="Times New Roman"/>
          <w:sz w:val="28"/>
          <w:szCs w:val="28"/>
          <w:shd w:val="clear" w:color="auto" w:fill="FFFFFF"/>
        </w:rPr>
        <w:t xml:space="preserve">85% совокупных банковских активов стран </w:t>
      </w:r>
      <w:r w:rsidR="00855163">
        <w:rPr>
          <w:rFonts w:ascii="Times New Roman" w:hAnsi="Times New Roman"/>
          <w:sz w:val="28"/>
          <w:szCs w:val="28"/>
          <w:shd w:val="clear" w:color="auto" w:fill="FFFFFF"/>
        </w:rPr>
        <w:t>е</w:t>
      </w:r>
      <w:r w:rsidR="00855163" w:rsidRPr="00A61355">
        <w:rPr>
          <w:rFonts w:ascii="Times New Roman" w:hAnsi="Times New Roman"/>
          <w:sz w:val="28"/>
          <w:szCs w:val="28"/>
          <w:shd w:val="clear" w:color="auto" w:fill="FFFFFF"/>
        </w:rPr>
        <w:t>вро</w:t>
      </w:r>
      <w:r w:rsidR="00855163">
        <w:rPr>
          <w:rFonts w:ascii="Times New Roman" w:hAnsi="Times New Roman"/>
          <w:sz w:val="28"/>
          <w:szCs w:val="28"/>
          <w:shd w:val="clear" w:color="auto" w:fill="FFFFFF"/>
        </w:rPr>
        <w:t>зоны</w:t>
      </w:r>
      <w:r w:rsidR="00855163" w:rsidRPr="00A61355">
        <w:rPr>
          <w:rFonts w:ascii="Times New Roman" w:hAnsi="Times New Roman"/>
          <w:sz w:val="28"/>
          <w:szCs w:val="28"/>
          <w:shd w:val="clear" w:color="auto" w:fill="FFFFFF"/>
        </w:rPr>
        <w:t>.</w:t>
      </w:r>
      <w:r w:rsidR="00855163">
        <w:rPr>
          <w:rFonts w:ascii="Times New Roman" w:hAnsi="Times New Roman"/>
          <w:sz w:val="28"/>
          <w:szCs w:val="28"/>
          <w:shd w:val="clear" w:color="auto" w:fill="FFFFFF"/>
        </w:rPr>
        <w:t xml:space="preserve"> </w:t>
      </w:r>
      <w:r w:rsidR="00855163" w:rsidRPr="00A61355">
        <w:rPr>
          <w:rFonts w:ascii="Times New Roman" w:hAnsi="Times New Roman"/>
          <w:sz w:val="28"/>
          <w:szCs w:val="28"/>
          <w:shd w:val="clear" w:color="auto" w:fill="FFFFFF"/>
        </w:rPr>
        <w:t xml:space="preserve">Единый надзор будет осуществляться с привлечением местных </w:t>
      </w:r>
      <w:r w:rsidR="00855163">
        <w:rPr>
          <w:rFonts w:ascii="Times New Roman" w:hAnsi="Times New Roman"/>
          <w:sz w:val="28"/>
          <w:szCs w:val="28"/>
          <w:shd w:val="clear" w:color="auto" w:fill="FFFFFF"/>
        </w:rPr>
        <w:t xml:space="preserve">контролирующих </w:t>
      </w:r>
      <w:r w:rsidR="00855163" w:rsidRPr="00A61355">
        <w:rPr>
          <w:rFonts w:ascii="Times New Roman" w:hAnsi="Times New Roman"/>
          <w:sz w:val="28"/>
          <w:szCs w:val="28"/>
          <w:shd w:val="clear" w:color="auto" w:fill="FFFFFF"/>
        </w:rPr>
        <w:t>органов стран</w:t>
      </w:r>
      <w:r>
        <w:rPr>
          <w:rFonts w:ascii="Times New Roman" w:hAnsi="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855163" w:rsidRPr="00A61355">
        <w:rPr>
          <w:rFonts w:ascii="Times New Roman" w:hAnsi="Times New Roman"/>
          <w:sz w:val="28"/>
          <w:szCs w:val="28"/>
          <w:shd w:val="clear" w:color="auto" w:fill="FFFFFF"/>
        </w:rPr>
        <w:t xml:space="preserve">участниц ЕНМ. В настоящее время разрабатывается положение о совместной работе </w:t>
      </w:r>
      <w:r w:rsidR="00855163">
        <w:rPr>
          <w:rFonts w:ascii="Times New Roman" w:hAnsi="Times New Roman"/>
          <w:sz w:val="28"/>
          <w:szCs w:val="28"/>
          <w:shd w:val="clear" w:color="auto" w:fill="FFFFFF"/>
        </w:rPr>
        <w:t>ЕЦБ и национальных надзорных органов</w:t>
      </w:r>
      <w:r w:rsidR="00855163" w:rsidRPr="00A61355">
        <w:rPr>
          <w:rFonts w:ascii="Times New Roman" w:hAnsi="Times New Roman"/>
          <w:sz w:val="28"/>
          <w:szCs w:val="28"/>
          <w:shd w:val="clear" w:color="auto" w:fill="FFFFFF"/>
        </w:rPr>
        <w:t xml:space="preserve">, которое определит процедурные и юридические аспекты взаимодействия и </w:t>
      </w:r>
      <w:r w:rsidR="00855163">
        <w:rPr>
          <w:rFonts w:ascii="Times New Roman" w:hAnsi="Times New Roman"/>
          <w:sz w:val="28"/>
          <w:szCs w:val="28"/>
          <w:shd w:val="clear" w:color="auto" w:fill="FFFFFF"/>
        </w:rPr>
        <w:t xml:space="preserve">соответствующие параметры </w:t>
      </w:r>
      <w:r w:rsidR="00855163" w:rsidRPr="00A61355">
        <w:rPr>
          <w:rFonts w:ascii="Times New Roman" w:hAnsi="Times New Roman"/>
          <w:sz w:val="28"/>
          <w:szCs w:val="28"/>
          <w:shd w:val="clear" w:color="auto" w:fill="FFFFFF"/>
        </w:rPr>
        <w:t xml:space="preserve">ответственности сторон. Также ЕЦБ планирует </w:t>
      </w:r>
      <w:r w:rsidR="00855163">
        <w:rPr>
          <w:rFonts w:ascii="Times New Roman" w:hAnsi="Times New Roman"/>
          <w:sz w:val="28"/>
          <w:szCs w:val="28"/>
          <w:shd w:val="clear" w:color="auto" w:fill="FFFFFF"/>
        </w:rPr>
        <w:t xml:space="preserve">рассмотреть </w:t>
      </w:r>
      <w:r w:rsidR="00855163" w:rsidRPr="00A61355">
        <w:rPr>
          <w:rFonts w:ascii="Times New Roman" w:hAnsi="Times New Roman"/>
          <w:sz w:val="28"/>
          <w:szCs w:val="28"/>
          <w:shd w:val="clear" w:color="auto" w:fill="FFFFFF"/>
        </w:rPr>
        <w:t>вопрос о кооперации с компетентными органами стран, не входя</w:t>
      </w:r>
      <w:r w:rsidR="00855163">
        <w:rPr>
          <w:rFonts w:ascii="Times New Roman" w:hAnsi="Times New Roman"/>
          <w:sz w:val="28"/>
          <w:szCs w:val="28"/>
          <w:shd w:val="clear" w:color="auto" w:fill="FFFFFF"/>
        </w:rPr>
        <w:t>щих в Е</w:t>
      </w:r>
      <w:r w:rsidR="006B7FCF">
        <w:rPr>
          <w:rFonts w:ascii="Times New Roman" w:hAnsi="Times New Roman"/>
          <w:sz w:val="28"/>
          <w:szCs w:val="28"/>
          <w:shd w:val="clear" w:color="auto" w:fill="FFFFFF"/>
        </w:rPr>
        <w:t>С</w:t>
      </w:r>
      <w:r w:rsidR="00855163" w:rsidRPr="00A61355">
        <w:rPr>
          <w:rFonts w:ascii="Times New Roman" w:hAnsi="Times New Roman"/>
          <w:sz w:val="28"/>
          <w:szCs w:val="28"/>
          <w:shd w:val="clear" w:color="auto" w:fill="FFFFFF"/>
        </w:rPr>
        <w:t>.</w:t>
      </w:r>
    </w:p>
    <w:p w:rsidR="00855163" w:rsidRDefault="00855163" w:rsidP="00855163">
      <w:pPr>
        <w:spacing w:before="100" w:beforeAutospacing="1" w:after="100" w:afterAutospacing="1" w:line="360" w:lineRule="auto"/>
        <w:ind w:firstLine="709"/>
        <w:contextualSpacing/>
        <w:jc w:val="both"/>
        <w:rPr>
          <w:rFonts w:ascii="Times New Roman" w:hAnsi="Times New Roman"/>
          <w:sz w:val="28"/>
          <w:szCs w:val="28"/>
          <w:shd w:val="clear" w:color="auto" w:fill="FFFFFF"/>
        </w:rPr>
      </w:pPr>
      <w:r w:rsidRPr="00A61355">
        <w:rPr>
          <w:rFonts w:ascii="Times New Roman" w:hAnsi="Times New Roman"/>
          <w:sz w:val="28"/>
          <w:szCs w:val="28"/>
          <w:shd w:val="clear" w:color="auto" w:fill="FFFFFF"/>
        </w:rPr>
        <w:t>С целью унификации существующих в Е</w:t>
      </w:r>
      <w:r>
        <w:rPr>
          <w:rFonts w:ascii="Times New Roman" w:hAnsi="Times New Roman"/>
          <w:sz w:val="28"/>
          <w:szCs w:val="28"/>
          <w:shd w:val="clear" w:color="auto" w:fill="FFFFFF"/>
        </w:rPr>
        <w:t xml:space="preserve">С практик </w:t>
      </w:r>
      <w:r w:rsidRPr="00A61355">
        <w:rPr>
          <w:rFonts w:ascii="Times New Roman" w:hAnsi="Times New Roman"/>
          <w:sz w:val="28"/>
          <w:szCs w:val="28"/>
          <w:shd w:val="clear" w:color="auto" w:fill="FFFFFF"/>
        </w:rPr>
        <w:t>банковского</w:t>
      </w:r>
      <w:r>
        <w:rPr>
          <w:rFonts w:ascii="Times New Roman" w:hAnsi="Times New Roman"/>
          <w:sz w:val="28"/>
          <w:szCs w:val="28"/>
          <w:shd w:val="clear" w:color="auto" w:fill="FFFFFF"/>
        </w:rPr>
        <w:t xml:space="preserve"> надзора также предполагается</w:t>
      </w:r>
      <w:r w:rsidRPr="00A61355">
        <w:rPr>
          <w:rFonts w:ascii="Times New Roman" w:hAnsi="Times New Roman"/>
          <w:sz w:val="28"/>
          <w:szCs w:val="28"/>
          <w:shd w:val="clear" w:color="auto" w:fill="FFFFFF"/>
        </w:rPr>
        <w:t xml:space="preserve"> разработать методологию, которая должна применяться в равной мере ко всем банкам в системе ЕНМ.</w:t>
      </w:r>
    </w:p>
    <w:p w:rsidR="00855163" w:rsidRPr="00694F2E" w:rsidRDefault="00855163" w:rsidP="004C4283">
      <w:pPr>
        <w:spacing w:after="0" w:line="360" w:lineRule="auto"/>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К</w:t>
      </w:r>
      <w:r w:rsidRPr="00694F2E">
        <w:rPr>
          <w:rFonts w:ascii="Times New Roman" w:hAnsi="Times New Roman"/>
          <w:sz w:val="28"/>
          <w:szCs w:val="28"/>
          <w:shd w:val="clear" w:color="auto" w:fill="FFFFFF"/>
        </w:rPr>
        <w:t xml:space="preserve">омплексная проверка </w:t>
      </w:r>
      <w:r>
        <w:rPr>
          <w:rFonts w:ascii="Times New Roman" w:hAnsi="Times New Roman"/>
          <w:sz w:val="28"/>
          <w:szCs w:val="28"/>
          <w:shd w:val="clear" w:color="auto" w:fill="FFFFFF"/>
        </w:rPr>
        <w:t xml:space="preserve">деятельности банков </w:t>
      </w:r>
      <w:r w:rsidRPr="00694F2E">
        <w:rPr>
          <w:rFonts w:ascii="Times New Roman" w:hAnsi="Times New Roman"/>
          <w:sz w:val="28"/>
          <w:szCs w:val="28"/>
          <w:shd w:val="clear" w:color="auto" w:fill="FFFFFF"/>
        </w:rPr>
        <w:t xml:space="preserve">будет проводиться </w:t>
      </w:r>
      <w:r>
        <w:rPr>
          <w:rFonts w:ascii="Times New Roman" w:hAnsi="Times New Roman"/>
          <w:sz w:val="28"/>
          <w:szCs w:val="28"/>
          <w:shd w:val="clear" w:color="auto" w:fill="FFFFFF"/>
        </w:rPr>
        <w:t xml:space="preserve">вместе </w:t>
      </w:r>
      <w:r w:rsidRPr="00694F2E">
        <w:rPr>
          <w:rFonts w:ascii="Times New Roman" w:hAnsi="Times New Roman"/>
          <w:sz w:val="28"/>
          <w:szCs w:val="28"/>
          <w:shd w:val="clear" w:color="auto" w:fill="FFFFFF"/>
        </w:rPr>
        <w:t>с надзорными органами стран</w:t>
      </w:r>
      <w:r w:rsidR="000571C6">
        <w:rPr>
          <w:rFonts w:ascii="Times New Roman" w:hAnsi="Times New Roman"/>
          <w:sz w:val="28"/>
          <w:szCs w:val="28"/>
          <w:shd w:val="clear" w:color="auto" w:fill="FFFFFF"/>
        </w:rPr>
        <w:t xml:space="preserve"> </w:t>
      </w:r>
      <w:r w:rsidR="000571C6">
        <w:rPr>
          <w:rFonts w:ascii="Times New Roman" w:hAnsi="Times New Roman" w:cs="Times New Roman"/>
          <w:sz w:val="28"/>
          <w:szCs w:val="28"/>
          <w:shd w:val="clear" w:color="auto" w:fill="FFFFFF"/>
        </w:rPr>
        <w:t xml:space="preserve">− </w:t>
      </w:r>
      <w:r w:rsidRPr="00694F2E">
        <w:rPr>
          <w:rFonts w:ascii="Times New Roman" w:hAnsi="Times New Roman"/>
          <w:sz w:val="28"/>
          <w:szCs w:val="28"/>
          <w:shd w:val="clear" w:color="auto" w:fill="FFFFFF"/>
        </w:rPr>
        <w:t xml:space="preserve">участниц ЕНМ путем формирования совместных команд </w:t>
      </w:r>
      <w:r>
        <w:rPr>
          <w:rFonts w:ascii="Times New Roman" w:hAnsi="Times New Roman"/>
          <w:sz w:val="28"/>
          <w:szCs w:val="28"/>
          <w:shd w:val="clear" w:color="auto" w:fill="FFFFFF"/>
        </w:rPr>
        <w:t xml:space="preserve">с </w:t>
      </w:r>
      <w:r w:rsidRPr="00694F2E">
        <w:rPr>
          <w:rFonts w:ascii="Times New Roman" w:hAnsi="Times New Roman"/>
          <w:sz w:val="28"/>
          <w:szCs w:val="28"/>
          <w:shd w:val="clear" w:color="auto" w:fill="FFFFFF"/>
        </w:rPr>
        <w:t>присутств</w:t>
      </w:r>
      <w:r>
        <w:rPr>
          <w:rFonts w:ascii="Times New Roman" w:hAnsi="Times New Roman"/>
          <w:sz w:val="28"/>
          <w:szCs w:val="28"/>
          <w:shd w:val="clear" w:color="auto" w:fill="FFFFFF"/>
        </w:rPr>
        <w:t xml:space="preserve">ием представителей локального </w:t>
      </w:r>
      <w:r w:rsidRPr="00694F2E">
        <w:rPr>
          <w:rFonts w:ascii="Times New Roman" w:hAnsi="Times New Roman"/>
          <w:sz w:val="28"/>
          <w:szCs w:val="28"/>
          <w:shd w:val="clear" w:color="auto" w:fill="FFFFFF"/>
        </w:rPr>
        <w:t>н</w:t>
      </w:r>
      <w:r>
        <w:rPr>
          <w:rFonts w:ascii="Times New Roman" w:hAnsi="Times New Roman"/>
          <w:sz w:val="28"/>
          <w:szCs w:val="28"/>
          <w:shd w:val="clear" w:color="auto" w:fill="FFFFFF"/>
        </w:rPr>
        <w:t>адзорного органа и представителей</w:t>
      </w:r>
      <w:r w:rsidRPr="00694F2E">
        <w:rPr>
          <w:rFonts w:ascii="Times New Roman" w:hAnsi="Times New Roman"/>
          <w:sz w:val="28"/>
          <w:szCs w:val="28"/>
          <w:shd w:val="clear" w:color="auto" w:fill="FFFFFF"/>
        </w:rPr>
        <w:t xml:space="preserve"> ЕЦБ</w:t>
      </w:r>
      <w:r>
        <w:rPr>
          <w:rFonts w:ascii="Times New Roman" w:hAnsi="Times New Roman"/>
          <w:sz w:val="28"/>
          <w:szCs w:val="28"/>
          <w:shd w:val="clear" w:color="auto" w:fill="FFFFFF"/>
        </w:rPr>
        <w:t>, как</w:t>
      </w:r>
      <w:r w:rsidRPr="00694F2E">
        <w:rPr>
          <w:rFonts w:ascii="Times New Roman" w:hAnsi="Times New Roman"/>
          <w:sz w:val="28"/>
          <w:szCs w:val="28"/>
          <w:shd w:val="clear" w:color="auto" w:fill="FFFFFF"/>
        </w:rPr>
        <w:t xml:space="preserve"> главного координатора.</w:t>
      </w:r>
      <w:r w:rsidR="000571C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В соответствии с установленными правилами д</w:t>
      </w:r>
      <w:r w:rsidRPr="00694F2E">
        <w:rPr>
          <w:rFonts w:ascii="Times New Roman" w:hAnsi="Times New Roman"/>
          <w:sz w:val="28"/>
          <w:szCs w:val="28"/>
          <w:shd w:val="clear" w:color="auto" w:fill="FFFFFF"/>
        </w:rPr>
        <w:t>ля комплексной проверки, координируемой ЕЦБ, привле</w:t>
      </w:r>
      <w:r>
        <w:rPr>
          <w:rFonts w:ascii="Times New Roman" w:hAnsi="Times New Roman"/>
          <w:sz w:val="28"/>
          <w:szCs w:val="28"/>
          <w:shd w:val="clear" w:color="auto" w:fill="FFFFFF"/>
        </w:rPr>
        <w:t xml:space="preserve">каются специалисты ведущих </w:t>
      </w:r>
      <w:r w:rsidRPr="00694F2E">
        <w:rPr>
          <w:rFonts w:ascii="Times New Roman" w:hAnsi="Times New Roman"/>
          <w:sz w:val="28"/>
          <w:szCs w:val="28"/>
          <w:shd w:val="clear" w:color="auto" w:fill="FFFFFF"/>
        </w:rPr>
        <w:t>международных аудиторских фирм.</w:t>
      </w:r>
      <w:r w:rsidR="004C4283">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Предполагается, что к</w:t>
      </w:r>
      <w:r w:rsidRPr="00694F2E">
        <w:rPr>
          <w:rFonts w:ascii="Times New Roman" w:hAnsi="Times New Roman"/>
          <w:sz w:val="28"/>
          <w:szCs w:val="28"/>
          <w:shd w:val="clear" w:color="auto" w:fill="FFFFFF"/>
        </w:rPr>
        <w:t>омплексная проверка будет состоять из трех основных элементов:</w:t>
      </w:r>
    </w:p>
    <w:p w:rsidR="00855163" w:rsidRPr="00A650FE" w:rsidRDefault="00855163" w:rsidP="004C4283">
      <w:pPr>
        <w:pStyle w:val="ad"/>
        <w:numPr>
          <w:ilvl w:val="0"/>
          <w:numId w:val="18"/>
        </w:numPr>
        <w:spacing w:after="0" w:line="360" w:lineRule="auto"/>
        <w:jc w:val="both"/>
        <w:rPr>
          <w:rFonts w:ascii="Times New Roman" w:hAnsi="Times New Roman"/>
          <w:sz w:val="28"/>
          <w:szCs w:val="28"/>
          <w:shd w:val="clear" w:color="auto" w:fill="FFFFFF"/>
          <w:lang w:val="ru-RU"/>
        </w:rPr>
      </w:pPr>
      <w:r w:rsidRPr="00A650FE">
        <w:rPr>
          <w:rFonts w:ascii="Times New Roman" w:hAnsi="Times New Roman"/>
          <w:sz w:val="28"/>
          <w:szCs w:val="28"/>
          <w:shd w:val="clear" w:color="auto" w:fill="FFFFFF"/>
          <w:lang w:val="ru-RU"/>
        </w:rPr>
        <w:t>качественная и количественная оценка основных рисков;</w:t>
      </w:r>
    </w:p>
    <w:p w:rsidR="00781883" w:rsidRPr="00781883" w:rsidRDefault="00855163" w:rsidP="004C4283">
      <w:pPr>
        <w:pStyle w:val="ad"/>
        <w:numPr>
          <w:ilvl w:val="0"/>
          <w:numId w:val="18"/>
        </w:numPr>
        <w:spacing w:after="0" w:line="360" w:lineRule="auto"/>
        <w:jc w:val="both"/>
        <w:rPr>
          <w:rFonts w:ascii="Times New Roman" w:hAnsi="Times New Roman"/>
          <w:sz w:val="28"/>
          <w:szCs w:val="28"/>
          <w:shd w:val="clear" w:color="auto" w:fill="FFFFFF"/>
        </w:rPr>
      </w:pPr>
      <w:r w:rsidRPr="00781883">
        <w:rPr>
          <w:rFonts w:ascii="Times New Roman" w:hAnsi="Times New Roman"/>
          <w:sz w:val="28"/>
          <w:szCs w:val="28"/>
          <w:shd w:val="clear" w:color="auto" w:fill="FFFFFF"/>
        </w:rPr>
        <w:t>анализ качества активов (АКА);</w:t>
      </w:r>
    </w:p>
    <w:p w:rsidR="00781883" w:rsidRPr="00781883" w:rsidRDefault="00855163" w:rsidP="004C4283">
      <w:pPr>
        <w:pStyle w:val="ad"/>
        <w:numPr>
          <w:ilvl w:val="0"/>
          <w:numId w:val="18"/>
        </w:numPr>
        <w:spacing w:after="0" w:line="360" w:lineRule="auto"/>
        <w:jc w:val="both"/>
        <w:rPr>
          <w:rFonts w:ascii="Times New Roman" w:hAnsi="Times New Roman"/>
          <w:sz w:val="28"/>
          <w:szCs w:val="28"/>
          <w:shd w:val="clear" w:color="auto" w:fill="FFFFFF"/>
          <w:lang w:val="ru-RU"/>
        </w:rPr>
      </w:pPr>
      <w:r w:rsidRPr="00781883">
        <w:rPr>
          <w:rFonts w:ascii="Times New Roman" w:hAnsi="Times New Roman"/>
          <w:sz w:val="28"/>
          <w:szCs w:val="28"/>
          <w:shd w:val="clear" w:color="auto" w:fill="FFFFFF"/>
        </w:rPr>
        <w:t>стресс-тестирование.</w:t>
      </w:r>
    </w:p>
    <w:p w:rsidR="00855163" w:rsidRPr="00781883" w:rsidRDefault="00855163" w:rsidP="004C4283">
      <w:pPr>
        <w:spacing w:after="0" w:line="360" w:lineRule="auto"/>
        <w:ind w:firstLine="709"/>
        <w:jc w:val="both"/>
        <w:rPr>
          <w:rFonts w:ascii="Times New Roman" w:hAnsi="Times New Roman"/>
          <w:sz w:val="28"/>
          <w:szCs w:val="28"/>
          <w:shd w:val="clear" w:color="auto" w:fill="FFFFFF"/>
        </w:rPr>
      </w:pPr>
      <w:r w:rsidRPr="00781883">
        <w:rPr>
          <w:rFonts w:ascii="Times New Roman" w:hAnsi="Times New Roman"/>
          <w:sz w:val="28"/>
          <w:szCs w:val="28"/>
          <w:shd w:val="clear" w:color="auto" w:fill="FFFFFF"/>
        </w:rPr>
        <w:t xml:space="preserve">Качественная и количественная оценка основных рисков включает анализ ликвидности, структуры фондирования, профиля рисков финансового института, чувствительности к изменению и воздействию внешних факторов, а также сравнение модели бизнеса с конкурентами. Методология оценки будет применяться унифицированно ко всем финансовым институтам.  </w:t>
      </w:r>
    </w:p>
    <w:p w:rsidR="00855163" w:rsidRPr="00694F2E" w:rsidRDefault="00855163" w:rsidP="00855163">
      <w:pPr>
        <w:spacing w:before="100" w:beforeAutospacing="1" w:after="100" w:afterAutospacing="1" w:line="360" w:lineRule="auto"/>
        <w:ind w:firstLine="709"/>
        <w:contextualSpacing/>
        <w:jc w:val="both"/>
        <w:rPr>
          <w:rFonts w:ascii="Times New Roman" w:hAnsi="Times New Roman"/>
          <w:sz w:val="28"/>
          <w:szCs w:val="28"/>
          <w:shd w:val="clear" w:color="auto" w:fill="FFFFFF"/>
        </w:rPr>
      </w:pPr>
      <w:r w:rsidRPr="00694F2E">
        <w:rPr>
          <w:rFonts w:ascii="Times New Roman" w:hAnsi="Times New Roman"/>
          <w:sz w:val="28"/>
          <w:szCs w:val="28"/>
          <w:shd w:val="clear" w:color="auto" w:fill="FFFFFF"/>
        </w:rPr>
        <w:t>АКА включает</w:t>
      </w:r>
      <w:r>
        <w:rPr>
          <w:rFonts w:ascii="Times New Roman" w:hAnsi="Times New Roman"/>
          <w:sz w:val="28"/>
          <w:szCs w:val="28"/>
          <w:shd w:val="clear" w:color="auto" w:fill="FFFFFF"/>
        </w:rPr>
        <w:t xml:space="preserve"> </w:t>
      </w:r>
      <w:r w:rsidRPr="00694F2E">
        <w:rPr>
          <w:rFonts w:ascii="Times New Roman" w:hAnsi="Times New Roman"/>
          <w:sz w:val="28"/>
          <w:szCs w:val="28"/>
          <w:shd w:val="clear" w:color="auto" w:fill="FFFFFF"/>
        </w:rPr>
        <w:t xml:space="preserve">проверку балансовых и забалансовых активов, подверженных кредитному и рыночному рискам в страновом разрезе, а также реструктурированных и просроченных кредитов. </w:t>
      </w:r>
      <w:r>
        <w:rPr>
          <w:rFonts w:ascii="Times New Roman" w:hAnsi="Times New Roman"/>
          <w:sz w:val="28"/>
          <w:szCs w:val="28"/>
          <w:shd w:val="clear" w:color="auto" w:fill="FFFFFF"/>
        </w:rPr>
        <w:t xml:space="preserve">Кроме того, </w:t>
      </w:r>
      <w:r w:rsidRPr="00694F2E">
        <w:rPr>
          <w:rFonts w:ascii="Times New Roman" w:hAnsi="Times New Roman"/>
          <w:sz w:val="28"/>
          <w:szCs w:val="28"/>
          <w:shd w:val="clear" w:color="auto" w:fill="FFFFFF"/>
        </w:rPr>
        <w:t>бу</w:t>
      </w:r>
      <w:r w:rsidRPr="0034524A">
        <w:rPr>
          <w:rFonts w:ascii="Times New Roman" w:hAnsi="Times New Roman"/>
          <w:sz w:val="28"/>
          <w:szCs w:val="28"/>
          <w:shd w:val="clear" w:color="auto" w:fill="FFFFFF"/>
        </w:rPr>
        <w:t>д</w:t>
      </w:r>
      <w:r w:rsidR="000571C6" w:rsidRPr="0034524A">
        <w:rPr>
          <w:rFonts w:ascii="Times New Roman" w:hAnsi="Times New Roman"/>
          <w:sz w:val="28"/>
          <w:szCs w:val="28"/>
          <w:shd w:val="clear" w:color="auto" w:fill="FFFFFF"/>
        </w:rPr>
        <w:t>у</w:t>
      </w:r>
      <w:r w:rsidRPr="0034524A">
        <w:rPr>
          <w:rFonts w:ascii="Times New Roman" w:hAnsi="Times New Roman"/>
          <w:sz w:val="28"/>
          <w:szCs w:val="28"/>
          <w:shd w:val="clear" w:color="auto" w:fill="FFFFFF"/>
        </w:rPr>
        <w:t>т</w:t>
      </w:r>
      <w:r w:rsidRPr="00694F2E">
        <w:rPr>
          <w:rFonts w:ascii="Times New Roman" w:hAnsi="Times New Roman"/>
          <w:sz w:val="28"/>
          <w:szCs w:val="28"/>
          <w:shd w:val="clear" w:color="auto" w:fill="FFFFFF"/>
        </w:rPr>
        <w:t xml:space="preserve"> проверяться качество и оценка залогов, адекватность уровня резервирования кредитов и корректность справедливой оценки сложных финансовых инструментов. Для отдельных этапов АКА могут привлекаться н</w:t>
      </w:r>
      <w:r>
        <w:rPr>
          <w:rFonts w:ascii="Times New Roman" w:hAnsi="Times New Roman"/>
          <w:sz w:val="28"/>
          <w:szCs w:val="28"/>
          <w:shd w:val="clear" w:color="auto" w:fill="FFFFFF"/>
        </w:rPr>
        <w:t xml:space="preserve">езависимые оценочные компании, </w:t>
      </w:r>
      <w:r w:rsidRPr="00694F2E">
        <w:rPr>
          <w:rFonts w:ascii="Times New Roman" w:hAnsi="Times New Roman"/>
          <w:sz w:val="28"/>
          <w:szCs w:val="28"/>
          <w:shd w:val="clear" w:color="auto" w:fill="FFFFFF"/>
        </w:rPr>
        <w:t>консультанты</w:t>
      </w:r>
      <w:r>
        <w:rPr>
          <w:rFonts w:ascii="Times New Roman" w:hAnsi="Times New Roman"/>
          <w:sz w:val="28"/>
          <w:szCs w:val="28"/>
          <w:shd w:val="clear" w:color="auto" w:fill="FFFFFF"/>
        </w:rPr>
        <w:t xml:space="preserve"> и эксперты</w:t>
      </w:r>
      <w:r w:rsidRPr="00694F2E">
        <w:rPr>
          <w:rFonts w:ascii="Times New Roman" w:hAnsi="Times New Roman"/>
          <w:sz w:val="28"/>
          <w:szCs w:val="28"/>
          <w:shd w:val="clear" w:color="auto" w:fill="FFFFFF"/>
        </w:rPr>
        <w:t>.</w:t>
      </w:r>
    </w:p>
    <w:p w:rsidR="00855163" w:rsidRPr="00694F2E" w:rsidRDefault="00855163" w:rsidP="00855163">
      <w:pPr>
        <w:spacing w:before="100" w:beforeAutospacing="1" w:after="100" w:afterAutospacing="1" w:line="360" w:lineRule="auto"/>
        <w:ind w:firstLine="709"/>
        <w:contextualSpacing/>
        <w:jc w:val="both"/>
        <w:rPr>
          <w:rFonts w:ascii="Times New Roman" w:hAnsi="Times New Roman"/>
          <w:sz w:val="28"/>
          <w:szCs w:val="28"/>
          <w:shd w:val="clear" w:color="auto" w:fill="FFFFFF"/>
        </w:rPr>
      </w:pPr>
      <w:r w:rsidRPr="00694F2E">
        <w:rPr>
          <w:rFonts w:ascii="Times New Roman" w:hAnsi="Times New Roman"/>
          <w:sz w:val="28"/>
          <w:szCs w:val="28"/>
          <w:shd w:val="clear" w:color="auto" w:fill="FFFFFF"/>
        </w:rPr>
        <w:t>Для стресс-тестирования, которое базир</w:t>
      </w:r>
      <w:r>
        <w:rPr>
          <w:rFonts w:ascii="Times New Roman" w:hAnsi="Times New Roman"/>
          <w:sz w:val="28"/>
          <w:szCs w:val="28"/>
          <w:shd w:val="clear" w:color="auto" w:fill="FFFFFF"/>
        </w:rPr>
        <w:t>уется</w:t>
      </w:r>
      <w:r w:rsidRPr="00694F2E">
        <w:rPr>
          <w:rFonts w:ascii="Times New Roman" w:hAnsi="Times New Roman"/>
          <w:sz w:val="28"/>
          <w:szCs w:val="28"/>
          <w:shd w:val="clear" w:color="auto" w:fill="FFFFFF"/>
        </w:rPr>
        <w:t xml:space="preserve"> на анализе качества активов, будут применяться различные стресс-сценарии.  В настоящее время совместными усилиями ЕЦБ и Европейской банковской ассоциации разрабатывается соответствующая методология</w:t>
      </w:r>
      <w:r w:rsidR="00781883">
        <w:rPr>
          <w:rFonts w:ascii="Times New Roman" w:hAnsi="Times New Roman"/>
          <w:sz w:val="28"/>
          <w:szCs w:val="28"/>
          <w:shd w:val="clear" w:color="auto" w:fill="FFFFFF"/>
        </w:rPr>
        <w:t>.</w:t>
      </w:r>
      <w:r w:rsidRPr="00694F2E">
        <w:rPr>
          <w:rFonts w:ascii="Times New Roman" w:hAnsi="Times New Roman"/>
          <w:sz w:val="28"/>
          <w:szCs w:val="28"/>
          <w:shd w:val="clear" w:color="auto" w:fill="FFFFFF"/>
        </w:rPr>
        <w:t xml:space="preserve"> </w:t>
      </w:r>
    </w:p>
    <w:p w:rsidR="00855163" w:rsidRPr="00781883" w:rsidRDefault="00855163" w:rsidP="00855163">
      <w:pPr>
        <w:spacing w:before="100" w:beforeAutospacing="1" w:after="100" w:afterAutospacing="1" w:line="360" w:lineRule="auto"/>
        <w:ind w:firstLine="709"/>
        <w:contextualSpacing/>
        <w:jc w:val="both"/>
        <w:rPr>
          <w:rFonts w:ascii="Times New Roman" w:hAnsi="Times New Roman"/>
          <w:sz w:val="28"/>
          <w:szCs w:val="28"/>
          <w:shd w:val="clear" w:color="auto" w:fill="FFFFFF"/>
        </w:rPr>
      </w:pPr>
      <w:r w:rsidRPr="00781883">
        <w:rPr>
          <w:rFonts w:ascii="Times New Roman" w:hAnsi="Times New Roman"/>
          <w:sz w:val="28"/>
          <w:szCs w:val="28"/>
          <w:shd w:val="clear" w:color="auto" w:fill="FFFFFF"/>
        </w:rPr>
        <w:t xml:space="preserve">Этап первичного анализа информации о финансовых институтах, оценки основных рисков, а также выбор активов для проверки </w:t>
      </w:r>
      <w:r w:rsidR="00781883" w:rsidRPr="00781883">
        <w:rPr>
          <w:rFonts w:ascii="Times New Roman" w:hAnsi="Times New Roman"/>
          <w:sz w:val="28"/>
          <w:szCs w:val="28"/>
          <w:shd w:val="clear" w:color="auto" w:fill="FFFFFF"/>
        </w:rPr>
        <w:t xml:space="preserve">началась </w:t>
      </w:r>
      <w:r w:rsidRPr="00781883">
        <w:rPr>
          <w:rFonts w:ascii="Times New Roman" w:hAnsi="Times New Roman"/>
          <w:sz w:val="28"/>
          <w:szCs w:val="28"/>
          <w:shd w:val="clear" w:color="auto" w:fill="FFFFFF"/>
        </w:rPr>
        <w:t>с ноября 2013 г</w:t>
      </w:r>
      <w:r w:rsidR="00590DAC" w:rsidRPr="00781883">
        <w:rPr>
          <w:rFonts w:ascii="Times New Roman" w:hAnsi="Times New Roman"/>
          <w:sz w:val="28"/>
          <w:szCs w:val="28"/>
          <w:shd w:val="clear" w:color="auto" w:fill="FFFFFF"/>
        </w:rPr>
        <w:t>.</w:t>
      </w:r>
      <w:r w:rsidRPr="00781883">
        <w:rPr>
          <w:rFonts w:ascii="Times New Roman" w:hAnsi="Times New Roman"/>
          <w:sz w:val="28"/>
          <w:szCs w:val="28"/>
          <w:shd w:val="clear" w:color="auto" w:fill="FFFFFF"/>
        </w:rPr>
        <w:t xml:space="preserve"> и закончи</w:t>
      </w:r>
      <w:r w:rsidR="00781883" w:rsidRPr="00781883">
        <w:rPr>
          <w:rFonts w:ascii="Times New Roman" w:hAnsi="Times New Roman"/>
          <w:sz w:val="28"/>
          <w:szCs w:val="28"/>
          <w:shd w:val="clear" w:color="auto" w:fill="FFFFFF"/>
        </w:rPr>
        <w:t>лась</w:t>
      </w:r>
      <w:r w:rsidRPr="00781883">
        <w:rPr>
          <w:rFonts w:ascii="Times New Roman" w:hAnsi="Times New Roman"/>
          <w:sz w:val="28"/>
          <w:szCs w:val="28"/>
          <w:shd w:val="clear" w:color="auto" w:fill="FFFFFF"/>
        </w:rPr>
        <w:t xml:space="preserve"> летом 2014 г. Далее </w:t>
      </w:r>
      <w:r w:rsidR="00781883" w:rsidRPr="00781883">
        <w:rPr>
          <w:rFonts w:ascii="Times New Roman" w:hAnsi="Times New Roman"/>
          <w:sz w:val="28"/>
          <w:szCs w:val="28"/>
          <w:shd w:val="clear" w:color="auto" w:fill="FFFFFF"/>
        </w:rPr>
        <w:t xml:space="preserve">по результатам стресс-тестированиея </w:t>
      </w:r>
      <w:r w:rsidRPr="00781883">
        <w:rPr>
          <w:rFonts w:ascii="Times New Roman" w:hAnsi="Times New Roman"/>
          <w:sz w:val="28"/>
          <w:szCs w:val="28"/>
          <w:shd w:val="clear" w:color="auto" w:fill="FFFFFF"/>
        </w:rPr>
        <w:t>ЕЦБ даст соответствующие рекомендации, касающиеся оздоровления финансового положения банков. Они будут включать требования</w:t>
      </w:r>
      <w:r w:rsidR="00590DAC" w:rsidRPr="00781883">
        <w:rPr>
          <w:rFonts w:ascii="Times New Roman" w:hAnsi="Times New Roman"/>
          <w:sz w:val="28"/>
          <w:szCs w:val="28"/>
          <w:shd w:val="clear" w:color="auto" w:fill="FFFFFF"/>
        </w:rPr>
        <w:t xml:space="preserve">, касающиеся </w:t>
      </w:r>
      <w:r w:rsidRPr="00781883">
        <w:rPr>
          <w:rFonts w:ascii="Times New Roman" w:hAnsi="Times New Roman"/>
          <w:sz w:val="28"/>
          <w:szCs w:val="28"/>
          <w:shd w:val="clear" w:color="auto" w:fill="FFFFFF"/>
        </w:rPr>
        <w:t>дополнительной капитализации финансового института, увеличени</w:t>
      </w:r>
      <w:r w:rsidR="00590DAC" w:rsidRPr="00781883">
        <w:rPr>
          <w:rFonts w:ascii="Times New Roman" w:hAnsi="Times New Roman"/>
          <w:sz w:val="28"/>
          <w:szCs w:val="28"/>
          <w:shd w:val="clear" w:color="auto" w:fill="FFFFFF"/>
        </w:rPr>
        <w:t>я</w:t>
      </w:r>
      <w:r w:rsidRPr="00781883">
        <w:rPr>
          <w:rFonts w:ascii="Times New Roman" w:hAnsi="Times New Roman"/>
          <w:sz w:val="28"/>
          <w:szCs w:val="28"/>
          <w:shd w:val="clear" w:color="auto" w:fill="FFFFFF"/>
        </w:rPr>
        <w:t xml:space="preserve"> уровня резервирования, изменени</w:t>
      </w:r>
      <w:r w:rsidR="00590DAC" w:rsidRPr="00781883">
        <w:rPr>
          <w:rFonts w:ascii="Times New Roman" w:hAnsi="Times New Roman"/>
          <w:sz w:val="28"/>
          <w:szCs w:val="28"/>
          <w:shd w:val="clear" w:color="auto" w:fill="FFFFFF"/>
        </w:rPr>
        <w:t>я</w:t>
      </w:r>
      <w:r w:rsidRPr="00781883">
        <w:rPr>
          <w:rFonts w:ascii="Times New Roman" w:hAnsi="Times New Roman"/>
          <w:sz w:val="28"/>
          <w:szCs w:val="28"/>
          <w:shd w:val="clear" w:color="auto" w:fill="FFFFFF"/>
        </w:rPr>
        <w:t xml:space="preserve"> структуры и источников фондирования, а также продажи активов и сроков реализации этих мер.</w:t>
      </w:r>
    </w:p>
    <w:p w:rsidR="00855163" w:rsidRPr="00781883" w:rsidRDefault="00855163" w:rsidP="00855163">
      <w:pPr>
        <w:spacing w:before="100" w:beforeAutospacing="1" w:after="100" w:afterAutospacing="1" w:line="360" w:lineRule="auto"/>
        <w:ind w:firstLine="709"/>
        <w:contextualSpacing/>
        <w:jc w:val="both"/>
        <w:rPr>
          <w:rFonts w:ascii="Times New Roman" w:hAnsi="Times New Roman"/>
          <w:sz w:val="28"/>
          <w:szCs w:val="28"/>
          <w:shd w:val="clear" w:color="auto" w:fill="FFFFFF"/>
        </w:rPr>
      </w:pPr>
      <w:r w:rsidRPr="00781883">
        <w:rPr>
          <w:rFonts w:ascii="Times New Roman" w:hAnsi="Times New Roman"/>
          <w:sz w:val="28"/>
          <w:szCs w:val="28"/>
          <w:shd w:val="clear" w:color="auto" w:fill="FFFFFF"/>
        </w:rPr>
        <w:t>Вместе с тем, несмотря на принимаемы</w:t>
      </w:r>
      <w:r w:rsidR="0006710C" w:rsidRPr="00781883">
        <w:rPr>
          <w:rFonts w:ascii="Times New Roman" w:hAnsi="Times New Roman"/>
          <w:sz w:val="28"/>
          <w:szCs w:val="28"/>
          <w:shd w:val="clear" w:color="auto" w:fill="FFFFFF"/>
        </w:rPr>
        <w:t>е масштабные антикризисные меры</w:t>
      </w:r>
      <w:r w:rsidRPr="00781883">
        <w:rPr>
          <w:rFonts w:ascii="Times New Roman" w:hAnsi="Times New Roman"/>
          <w:sz w:val="28"/>
          <w:szCs w:val="28"/>
          <w:shd w:val="clear" w:color="auto" w:fill="FFFFFF"/>
        </w:rPr>
        <w:t xml:space="preserve"> </w:t>
      </w:r>
      <w:r w:rsidRPr="00781883">
        <w:rPr>
          <w:rFonts w:ascii="Times New Roman" w:hAnsi="Times New Roman"/>
          <w:sz w:val="28"/>
          <w:szCs w:val="28"/>
        </w:rPr>
        <w:t>Европа, в отличие от других экономик, фактически так и не вышла из кризиса. По итогам 2013 г. в ЕС зафиксирован спад на 0,9%, а в еврозоне – на 1,8%</w:t>
      </w:r>
      <w:r w:rsidRPr="00781883">
        <w:rPr>
          <w:rStyle w:val="a9"/>
          <w:rFonts w:ascii="Times New Roman" w:hAnsi="Times New Roman"/>
          <w:sz w:val="24"/>
          <w:szCs w:val="24"/>
        </w:rPr>
        <w:footnoteReference w:id="220"/>
      </w:r>
      <w:r w:rsidRPr="00781883">
        <w:rPr>
          <w:rFonts w:ascii="Times New Roman" w:hAnsi="Times New Roman"/>
          <w:sz w:val="28"/>
          <w:szCs w:val="28"/>
        </w:rPr>
        <w:t>.</w:t>
      </w:r>
    </w:p>
    <w:p w:rsidR="00855163" w:rsidRPr="00781883" w:rsidRDefault="00855163" w:rsidP="00855163">
      <w:pPr>
        <w:spacing w:before="100" w:beforeAutospacing="1" w:after="100" w:afterAutospacing="1" w:line="360" w:lineRule="auto"/>
        <w:ind w:firstLine="709"/>
        <w:contextualSpacing/>
        <w:jc w:val="both"/>
        <w:rPr>
          <w:rFonts w:ascii="Times New Roman" w:hAnsi="Times New Roman"/>
          <w:sz w:val="28"/>
          <w:szCs w:val="28"/>
        </w:rPr>
      </w:pPr>
      <w:r w:rsidRPr="00781883">
        <w:rPr>
          <w:rFonts w:ascii="Times New Roman" w:hAnsi="Times New Roman"/>
          <w:sz w:val="28"/>
          <w:szCs w:val="28"/>
        </w:rPr>
        <w:t xml:space="preserve">На фоне мирового финансово-экономического кризиса большой дефицит государственного бюджета и пенсионные реформы вынудили правительство Чехии отказаться от вступления в еврозону, хотя изначально Чехия рассматривалась как перспективный кандидат на членство в этом региональном валютном объединении. Для введения евро Чехия, Венгрия, Польша и другие страны Восточной Европы должны взять под контроль дефицит государственного бюджета. К негативным процессам, характеризующим ситуацию в этих государствах, надо также отнести высокий уровень безработицы, снижение уровня реальной средней заработной платы, резкие социальные диспропорции, отсутствие эффективной системы социального обеспечения. </w:t>
      </w:r>
    </w:p>
    <w:p w:rsidR="00855163" w:rsidRPr="00781883" w:rsidRDefault="00855163" w:rsidP="00855163">
      <w:pPr>
        <w:spacing w:before="100" w:beforeAutospacing="1" w:after="100" w:afterAutospacing="1" w:line="360" w:lineRule="auto"/>
        <w:ind w:firstLine="709"/>
        <w:contextualSpacing/>
        <w:jc w:val="both"/>
        <w:rPr>
          <w:rFonts w:ascii="Times New Roman" w:hAnsi="Times New Roman"/>
          <w:sz w:val="28"/>
          <w:szCs w:val="28"/>
        </w:rPr>
      </w:pPr>
      <w:r w:rsidRPr="00781883">
        <w:rPr>
          <w:rFonts w:ascii="Times New Roman" w:hAnsi="Times New Roman"/>
          <w:sz w:val="28"/>
          <w:szCs w:val="28"/>
        </w:rPr>
        <w:t>Кроме того, слабость большинства восточноевропейских экономик состоит в том, что они слишком зависимы от зарубежного кредитования. Период кредитного бума привел к тому, что деньги на развитие можно было взять в банках еврозоны под небольшие проценты, а затем в случае надобности рефинансировать долги. Начиная с 2007 г., ситуация изменилась из-за мирового финансово-экономического кризиса, вследствие которого европейские кредитные учреждения стали испытывать ощутимую нехватку ликвидности. Стоимость кредитов резко в</w:t>
      </w:r>
      <w:r w:rsidR="00687369" w:rsidRPr="00781883">
        <w:rPr>
          <w:rFonts w:ascii="Times New Roman" w:hAnsi="Times New Roman"/>
          <w:sz w:val="28"/>
          <w:szCs w:val="28"/>
        </w:rPr>
        <w:t>оз</w:t>
      </w:r>
      <w:r w:rsidRPr="00781883">
        <w:rPr>
          <w:rFonts w:ascii="Times New Roman" w:hAnsi="Times New Roman"/>
          <w:sz w:val="28"/>
          <w:szCs w:val="28"/>
        </w:rPr>
        <w:t xml:space="preserve">росла, компаниям Восточной Европы стало трудно перекредитоваться, а своих средств для погашения задолженности у них, как правило, не было. Правительства столкнулись с необходимостью защищать свои экономические системы от краха, но запаса прочности восточноевропейским государствам не хватило. В результате, к началу 2009 г. перед некоторыми из них замаячила угроза государственного дефолта. Это связано не в последнюю очередь с тем, что государства были вынуждены гарантировать определенные коммерческие обязательства (например, банковские депозиты), а поступления в бюджеты резко сократились. Кредиты МВФ и инъекции из собственных резервов помогли в какой-то мере стабилизировать ситуацию, однако общее финансовое положение восточноевропейских стран заметно ухудшилось. </w:t>
      </w:r>
      <w:r w:rsidR="00687369" w:rsidRPr="00781883">
        <w:rPr>
          <w:rFonts w:ascii="Times New Roman" w:hAnsi="Times New Roman"/>
          <w:sz w:val="28"/>
          <w:szCs w:val="28"/>
        </w:rPr>
        <w:t>Г</w:t>
      </w:r>
      <w:r w:rsidRPr="00781883">
        <w:rPr>
          <w:rFonts w:ascii="Times New Roman" w:hAnsi="Times New Roman"/>
          <w:sz w:val="28"/>
          <w:szCs w:val="28"/>
        </w:rPr>
        <w:t xml:space="preserve">осударства Прибалтики столкнулись с проблемой рекордных  торговых дефицитов, достигающих почти 25% ВВП. </w:t>
      </w:r>
    </w:p>
    <w:p w:rsidR="00855163" w:rsidRDefault="00855163" w:rsidP="00855163">
      <w:pPr>
        <w:spacing w:after="0" w:line="360" w:lineRule="auto"/>
        <w:ind w:firstLine="709"/>
        <w:jc w:val="both"/>
        <w:rPr>
          <w:rFonts w:ascii="Times New Roman" w:hAnsi="Times New Roman"/>
          <w:sz w:val="28"/>
          <w:szCs w:val="28"/>
          <w:shd w:val="clear" w:color="auto" w:fill="FFFFFF"/>
        </w:rPr>
      </w:pPr>
      <w:r w:rsidRPr="00781883">
        <w:rPr>
          <w:rFonts w:ascii="Times New Roman" w:hAnsi="Times New Roman"/>
          <w:sz w:val="28"/>
          <w:szCs w:val="28"/>
        </w:rPr>
        <w:t xml:space="preserve">Таким образом, </w:t>
      </w:r>
      <w:r w:rsidR="00781883" w:rsidRPr="00781883">
        <w:rPr>
          <w:rFonts w:ascii="Times New Roman" w:hAnsi="Times New Roman"/>
          <w:sz w:val="28"/>
          <w:szCs w:val="28"/>
        </w:rPr>
        <w:t>можно сделать вывод, что к</w:t>
      </w:r>
      <w:r w:rsidRPr="00781883">
        <w:rPr>
          <w:rFonts w:ascii="Times New Roman" w:hAnsi="Times New Roman"/>
          <w:sz w:val="28"/>
          <w:szCs w:val="28"/>
        </w:rPr>
        <w:t xml:space="preserve">ризис существенно </w:t>
      </w:r>
      <w:r w:rsidR="00A117C4" w:rsidRPr="00781883">
        <w:rPr>
          <w:rFonts w:ascii="Times New Roman" w:hAnsi="Times New Roman"/>
          <w:sz w:val="28"/>
          <w:szCs w:val="28"/>
        </w:rPr>
        <w:t>за</w:t>
      </w:r>
      <w:r w:rsidRPr="00781883">
        <w:rPr>
          <w:rFonts w:ascii="Times New Roman" w:hAnsi="Times New Roman"/>
          <w:sz w:val="28"/>
          <w:szCs w:val="28"/>
        </w:rPr>
        <w:t xml:space="preserve">тормозил расширение ЕС и еврозоны, поскольку развитые страны крайне ограничены в ресурсах для субсидирования этого расширения, а страны-кандидаты не могут выполнять необходимые требования для вступления в еврозону.  </w:t>
      </w:r>
      <w:r w:rsidR="00A117C4" w:rsidRPr="00781883">
        <w:rPr>
          <w:rFonts w:ascii="Times New Roman" w:hAnsi="Times New Roman"/>
          <w:sz w:val="28"/>
          <w:szCs w:val="28"/>
          <w:shd w:val="clear" w:color="auto" w:fill="FFFFFF"/>
        </w:rPr>
        <w:t>Д</w:t>
      </w:r>
      <w:r w:rsidRPr="00781883">
        <w:rPr>
          <w:rFonts w:ascii="Times New Roman" w:hAnsi="Times New Roman"/>
          <w:sz w:val="28"/>
          <w:szCs w:val="28"/>
          <w:shd w:val="clear" w:color="auto" w:fill="FFFFFF"/>
        </w:rPr>
        <w:t xml:space="preserve">ля максимальной прозрачности и улучшения качества информации, касающейся финансовой деятельности участников рынка, </w:t>
      </w:r>
      <w:r w:rsidR="00A117C4" w:rsidRPr="00781883">
        <w:rPr>
          <w:rFonts w:ascii="Times New Roman" w:hAnsi="Times New Roman"/>
          <w:sz w:val="28"/>
          <w:szCs w:val="28"/>
          <w:shd w:val="clear" w:color="auto" w:fill="FFFFFF"/>
        </w:rPr>
        <w:t>а также</w:t>
      </w:r>
      <w:r w:rsidRPr="00781883">
        <w:rPr>
          <w:rFonts w:ascii="Times New Roman" w:hAnsi="Times New Roman"/>
          <w:sz w:val="28"/>
          <w:szCs w:val="28"/>
          <w:shd w:val="clear" w:color="auto" w:fill="FFFFFF"/>
        </w:rPr>
        <w:t xml:space="preserve"> обеспечения единства практики пруденциального надзора в ЕС, необходимо расшир</w:t>
      </w:r>
      <w:r w:rsidR="00A117C4" w:rsidRPr="00781883">
        <w:rPr>
          <w:rFonts w:ascii="Times New Roman" w:hAnsi="Times New Roman"/>
          <w:sz w:val="28"/>
          <w:szCs w:val="28"/>
          <w:shd w:val="clear" w:color="auto" w:fill="FFFFFF"/>
        </w:rPr>
        <w:t>ять</w:t>
      </w:r>
      <w:r w:rsidRPr="00781883">
        <w:rPr>
          <w:rFonts w:ascii="Times New Roman" w:hAnsi="Times New Roman"/>
          <w:sz w:val="28"/>
          <w:szCs w:val="28"/>
          <w:shd w:val="clear" w:color="auto" w:fill="FFFFFF"/>
        </w:rPr>
        <w:t xml:space="preserve"> полномочи</w:t>
      </w:r>
      <w:r w:rsidR="00A117C4" w:rsidRPr="00781883">
        <w:rPr>
          <w:rFonts w:ascii="Times New Roman" w:hAnsi="Times New Roman"/>
          <w:sz w:val="28"/>
          <w:szCs w:val="28"/>
          <w:shd w:val="clear" w:color="auto" w:fill="FFFFFF"/>
        </w:rPr>
        <w:t xml:space="preserve">я </w:t>
      </w:r>
      <w:r w:rsidRPr="00781883">
        <w:rPr>
          <w:rFonts w:ascii="Times New Roman" w:hAnsi="Times New Roman"/>
          <w:sz w:val="28"/>
          <w:szCs w:val="28"/>
          <w:shd w:val="clear" w:color="auto" w:fill="FFFFFF"/>
        </w:rPr>
        <w:t>наднациональных надзорных органов. Это позволит добиться идентификации и реализ</w:t>
      </w:r>
      <w:r w:rsidR="00A117C4" w:rsidRPr="00781883">
        <w:rPr>
          <w:rFonts w:ascii="Times New Roman" w:hAnsi="Times New Roman"/>
          <w:sz w:val="28"/>
          <w:szCs w:val="28"/>
          <w:shd w:val="clear" w:color="auto" w:fill="FFFFFF"/>
        </w:rPr>
        <w:t>овать</w:t>
      </w:r>
      <w:r w:rsidRPr="00781883">
        <w:rPr>
          <w:rFonts w:ascii="Times New Roman" w:hAnsi="Times New Roman"/>
          <w:sz w:val="28"/>
          <w:szCs w:val="28"/>
          <w:shd w:val="clear" w:color="auto" w:fill="FFFFFF"/>
        </w:rPr>
        <w:t xml:space="preserve"> необходимы</w:t>
      </w:r>
      <w:r w:rsidR="00A117C4" w:rsidRPr="00781883">
        <w:rPr>
          <w:rFonts w:ascii="Times New Roman" w:hAnsi="Times New Roman"/>
          <w:sz w:val="28"/>
          <w:szCs w:val="28"/>
          <w:shd w:val="clear" w:color="auto" w:fill="FFFFFF"/>
        </w:rPr>
        <w:t>е</w:t>
      </w:r>
      <w:r w:rsidRPr="00781883">
        <w:rPr>
          <w:rFonts w:ascii="Times New Roman" w:hAnsi="Times New Roman"/>
          <w:sz w:val="28"/>
          <w:szCs w:val="28"/>
          <w:shd w:val="clear" w:color="auto" w:fill="FFFFFF"/>
        </w:rPr>
        <w:t xml:space="preserve"> мер</w:t>
      </w:r>
      <w:r w:rsidR="00A117C4" w:rsidRPr="00781883">
        <w:rPr>
          <w:rFonts w:ascii="Times New Roman" w:hAnsi="Times New Roman"/>
          <w:sz w:val="28"/>
          <w:szCs w:val="28"/>
          <w:shd w:val="clear" w:color="auto" w:fill="FFFFFF"/>
        </w:rPr>
        <w:t>ы</w:t>
      </w:r>
      <w:r w:rsidRPr="00781883">
        <w:rPr>
          <w:rFonts w:ascii="Times New Roman" w:hAnsi="Times New Roman"/>
          <w:sz w:val="28"/>
          <w:szCs w:val="28"/>
          <w:shd w:val="clear" w:color="auto" w:fill="FFFFFF"/>
        </w:rPr>
        <w:t xml:space="preserve"> по улучшению финансового состояния банков с целью укрепления доверия к европейской банковской системе. Вместе с тем, единый надзор будет осуществляться с привлечением местных контролирующих органов стран</w:t>
      </w:r>
      <w:r w:rsidR="00A117C4" w:rsidRPr="00781883">
        <w:rPr>
          <w:rFonts w:ascii="Times New Roman" w:hAnsi="Times New Roman"/>
          <w:sz w:val="28"/>
          <w:szCs w:val="28"/>
          <w:shd w:val="clear" w:color="auto" w:fill="FFFFFF"/>
        </w:rPr>
        <w:t xml:space="preserve"> </w:t>
      </w:r>
      <w:r w:rsidR="00A117C4" w:rsidRPr="00781883">
        <w:rPr>
          <w:rFonts w:ascii="Times New Roman" w:hAnsi="Times New Roman" w:cs="Times New Roman"/>
          <w:sz w:val="28"/>
          <w:szCs w:val="28"/>
          <w:shd w:val="clear" w:color="auto" w:fill="FFFFFF"/>
        </w:rPr>
        <w:t xml:space="preserve">− </w:t>
      </w:r>
      <w:r w:rsidRPr="00781883">
        <w:rPr>
          <w:rFonts w:ascii="Times New Roman" w:hAnsi="Times New Roman"/>
          <w:sz w:val="28"/>
          <w:szCs w:val="28"/>
          <w:shd w:val="clear" w:color="auto" w:fill="FFFFFF"/>
        </w:rPr>
        <w:t>участниц ЕНМ. В настоящее время разрабатывается положение о совместной работе ЕЦБ и национальных надзорных органов, которое определит процедурные и юридические аспекты взаимодействия и соответствующие параметры ответственности сторон. Кроме того</w:t>
      </w:r>
      <w:r w:rsidR="00A117C4" w:rsidRPr="00781883">
        <w:rPr>
          <w:rFonts w:ascii="Times New Roman" w:hAnsi="Times New Roman"/>
          <w:sz w:val="28"/>
          <w:szCs w:val="28"/>
          <w:shd w:val="clear" w:color="auto" w:fill="FFFFFF"/>
        </w:rPr>
        <w:t>,</w:t>
      </w:r>
      <w:r w:rsidRPr="00781883">
        <w:rPr>
          <w:rFonts w:ascii="Times New Roman" w:hAnsi="Times New Roman"/>
          <w:sz w:val="28"/>
          <w:szCs w:val="28"/>
          <w:shd w:val="clear" w:color="auto" w:fill="FFFFFF"/>
        </w:rPr>
        <w:t xml:space="preserve"> ЕЦБ планирует рассмотреть вопрос о кооперации с компетентными органами стран, не входящих в ЕС.</w:t>
      </w:r>
    </w:p>
    <w:p w:rsidR="00855163" w:rsidRDefault="00855163" w:rsidP="00855163">
      <w:pPr>
        <w:spacing w:before="100" w:beforeAutospacing="1" w:after="100" w:afterAutospacing="1" w:line="360" w:lineRule="auto"/>
        <w:ind w:firstLine="709"/>
        <w:contextualSpacing/>
        <w:jc w:val="both"/>
        <w:rPr>
          <w:rFonts w:ascii="Times New Roman" w:hAnsi="Times New Roman"/>
          <w:sz w:val="28"/>
          <w:szCs w:val="28"/>
          <w:shd w:val="clear" w:color="auto" w:fill="FFFFFF"/>
        </w:rPr>
      </w:pPr>
    </w:p>
    <w:p w:rsidR="00855163" w:rsidRPr="0043407D" w:rsidRDefault="00855163" w:rsidP="00855163">
      <w:pPr>
        <w:spacing w:after="0" w:line="360" w:lineRule="auto"/>
        <w:jc w:val="both"/>
        <w:rPr>
          <w:rFonts w:ascii="Times New Roman" w:hAnsi="Times New Roman"/>
          <w:sz w:val="28"/>
          <w:szCs w:val="28"/>
        </w:rPr>
      </w:pPr>
    </w:p>
    <w:p w:rsidR="00A650FE" w:rsidRDefault="00A650FE" w:rsidP="00DD4C40">
      <w:pPr>
        <w:pStyle w:val="Default"/>
        <w:spacing w:before="240" w:line="276" w:lineRule="auto"/>
        <w:ind w:firstLine="709"/>
        <w:contextualSpacing/>
        <w:jc w:val="center"/>
        <w:rPr>
          <w:b/>
          <w:sz w:val="32"/>
          <w:szCs w:val="32"/>
        </w:rPr>
      </w:pPr>
    </w:p>
    <w:p w:rsidR="00A650FE" w:rsidRDefault="00A650FE" w:rsidP="00DD4C40">
      <w:pPr>
        <w:pStyle w:val="Default"/>
        <w:spacing w:before="240" w:line="276" w:lineRule="auto"/>
        <w:ind w:firstLine="709"/>
        <w:contextualSpacing/>
        <w:jc w:val="center"/>
        <w:rPr>
          <w:b/>
          <w:sz w:val="32"/>
          <w:szCs w:val="32"/>
        </w:rPr>
      </w:pPr>
    </w:p>
    <w:p w:rsidR="00A650FE" w:rsidRDefault="00A650FE" w:rsidP="00DD4C40">
      <w:pPr>
        <w:pStyle w:val="Default"/>
        <w:spacing w:before="240" w:line="276" w:lineRule="auto"/>
        <w:ind w:firstLine="709"/>
        <w:contextualSpacing/>
        <w:jc w:val="center"/>
        <w:rPr>
          <w:b/>
          <w:sz w:val="32"/>
          <w:szCs w:val="32"/>
        </w:rPr>
      </w:pPr>
    </w:p>
    <w:p w:rsidR="00A650FE" w:rsidRDefault="00A650FE" w:rsidP="00DD4C40">
      <w:pPr>
        <w:pStyle w:val="Default"/>
        <w:spacing w:before="240" w:line="276" w:lineRule="auto"/>
        <w:ind w:firstLine="709"/>
        <w:contextualSpacing/>
        <w:jc w:val="center"/>
        <w:rPr>
          <w:b/>
          <w:sz w:val="32"/>
          <w:szCs w:val="32"/>
        </w:rPr>
      </w:pPr>
    </w:p>
    <w:p w:rsidR="004C4283" w:rsidRDefault="004C4283" w:rsidP="00DD4C40">
      <w:pPr>
        <w:pStyle w:val="Default"/>
        <w:spacing w:before="240" w:line="276" w:lineRule="auto"/>
        <w:ind w:firstLine="709"/>
        <w:contextualSpacing/>
        <w:jc w:val="center"/>
        <w:rPr>
          <w:b/>
          <w:sz w:val="32"/>
          <w:szCs w:val="32"/>
        </w:rPr>
      </w:pPr>
    </w:p>
    <w:p w:rsidR="004C4283" w:rsidRDefault="004C4283" w:rsidP="00DD4C40">
      <w:pPr>
        <w:pStyle w:val="Default"/>
        <w:spacing w:before="240" w:line="276" w:lineRule="auto"/>
        <w:ind w:firstLine="709"/>
        <w:contextualSpacing/>
        <w:jc w:val="center"/>
        <w:rPr>
          <w:b/>
          <w:sz w:val="32"/>
          <w:szCs w:val="32"/>
        </w:rPr>
      </w:pPr>
    </w:p>
    <w:p w:rsidR="004C4283" w:rsidRDefault="004C4283" w:rsidP="00DD4C40">
      <w:pPr>
        <w:pStyle w:val="Default"/>
        <w:spacing w:before="240" w:line="276" w:lineRule="auto"/>
        <w:ind w:firstLine="709"/>
        <w:contextualSpacing/>
        <w:jc w:val="center"/>
        <w:rPr>
          <w:b/>
          <w:sz w:val="32"/>
          <w:szCs w:val="32"/>
        </w:rPr>
      </w:pPr>
    </w:p>
    <w:p w:rsidR="004C4283" w:rsidRDefault="004C4283" w:rsidP="00DD4C40">
      <w:pPr>
        <w:pStyle w:val="Default"/>
        <w:spacing w:before="240" w:line="276" w:lineRule="auto"/>
        <w:ind w:firstLine="709"/>
        <w:contextualSpacing/>
        <w:jc w:val="center"/>
        <w:rPr>
          <w:b/>
          <w:sz w:val="32"/>
          <w:szCs w:val="32"/>
        </w:rPr>
      </w:pPr>
    </w:p>
    <w:p w:rsidR="004C4283" w:rsidRDefault="004C4283" w:rsidP="00DD4C40">
      <w:pPr>
        <w:pStyle w:val="Default"/>
        <w:spacing w:before="240" w:line="276" w:lineRule="auto"/>
        <w:ind w:firstLine="709"/>
        <w:contextualSpacing/>
        <w:jc w:val="center"/>
        <w:rPr>
          <w:b/>
          <w:sz w:val="32"/>
          <w:szCs w:val="32"/>
        </w:rPr>
      </w:pPr>
    </w:p>
    <w:p w:rsidR="004C4283" w:rsidRDefault="004C4283" w:rsidP="00DD4C40">
      <w:pPr>
        <w:pStyle w:val="Default"/>
        <w:spacing w:before="240" w:line="276" w:lineRule="auto"/>
        <w:ind w:firstLine="709"/>
        <w:contextualSpacing/>
        <w:jc w:val="center"/>
        <w:rPr>
          <w:b/>
          <w:sz w:val="32"/>
          <w:szCs w:val="32"/>
        </w:rPr>
      </w:pPr>
    </w:p>
    <w:p w:rsidR="00402019" w:rsidRPr="00DD4C40" w:rsidRDefault="00402019" w:rsidP="00DD4C40">
      <w:pPr>
        <w:pStyle w:val="Default"/>
        <w:spacing w:before="240" w:line="276" w:lineRule="auto"/>
        <w:ind w:firstLine="709"/>
        <w:contextualSpacing/>
        <w:jc w:val="center"/>
        <w:rPr>
          <w:b/>
          <w:sz w:val="32"/>
          <w:szCs w:val="32"/>
        </w:rPr>
      </w:pPr>
      <w:r w:rsidRPr="00DD4C40">
        <w:rPr>
          <w:b/>
          <w:sz w:val="32"/>
          <w:szCs w:val="32"/>
        </w:rPr>
        <w:t>ГЛАВА 4.</w:t>
      </w:r>
      <w:r w:rsidR="00FA7C9A" w:rsidRPr="00DD4C40">
        <w:rPr>
          <w:b/>
          <w:sz w:val="32"/>
          <w:szCs w:val="32"/>
        </w:rPr>
        <w:t xml:space="preserve"> </w:t>
      </w:r>
      <w:r w:rsidR="00FA7C9A" w:rsidRPr="00DD4C40">
        <w:rPr>
          <w:b/>
          <w:bCs/>
          <w:sz w:val="28"/>
          <w:szCs w:val="28"/>
        </w:rPr>
        <w:t>Роль международных финансовых институтов и двухсторонних отношений в регулировании региональной финансовой системы  Европейского Союза</w:t>
      </w:r>
    </w:p>
    <w:p w:rsidR="00402019" w:rsidRPr="00DD4C40" w:rsidRDefault="00402019" w:rsidP="00DD4C40">
      <w:pPr>
        <w:pStyle w:val="Default"/>
        <w:spacing w:before="240" w:line="360" w:lineRule="auto"/>
        <w:ind w:firstLine="709"/>
        <w:contextualSpacing/>
        <w:jc w:val="both"/>
        <w:rPr>
          <w:rFonts w:eastAsia="MinionPro-Regular"/>
          <w:sz w:val="28"/>
          <w:szCs w:val="28"/>
        </w:rPr>
      </w:pPr>
      <w:r w:rsidRPr="00DD4C40">
        <w:rPr>
          <w:sz w:val="28"/>
          <w:szCs w:val="28"/>
        </w:rPr>
        <w:t xml:space="preserve">В </w:t>
      </w:r>
      <w:r w:rsidR="00FA7C9A" w:rsidRPr="00DD4C40">
        <w:rPr>
          <w:sz w:val="28"/>
          <w:szCs w:val="28"/>
        </w:rPr>
        <w:t>первой части четвертой</w:t>
      </w:r>
      <w:r w:rsidRPr="00DD4C40">
        <w:rPr>
          <w:sz w:val="28"/>
          <w:szCs w:val="28"/>
        </w:rPr>
        <w:t xml:space="preserve"> глав</w:t>
      </w:r>
      <w:r w:rsidR="00FA7C9A" w:rsidRPr="00DD4C40">
        <w:rPr>
          <w:sz w:val="28"/>
          <w:szCs w:val="28"/>
        </w:rPr>
        <w:t>ы</w:t>
      </w:r>
      <w:r w:rsidRPr="00DD4C40">
        <w:rPr>
          <w:sz w:val="28"/>
          <w:szCs w:val="28"/>
        </w:rPr>
        <w:t xml:space="preserve"> </w:t>
      </w:r>
      <w:r w:rsidR="00FA7C9A" w:rsidRPr="00DD4C40">
        <w:rPr>
          <w:sz w:val="28"/>
          <w:szCs w:val="28"/>
        </w:rPr>
        <w:t xml:space="preserve">диссертационного исследования </w:t>
      </w:r>
      <w:r w:rsidRPr="00DD4C40">
        <w:rPr>
          <w:sz w:val="28"/>
          <w:szCs w:val="28"/>
        </w:rPr>
        <w:t xml:space="preserve">рассмотрена роль международных финансовых институтов в регулировании региональной финансовой системы ЕС и механизмы их сотрудничества с европейскими наднациональными и национальными структурами. При этом </w:t>
      </w:r>
      <w:r w:rsidRPr="00DD4C40">
        <w:rPr>
          <w:rFonts w:eastAsia="MinionPro-Regular"/>
          <w:sz w:val="28"/>
          <w:szCs w:val="28"/>
        </w:rPr>
        <w:t xml:space="preserve">одна </w:t>
      </w:r>
      <w:r w:rsidR="007B6A6C" w:rsidRPr="00DD4C40">
        <w:rPr>
          <w:rFonts w:eastAsia="MinionPro-Regular"/>
          <w:sz w:val="28"/>
          <w:szCs w:val="28"/>
        </w:rPr>
        <w:t>группа</w:t>
      </w:r>
      <w:r w:rsidRPr="00DD4C40">
        <w:rPr>
          <w:rFonts w:eastAsia="MinionPro-Regular"/>
          <w:sz w:val="28"/>
          <w:szCs w:val="28"/>
        </w:rPr>
        <w:t xml:space="preserve"> международных финансовых институтов исторически связана с прежней, Бреттон-Вудской моделью мировой финансовой системы, а вторая </w:t>
      </w:r>
      <w:r w:rsidR="007B6A6C" w:rsidRPr="00DD4C40">
        <w:rPr>
          <w:rFonts w:eastAsia="MinionPro-Regular"/>
          <w:sz w:val="28"/>
          <w:szCs w:val="28"/>
        </w:rPr>
        <w:t>группа</w:t>
      </w:r>
      <w:r w:rsidRPr="00DD4C40">
        <w:rPr>
          <w:rFonts w:eastAsia="MinionPro-Regular"/>
          <w:sz w:val="28"/>
          <w:szCs w:val="28"/>
        </w:rPr>
        <w:t xml:space="preserve"> представляет собой набор относительно новых организаций, созданных в последнее годы, в том числе в связи с необходимостью преодоления последствий мирового финансово-экономического кризиса. При этом особо подчеркивается, что все международные финансовые институты в большей или меньшей степени взаимодействуют между собой, а также с наднациональными организациями региональной финансовой системы ЕС. Т</w:t>
      </w:r>
      <w:r w:rsidR="007B6A6C" w:rsidRPr="00DD4C40">
        <w:rPr>
          <w:rFonts w:eastAsia="MinionPro-Regular"/>
          <w:sz w:val="28"/>
          <w:szCs w:val="28"/>
        </w:rPr>
        <w:t>аким образом</w:t>
      </w:r>
      <w:r w:rsidRPr="00DD4C40">
        <w:rPr>
          <w:rFonts w:eastAsia="MinionPro-Regular"/>
          <w:sz w:val="28"/>
          <w:szCs w:val="28"/>
        </w:rPr>
        <w:t xml:space="preserve">, их работа по регулированию региональной финансовой системы ЕС осуществляется не только каждой организацией в отдельности, но и посредством тесного сотрудничества, </w:t>
      </w:r>
      <w:r w:rsidR="007B6A6C" w:rsidRPr="00DD4C40">
        <w:rPr>
          <w:rFonts w:eastAsia="MinionPro-Regular"/>
          <w:sz w:val="28"/>
          <w:szCs w:val="28"/>
        </w:rPr>
        <w:t>позволяющего достичь</w:t>
      </w:r>
      <w:r w:rsidRPr="00DD4C40">
        <w:rPr>
          <w:rFonts w:eastAsia="MinionPro-Regular"/>
          <w:sz w:val="28"/>
          <w:szCs w:val="28"/>
        </w:rPr>
        <w:t xml:space="preserve"> очевидны</w:t>
      </w:r>
      <w:r w:rsidR="007B6A6C" w:rsidRPr="00DD4C40">
        <w:rPr>
          <w:rFonts w:eastAsia="MinionPro-Regular"/>
          <w:sz w:val="28"/>
          <w:szCs w:val="28"/>
        </w:rPr>
        <w:t>х</w:t>
      </w:r>
      <w:r w:rsidRPr="00DD4C40">
        <w:rPr>
          <w:rFonts w:eastAsia="MinionPro-Regular"/>
          <w:sz w:val="28"/>
          <w:szCs w:val="28"/>
        </w:rPr>
        <w:t xml:space="preserve"> синергетически</w:t>
      </w:r>
      <w:r w:rsidR="007B6A6C" w:rsidRPr="00DD4C40">
        <w:rPr>
          <w:rFonts w:eastAsia="MinionPro-Regular"/>
          <w:sz w:val="28"/>
          <w:szCs w:val="28"/>
        </w:rPr>
        <w:t>х</w:t>
      </w:r>
      <w:r w:rsidRPr="00DD4C40">
        <w:rPr>
          <w:rFonts w:eastAsia="MinionPro-Regular"/>
          <w:sz w:val="28"/>
          <w:szCs w:val="28"/>
        </w:rPr>
        <w:t xml:space="preserve"> эффект</w:t>
      </w:r>
      <w:r w:rsidR="007B6A6C" w:rsidRPr="00DD4C40">
        <w:rPr>
          <w:rFonts w:eastAsia="MinionPro-Regular"/>
          <w:sz w:val="28"/>
          <w:szCs w:val="28"/>
        </w:rPr>
        <w:t>ов</w:t>
      </w:r>
      <w:r w:rsidRPr="00DD4C40">
        <w:rPr>
          <w:rFonts w:eastAsia="MinionPro-Regular"/>
          <w:sz w:val="28"/>
          <w:szCs w:val="28"/>
        </w:rPr>
        <w:t>. Максимально возможное совершенствование механизмов реализации данного сотрудничества и его продуктивность относ</w:t>
      </w:r>
      <w:r w:rsidR="007B6A6C" w:rsidRPr="00DD4C40">
        <w:rPr>
          <w:rFonts w:eastAsia="MinionPro-Regular"/>
          <w:sz w:val="28"/>
          <w:szCs w:val="28"/>
        </w:rPr>
        <w:t>я</w:t>
      </w:r>
      <w:r w:rsidRPr="00DD4C40">
        <w:rPr>
          <w:rFonts w:eastAsia="MinionPro-Regular"/>
          <w:sz w:val="28"/>
          <w:szCs w:val="28"/>
        </w:rPr>
        <w:t>тся к числу важнейших факторов, оказывающих влияние на регулирование процесса формирования региональной финансовой системы ЕС.</w:t>
      </w:r>
    </w:p>
    <w:p w:rsidR="00402019" w:rsidRPr="00DD4C40" w:rsidRDefault="00FA7C9A" w:rsidP="00402019">
      <w:pPr>
        <w:pStyle w:val="Default"/>
        <w:spacing w:before="240" w:line="360" w:lineRule="auto"/>
        <w:ind w:firstLine="709"/>
        <w:contextualSpacing/>
        <w:jc w:val="both"/>
        <w:rPr>
          <w:rFonts w:eastAsia="MinionPro-Regular"/>
          <w:sz w:val="28"/>
          <w:szCs w:val="28"/>
        </w:rPr>
      </w:pPr>
      <w:r w:rsidRPr="00DD4C40">
        <w:rPr>
          <w:rFonts w:eastAsia="MinionPro-Regular"/>
          <w:sz w:val="28"/>
          <w:szCs w:val="28"/>
        </w:rPr>
        <w:t>В</w:t>
      </w:r>
      <w:r w:rsidR="00402019" w:rsidRPr="00DD4C40">
        <w:rPr>
          <w:rFonts w:eastAsia="MinionPro-Regular"/>
          <w:sz w:val="28"/>
          <w:szCs w:val="28"/>
        </w:rPr>
        <w:t>о второй части четвертой глав</w:t>
      </w:r>
      <w:r w:rsidRPr="00DD4C40">
        <w:rPr>
          <w:rFonts w:eastAsia="MinionPro-Regular"/>
          <w:sz w:val="28"/>
          <w:szCs w:val="28"/>
        </w:rPr>
        <w:t>ы</w:t>
      </w:r>
      <w:r w:rsidR="00402019" w:rsidRPr="00DD4C40">
        <w:rPr>
          <w:rFonts w:eastAsia="MinionPro-Regular"/>
          <w:sz w:val="28"/>
          <w:szCs w:val="28"/>
        </w:rPr>
        <w:t xml:space="preserve"> рассмотрены ключевые аспекты взаимодействия финансовых систем ЕС и США, поскольку это имеет существенное значение для функционирования региональной финансовой системы ЕС и поддержания ее устойчивости. Показано, что такое взаимодействие не только создает очевидные преимущества для развития европейской финансовой системы, но и сопряжено с определенными противоречиями и проблемами. В частности, наблюдаются заметные противоречия в отношении сроков внедрения стандартов «Базель </w:t>
      </w:r>
      <w:r w:rsidR="00402019" w:rsidRPr="00DD4C40">
        <w:rPr>
          <w:rFonts w:eastAsia="MinionPro-Regular"/>
          <w:sz w:val="28"/>
          <w:szCs w:val="28"/>
          <w:lang w:val="en-US"/>
        </w:rPr>
        <w:t>III</w:t>
      </w:r>
      <w:r w:rsidR="00402019" w:rsidRPr="00DD4C40">
        <w:rPr>
          <w:rFonts w:eastAsia="MinionPro-Regular"/>
          <w:sz w:val="28"/>
          <w:szCs w:val="28"/>
        </w:rPr>
        <w:t>», механизмов регулирования рынков деривативов, риск-менеджмента, правил раскрытия информации, надзора за системообразующими банковскими институтами, контроля над деятельностью хедж-фондов и работой рейтинговых агентств. Особое внимание в контексте европейско-американского сотрудничества уделено принятому в США Закону Додда-Франка, ставшему реакцией на мировой финансово-экономический кризис и играющему важную роль в процессе современной трансформации мировой финансовой системы.</w:t>
      </w:r>
    </w:p>
    <w:p w:rsidR="00402019" w:rsidRPr="00DD4C40" w:rsidRDefault="00402019" w:rsidP="00402019">
      <w:pPr>
        <w:pStyle w:val="Default"/>
        <w:spacing w:before="240" w:line="360" w:lineRule="auto"/>
        <w:ind w:firstLine="709"/>
        <w:contextualSpacing/>
        <w:jc w:val="both"/>
        <w:rPr>
          <w:rFonts w:eastAsia="MinionPro-Regular"/>
          <w:sz w:val="28"/>
          <w:szCs w:val="28"/>
        </w:rPr>
      </w:pPr>
      <w:r w:rsidRPr="00DD4C40">
        <w:rPr>
          <w:rFonts w:eastAsia="MinionPro-Regular"/>
          <w:sz w:val="28"/>
          <w:szCs w:val="28"/>
        </w:rPr>
        <w:t>В третьей части четвертой главы рассмотрены вопросы взаимодействия ЕС и России. Кратко описана история российско-европейских саммитов, выделены основные направления и механизмы сотрудничества. Подчеркивается важность совместной работы России и ЕС в финансовой сфере, поскольку это способствует постепенному внедрению в России европейских стандартов и методов регулирования. Рассматривается деятельность в России Европейского банка реконструкции и развития (ЕБРР). Затрагивается проблема санкций, наложенных ЕС на ряд российских финансовых организаций в связи с «украинским кри</w:t>
      </w:r>
      <w:r w:rsidR="00D12E64" w:rsidRPr="00DD4C40">
        <w:rPr>
          <w:rFonts w:eastAsia="MinionPro-Regular"/>
          <w:sz w:val="28"/>
          <w:szCs w:val="28"/>
        </w:rPr>
        <w:t>зисом»</w:t>
      </w:r>
      <w:r w:rsidRPr="00DD4C40">
        <w:rPr>
          <w:rFonts w:eastAsia="MinionPro-Regular"/>
          <w:sz w:val="28"/>
          <w:szCs w:val="28"/>
        </w:rPr>
        <w:t>.</w:t>
      </w:r>
    </w:p>
    <w:p w:rsidR="00402019" w:rsidRPr="00DD4C40" w:rsidRDefault="00402019" w:rsidP="00855163">
      <w:pPr>
        <w:pStyle w:val="Default"/>
        <w:spacing w:before="240" w:line="276" w:lineRule="auto"/>
        <w:jc w:val="center"/>
        <w:rPr>
          <w:b/>
          <w:sz w:val="28"/>
          <w:szCs w:val="28"/>
        </w:rPr>
      </w:pPr>
    </w:p>
    <w:p w:rsidR="00855163" w:rsidRPr="00DD4C40" w:rsidRDefault="00855163" w:rsidP="00855163">
      <w:pPr>
        <w:pStyle w:val="Default"/>
        <w:spacing w:line="276" w:lineRule="auto"/>
        <w:jc w:val="center"/>
        <w:rPr>
          <w:b/>
          <w:sz w:val="28"/>
          <w:szCs w:val="28"/>
        </w:rPr>
      </w:pPr>
      <w:r w:rsidRPr="00DD4C40">
        <w:rPr>
          <w:b/>
          <w:sz w:val="28"/>
          <w:szCs w:val="28"/>
        </w:rPr>
        <w:t>4.1 Роль международных финансовых институтов в регулировании региональной финансовой системы ЕС</w:t>
      </w:r>
    </w:p>
    <w:p w:rsidR="00855163" w:rsidRPr="00DD4C40" w:rsidRDefault="00855163" w:rsidP="00855163">
      <w:pPr>
        <w:spacing w:line="360" w:lineRule="auto"/>
        <w:ind w:firstLine="709"/>
        <w:contextualSpacing/>
        <w:jc w:val="both"/>
        <w:rPr>
          <w:rFonts w:ascii="Times New Roman" w:eastAsia="MinionPro-Regular" w:hAnsi="Times New Roman"/>
          <w:b/>
          <w:sz w:val="28"/>
          <w:szCs w:val="28"/>
        </w:rPr>
      </w:pPr>
      <w:r w:rsidRPr="00DD4C40">
        <w:rPr>
          <w:rFonts w:ascii="Times New Roman" w:eastAsia="Times New Roman" w:hAnsi="Times New Roman"/>
          <w:sz w:val="28"/>
          <w:szCs w:val="28"/>
          <w:shd w:val="clear" w:color="auto" w:fill="FFFFFF"/>
        </w:rPr>
        <w:t>Как отмечалось</w:t>
      </w:r>
      <w:r w:rsidR="007421DA" w:rsidRPr="00DD4C40">
        <w:rPr>
          <w:rFonts w:ascii="Times New Roman" w:eastAsia="Times New Roman" w:hAnsi="Times New Roman"/>
          <w:sz w:val="28"/>
          <w:szCs w:val="28"/>
          <w:shd w:val="clear" w:color="auto" w:fill="FFFFFF"/>
        </w:rPr>
        <w:t xml:space="preserve"> ранее</w:t>
      </w:r>
      <w:r w:rsidRPr="00DD4C40">
        <w:rPr>
          <w:rFonts w:ascii="Times New Roman" w:eastAsia="Times New Roman" w:hAnsi="Times New Roman"/>
          <w:sz w:val="28"/>
          <w:szCs w:val="28"/>
          <w:shd w:val="clear" w:color="auto" w:fill="FFFFFF"/>
        </w:rPr>
        <w:t>, важную роль в процессе формирования в ЕС региональной финансовой системы играют различные международные финансовые институты, образующие мировую финансовую систему. В настоящее время мировая финансовая система состоит из различных международных, региональных (включая наднациональные институты ЕС) и национальных организаций, финансово-кредитных учреждений, компаний различных форм собственности и рейтинговых агентств. Кроме того, к мировой финансовой системе относятся определенные международные кодексы и нормы регулирования, оказывающие существенное воздействие на основные направления и доминирующие тенденции ее дальнейшего развития. При этом м</w:t>
      </w:r>
      <w:r w:rsidRPr="00DD4C40">
        <w:rPr>
          <w:rFonts w:ascii="Times New Roman" w:eastAsia="Times New Roman" w:hAnsi="Times New Roman"/>
          <w:color w:val="000000"/>
          <w:spacing w:val="-4"/>
          <w:sz w:val="28"/>
          <w:szCs w:val="28"/>
        </w:rPr>
        <w:t>еждународные финансовые институты, можно условно распределить по трем категориям. В первую категорию вход</w:t>
      </w:r>
      <w:r w:rsidR="007421DA" w:rsidRPr="00DD4C40">
        <w:rPr>
          <w:rFonts w:ascii="Times New Roman" w:eastAsia="Times New Roman" w:hAnsi="Times New Roman"/>
          <w:color w:val="000000"/>
          <w:spacing w:val="-4"/>
          <w:sz w:val="28"/>
          <w:szCs w:val="28"/>
        </w:rPr>
        <w:t>я</w:t>
      </w:r>
      <w:r w:rsidRPr="00DD4C40">
        <w:rPr>
          <w:rFonts w:ascii="Times New Roman" w:eastAsia="Times New Roman" w:hAnsi="Times New Roman"/>
          <w:color w:val="000000"/>
          <w:spacing w:val="-4"/>
          <w:sz w:val="28"/>
          <w:szCs w:val="28"/>
        </w:rPr>
        <w:t>т «Группа двадцати»</w:t>
      </w:r>
      <w:r w:rsidR="007421DA" w:rsidRPr="00DD4C40">
        <w:rPr>
          <w:rFonts w:ascii="Times New Roman" w:eastAsia="Times New Roman" w:hAnsi="Times New Roman"/>
          <w:color w:val="000000"/>
          <w:spacing w:val="-4"/>
          <w:sz w:val="28"/>
          <w:szCs w:val="28"/>
        </w:rPr>
        <w:t xml:space="preserve"> (</w:t>
      </w:r>
      <w:r w:rsidRPr="00DD4C40">
        <w:rPr>
          <w:rFonts w:ascii="Times New Roman" w:eastAsia="Times New Roman" w:hAnsi="Times New Roman"/>
          <w:color w:val="000000"/>
          <w:spacing w:val="-4"/>
          <w:sz w:val="28"/>
          <w:szCs w:val="28"/>
          <w:lang w:val="en-US"/>
        </w:rPr>
        <w:t>G</w:t>
      </w:r>
      <w:r w:rsidR="007421DA" w:rsidRPr="00DD4C40">
        <w:rPr>
          <w:rFonts w:ascii="Times New Roman" w:eastAsia="Times New Roman" w:hAnsi="Times New Roman"/>
          <w:color w:val="000000"/>
          <w:spacing w:val="-4"/>
          <w:sz w:val="28"/>
          <w:szCs w:val="28"/>
        </w:rPr>
        <w:t>20)</w:t>
      </w:r>
      <w:r w:rsidRPr="00DD4C40">
        <w:rPr>
          <w:rFonts w:ascii="Times New Roman" w:eastAsia="Times New Roman" w:hAnsi="Times New Roman"/>
          <w:color w:val="000000"/>
          <w:spacing w:val="-4"/>
          <w:sz w:val="28"/>
          <w:szCs w:val="28"/>
        </w:rPr>
        <w:t xml:space="preserve"> </w:t>
      </w:r>
      <w:r w:rsidR="007421DA" w:rsidRPr="00DD4C40">
        <w:rPr>
          <w:rFonts w:ascii="Times New Roman" w:eastAsia="Times New Roman" w:hAnsi="Times New Roman"/>
          <w:color w:val="000000"/>
          <w:spacing w:val="-4"/>
          <w:sz w:val="28"/>
          <w:szCs w:val="28"/>
        </w:rPr>
        <w:t>и</w:t>
      </w:r>
      <w:r w:rsidRPr="00DD4C40">
        <w:rPr>
          <w:rFonts w:ascii="Times New Roman" w:eastAsia="Times New Roman" w:hAnsi="Times New Roman"/>
          <w:color w:val="000000"/>
          <w:spacing w:val="-4"/>
          <w:sz w:val="28"/>
          <w:szCs w:val="28"/>
        </w:rPr>
        <w:t xml:space="preserve"> тесно связанный с ней Совет по финансовой стабильности</w:t>
      </w:r>
      <w:r w:rsidRPr="00DD4C40">
        <w:rPr>
          <w:rFonts w:ascii="Times New Roman" w:eastAsia="MinionPro-Regular" w:hAnsi="Times New Roman"/>
          <w:sz w:val="28"/>
          <w:szCs w:val="28"/>
        </w:rPr>
        <w:t xml:space="preserve">. Ко второй группе относятся: Международный валютный фонд (МВФ), Всемирный банк (ВБ), Организация экономического сотрудничества и развития (ОЭСР), Банк международных расчетов (БМР), Европейский банк реконструкции и развития (ЕБРР). </w:t>
      </w:r>
      <w:r w:rsidR="007421DA" w:rsidRPr="00DD4C40">
        <w:rPr>
          <w:rFonts w:ascii="Times New Roman" w:eastAsia="MinionPro-Regular" w:hAnsi="Times New Roman"/>
          <w:sz w:val="28"/>
          <w:szCs w:val="28"/>
        </w:rPr>
        <w:t>К</w:t>
      </w:r>
      <w:r w:rsidRPr="00DD4C40">
        <w:rPr>
          <w:rFonts w:ascii="Times New Roman" w:eastAsia="MinionPro-Regular" w:hAnsi="Times New Roman"/>
          <w:sz w:val="28"/>
          <w:szCs w:val="28"/>
        </w:rPr>
        <w:t xml:space="preserve"> третьей категории следует отнести институты, разрабатывающие и устанавливающие различные стандарты и регламенты финансовой деятельности, например: Базельский комитет по банковскому надзору, Комитет по глобальной финансовой системе, Комитет по платежным и расчетным системам, Международную организацию комиссии по ценным бумагам, Международную ассоциацию регуляторов страхового рынка, Совет по международным стандартам финансовой отчетности и ряд других структур.</w:t>
      </w:r>
    </w:p>
    <w:p w:rsidR="00855163" w:rsidRPr="00DD4C40" w:rsidRDefault="00855163" w:rsidP="00855163">
      <w:pPr>
        <w:spacing w:line="360" w:lineRule="auto"/>
        <w:ind w:firstLine="709"/>
        <w:contextualSpacing/>
        <w:jc w:val="both"/>
        <w:rPr>
          <w:rFonts w:ascii="Times New Roman" w:eastAsia="MinionPro-Regular" w:hAnsi="Times New Roman"/>
          <w:sz w:val="28"/>
          <w:szCs w:val="28"/>
        </w:rPr>
      </w:pPr>
      <w:r w:rsidRPr="00DD4C40">
        <w:rPr>
          <w:rFonts w:ascii="Times New Roman" w:eastAsia="MinionPro-Regular" w:hAnsi="Times New Roman"/>
          <w:sz w:val="28"/>
          <w:szCs w:val="28"/>
        </w:rPr>
        <w:t>Оценивая деятельность международных финансовых институтов, отметим, что одна часть упомянутых выше институтов исторически связана с прежней, Бреттон-</w:t>
      </w:r>
      <w:r w:rsidR="007421DA" w:rsidRPr="00DD4C40">
        <w:rPr>
          <w:rFonts w:ascii="Times New Roman" w:eastAsia="MinionPro-Regular" w:hAnsi="Times New Roman"/>
          <w:sz w:val="28"/>
          <w:szCs w:val="28"/>
        </w:rPr>
        <w:t>Вудской моделью, а вторая часть</w:t>
      </w:r>
      <w:r w:rsidRPr="00DD4C40">
        <w:rPr>
          <w:rFonts w:ascii="Times New Roman" w:eastAsia="MinionPro-Regular" w:hAnsi="Times New Roman"/>
          <w:sz w:val="28"/>
          <w:szCs w:val="28"/>
        </w:rPr>
        <w:t xml:space="preserve"> представляет собой набор относительно новых организаций, созданных в последнее время, в том числе</w:t>
      </w:r>
      <w:r w:rsidR="007421DA" w:rsidRPr="00DD4C40">
        <w:rPr>
          <w:rFonts w:ascii="Times New Roman" w:eastAsia="MinionPro-Regular" w:hAnsi="Times New Roman"/>
          <w:sz w:val="28"/>
          <w:szCs w:val="28"/>
        </w:rPr>
        <w:t>,</w:t>
      </w:r>
      <w:r w:rsidRPr="00DD4C40">
        <w:rPr>
          <w:rFonts w:ascii="Times New Roman" w:eastAsia="MinionPro-Regular" w:hAnsi="Times New Roman"/>
          <w:sz w:val="28"/>
          <w:szCs w:val="28"/>
        </w:rPr>
        <w:t xml:space="preserve"> в связи с необходимостью преодоления последствий мирового финансово-экономического кризиса. При этом институты, образованные в рамках Бреттон-Вудской парадигмы регулирования мировых финансов (в первую очередь, МВФ и ВБ), в настоящее время трансформируются, поскольку для обеспечения эффективности их работы необходима их максимальная </w:t>
      </w:r>
      <w:r w:rsidR="007421DA" w:rsidRPr="00DD4C40">
        <w:rPr>
          <w:rFonts w:ascii="Times New Roman" w:eastAsia="MinionPro-Regular" w:hAnsi="Times New Roman"/>
          <w:sz w:val="28"/>
          <w:szCs w:val="28"/>
        </w:rPr>
        <w:t>адаптация к современным реалиям</w:t>
      </w:r>
      <w:r w:rsidRPr="00DD4C40">
        <w:rPr>
          <w:rFonts w:ascii="Times New Roman" w:eastAsia="MinionPro-Regular" w:hAnsi="Times New Roman"/>
          <w:sz w:val="28"/>
          <w:szCs w:val="28"/>
        </w:rPr>
        <w:t xml:space="preserve"> с учетом современных особенностей в регулировании региональных и национальных финансовых системы. Это связано с тем, что, как показал начавшейся в 2007 г. мировой финансово-экономический кризис, они не соответствовали актуальным вызовам и не были способны достаточно оперативно реагировать на быстро изменяющиеся внешние и внутренние обстоятельства. Одна из проблем по их дальнейшему регулированию состоит в том, чтобы обеспечить интеграцию этих международных финансовых институтов в мировую финансовую систему. Вместе с тем, по мере усиления экономического влияния ЕС, мировые финансы во все большей степени зависят от деятельности институтов европейской региональной финансовой системы (прежде всего, ЕЦБ и Еврокомиссии). </w:t>
      </w:r>
    </w:p>
    <w:p w:rsidR="00855163" w:rsidRPr="00DD4C40" w:rsidRDefault="00855163" w:rsidP="00855163">
      <w:pPr>
        <w:spacing w:line="360" w:lineRule="auto"/>
        <w:ind w:firstLine="709"/>
        <w:contextualSpacing/>
        <w:jc w:val="both"/>
        <w:rPr>
          <w:rFonts w:ascii="Times New Roman" w:eastAsia="MinionPro-Regular" w:hAnsi="Times New Roman"/>
          <w:sz w:val="28"/>
          <w:szCs w:val="28"/>
        </w:rPr>
      </w:pPr>
      <w:r w:rsidRPr="00DD4C40">
        <w:rPr>
          <w:rFonts w:ascii="Times New Roman" w:eastAsia="MinionPro-Regular" w:hAnsi="Times New Roman"/>
          <w:sz w:val="28"/>
          <w:szCs w:val="28"/>
        </w:rPr>
        <w:t xml:space="preserve">Рассматривая вопрос о роли международных финансовых институтов в регулировании региональной финансовой системы ЕС, необходимо особо отметить возрастающее влияние Германии, экономика которой очень сильно зависит не только от торгово-экономических отношений с партнерами по ЕС, но и от США. Между Германией и США существуют тесные экономические и политические связи, которые значительным образом влияют на европейско-американские отношения и развитие региональной финансовой системы ЕС. </w:t>
      </w:r>
      <w:r w:rsidR="00FE5F4C" w:rsidRPr="00DD4C40">
        <w:rPr>
          <w:rFonts w:ascii="Times New Roman" w:eastAsia="MinionPro-Regular" w:hAnsi="Times New Roman"/>
          <w:sz w:val="28"/>
          <w:szCs w:val="28"/>
        </w:rPr>
        <w:t>Таким образом</w:t>
      </w:r>
      <w:r w:rsidRPr="00DD4C40">
        <w:rPr>
          <w:rFonts w:ascii="Times New Roman" w:eastAsia="MinionPro-Regular" w:hAnsi="Times New Roman"/>
          <w:sz w:val="28"/>
          <w:szCs w:val="28"/>
        </w:rPr>
        <w:t xml:space="preserve">, двустороннее американо-германское взаимодействие играет сейчас доминирующую роль в контексте формирования мировой финансовой системы и гармонизации ее правил с нормативами регулирования региональной финансовой системы ЕС. Преследуя собственные экономические интересы, США стремятся оказывать все большее влияние на региональную систему ЕС, в том числе посредством двусторонних связей с Германией и рядом других ведущих европейских государств. </w:t>
      </w:r>
    </w:p>
    <w:p w:rsidR="00855163" w:rsidRPr="00DD4C40" w:rsidRDefault="00DD5FDB" w:rsidP="00855163">
      <w:pPr>
        <w:spacing w:line="360" w:lineRule="auto"/>
        <w:ind w:firstLine="709"/>
        <w:contextualSpacing/>
        <w:jc w:val="both"/>
        <w:rPr>
          <w:rFonts w:ascii="Times New Roman" w:eastAsia="MinionPro-Regular" w:hAnsi="Times New Roman"/>
          <w:sz w:val="28"/>
          <w:szCs w:val="28"/>
        </w:rPr>
      </w:pPr>
      <w:r w:rsidRPr="00DD4C40">
        <w:rPr>
          <w:rFonts w:ascii="Times New Roman" w:eastAsia="MinionPro-Regular" w:hAnsi="Times New Roman"/>
          <w:sz w:val="28"/>
          <w:szCs w:val="28"/>
        </w:rPr>
        <w:t>Е</w:t>
      </w:r>
      <w:r w:rsidR="00855163" w:rsidRPr="00DD4C40">
        <w:rPr>
          <w:rFonts w:ascii="Times New Roman" w:eastAsia="MinionPro-Regular" w:hAnsi="Times New Roman"/>
          <w:sz w:val="28"/>
          <w:szCs w:val="28"/>
        </w:rPr>
        <w:t>вропейские представители в международных финансовых институтах вносят свой заметный вклад в разработку различных проектов, подготовку аналитических и статистических материалов, профессиональных рекомендаций и конструктивных предложений. Кроме того, они оказывают существенное влияние на принятие соответствующими международными финансовыми институтами ключевых решений, от которых в значительной мере зависит дальнейшее развитие мировых финансов и система регулирования региональной финансовой системы ЕС.</w:t>
      </w:r>
    </w:p>
    <w:p w:rsidR="00855163" w:rsidRPr="00DD4C40" w:rsidRDefault="00855163" w:rsidP="00855163">
      <w:pPr>
        <w:spacing w:line="360" w:lineRule="auto"/>
        <w:ind w:firstLine="709"/>
        <w:contextualSpacing/>
        <w:jc w:val="both"/>
        <w:rPr>
          <w:rFonts w:ascii="Times New Roman" w:eastAsia="MinionPro-Regular" w:hAnsi="Times New Roman"/>
          <w:sz w:val="28"/>
          <w:szCs w:val="28"/>
        </w:rPr>
      </w:pPr>
      <w:r w:rsidRPr="00DD4C40">
        <w:rPr>
          <w:rFonts w:ascii="Times New Roman" w:eastAsia="MinionPro-Regular" w:hAnsi="Times New Roman"/>
          <w:sz w:val="28"/>
          <w:szCs w:val="28"/>
        </w:rPr>
        <w:t>Следует также отметить, что в настоящее время дальнейшее  развитие международных финансовых институтов предполагает, с одной стороны, активную трансформацию организаций, созданных в период доминирования Бреттон-Вудской модели (МВФ, ВБ, ОЭСР и д</w:t>
      </w:r>
      <w:r w:rsidR="00DD5FDB" w:rsidRPr="00DD4C40">
        <w:rPr>
          <w:rFonts w:ascii="Times New Roman" w:eastAsia="MinionPro-Regular" w:hAnsi="Times New Roman"/>
          <w:sz w:val="28"/>
          <w:szCs w:val="28"/>
        </w:rPr>
        <w:t>р</w:t>
      </w:r>
      <w:r w:rsidRPr="00DD4C40">
        <w:rPr>
          <w:rFonts w:ascii="Times New Roman" w:eastAsia="MinionPro-Regular" w:hAnsi="Times New Roman"/>
          <w:sz w:val="28"/>
          <w:szCs w:val="28"/>
        </w:rPr>
        <w:t>.), а с другой стороны</w:t>
      </w:r>
      <w:r w:rsidR="00DD5FDB" w:rsidRPr="00DD4C40">
        <w:rPr>
          <w:rFonts w:ascii="Times New Roman" w:eastAsia="MinionPro-Regular" w:hAnsi="Times New Roman"/>
          <w:sz w:val="28"/>
          <w:szCs w:val="28"/>
        </w:rPr>
        <w:t>,</w:t>
      </w:r>
      <w:r w:rsidRPr="00DD4C40">
        <w:rPr>
          <w:rFonts w:ascii="Times New Roman" w:eastAsia="MinionPro-Regular" w:hAnsi="Times New Roman"/>
          <w:sz w:val="28"/>
          <w:szCs w:val="28"/>
        </w:rPr>
        <w:t xml:space="preserve"> поиск новых решений. В результате МВФ, ВБ и другие подобные организации приобретают дополнительные возможности для того, чтобы не просто сохраниться в качестве важных международных финансовых институтов, но и играть в дальнейшем фундаментальную роль в мировой экономике, оказывая заметное влияние на регулирование и поддержание устойчивости региональной финансовой системы ЕС.       </w:t>
      </w:r>
    </w:p>
    <w:p w:rsidR="00855163" w:rsidRPr="00DD4C40" w:rsidRDefault="00DD5FDB" w:rsidP="00855163">
      <w:pPr>
        <w:spacing w:line="360" w:lineRule="auto"/>
        <w:ind w:firstLine="709"/>
        <w:contextualSpacing/>
        <w:jc w:val="both"/>
        <w:rPr>
          <w:rFonts w:ascii="Times New Roman" w:eastAsia="MinionPro-Regular" w:hAnsi="Times New Roman"/>
          <w:sz w:val="28"/>
          <w:szCs w:val="28"/>
        </w:rPr>
      </w:pPr>
      <w:r w:rsidRPr="00DD4C40">
        <w:rPr>
          <w:rFonts w:ascii="Times New Roman" w:eastAsia="MinionPro-Regular" w:hAnsi="Times New Roman"/>
          <w:sz w:val="28"/>
          <w:szCs w:val="28"/>
        </w:rPr>
        <w:t>П</w:t>
      </w:r>
      <w:r w:rsidR="00855163" w:rsidRPr="00DD4C40">
        <w:rPr>
          <w:rFonts w:ascii="Times New Roman" w:eastAsia="MinionPro-Regular" w:hAnsi="Times New Roman"/>
          <w:sz w:val="28"/>
          <w:szCs w:val="28"/>
        </w:rPr>
        <w:t xml:space="preserve">еречисленные международные финансовые институты в большей или меньшей степени взаимодействуют между собой, а также с наднациональными организациями региональной финансовой системы ЕС. </w:t>
      </w:r>
      <w:r w:rsidRPr="00DD4C40">
        <w:rPr>
          <w:rFonts w:ascii="Times New Roman" w:eastAsia="MinionPro-Regular" w:hAnsi="Times New Roman"/>
          <w:sz w:val="28"/>
          <w:szCs w:val="28"/>
        </w:rPr>
        <w:t>Поэтому</w:t>
      </w:r>
      <w:r w:rsidR="00855163" w:rsidRPr="00DD4C40">
        <w:rPr>
          <w:rFonts w:ascii="Times New Roman" w:eastAsia="MinionPro-Regular" w:hAnsi="Times New Roman"/>
          <w:sz w:val="28"/>
          <w:szCs w:val="28"/>
        </w:rPr>
        <w:t xml:space="preserve"> их работа по регулированию региональной финансовой системы ЕС осуществляется не только каждой организацией в отдельности, но и посредством их тесного сотрудничества, обладающего очевидными синергетическими эффектами. Таким образом, максимально возможное совершенствование механизмов реализации данного сотрудничества и его продуктивность относ</w:t>
      </w:r>
      <w:r w:rsidRPr="00DD4C40">
        <w:rPr>
          <w:rFonts w:ascii="Times New Roman" w:eastAsia="MinionPro-Regular" w:hAnsi="Times New Roman"/>
          <w:sz w:val="28"/>
          <w:szCs w:val="28"/>
        </w:rPr>
        <w:t>я</w:t>
      </w:r>
      <w:r w:rsidR="00855163" w:rsidRPr="00DD4C40">
        <w:rPr>
          <w:rFonts w:ascii="Times New Roman" w:eastAsia="MinionPro-Regular" w:hAnsi="Times New Roman"/>
          <w:sz w:val="28"/>
          <w:szCs w:val="28"/>
        </w:rPr>
        <w:t>тся к числу важнейших факторов, оказывающих влияние на процесс регулирования и поддержания устойчивости региональной финансовой системы ЕС.</w:t>
      </w:r>
    </w:p>
    <w:p w:rsidR="00855163" w:rsidRPr="00DD4C40" w:rsidRDefault="00855163" w:rsidP="00855163">
      <w:pPr>
        <w:spacing w:line="360" w:lineRule="auto"/>
        <w:ind w:firstLine="709"/>
        <w:contextualSpacing/>
        <w:jc w:val="both"/>
        <w:rPr>
          <w:rFonts w:ascii="Times New Roman" w:eastAsia="MinionPro-Regular" w:hAnsi="Times New Roman"/>
          <w:sz w:val="28"/>
          <w:szCs w:val="28"/>
        </w:rPr>
      </w:pPr>
      <w:r w:rsidRPr="00DD4C40">
        <w:rPr>
          <w:rFonts w:ascii="Times New Roman" w:eastAsia="MinionPro-Regular" w:hAnsi="Times New Roman"/>
          <w:sz w:val="28"/>
          <w:szCs w:val="28"/>
        </w:rPr>
        <w:t>Далее остановимся более подробно на оценке работы основных международных финансовых институтов по регулированию процесса формирования в ЕС региональной финансовой системы</w:t>
      </w:r>
      <w:r w:rsidR="0015471B" w:rsidRPr="00DD4C40">
        <w:rPr>
          <w:rFonts w:ascii="Times New Roman" w:eastAsia="MinionPro-Regular" w:hAnsi="Times New Roman"/>
          <w:sz w:val="28"/>
          <w:szCs w:val="28"/>
        </w:rPr>
        <w:t>.</w:t>
      </w:r>
    </w:p>
    <w:p w:rsidR="00855163" w:rsidRPr="00DD4C40" w:rsidRDefault="00855163" w:rsidP="00855163">
      <w:pPr>
        <w:spacing w:line="360" w:lineRule="auto"/>
        <w:ind w:firstLine="708"/>
        <w:contextualSpacing/>
        <w:jc w:val="both"/>
        <w:rPr>
          <w:rFonts w:ascii="Times New Roman" w:hAnsi="Times New Roman"/>
          <w:sz w:val="28"/>
          <w:szCs w:val="28"/>
        </w:rPr>
      </w:pPr>
      <w:r w:rsidRPr="00DD4C40">
        <w:rPr>
          <w:rFonts w:ascii="Times New Roman" w:eastAsia="MinionPro-Regular" w:hAnsi="Times New Roman"/>
          <w:i/>
          <w:sz w:val="28"/>
          <w:szCs w:val="28"/>
        </w:rPr>
        <w:t>Международный валютный фонд.</w:t>
      </w:r>
      <w:r w:rsidRPr="00DD4C40">
        <w:rPr>
          <w:rFonts w:ascii="Times New Roman" w:eastAsia="MinionPro-Regular" w:hAnsi="Times New Roman"/>
          <w:sz w:val="28"/>
          <w:szCs w:val="28"/>
        </w:rPr>
        <w:t xml:space="preserve"> МВФ, являясь одним из наиболее значимых Бреттон-Вудских институтов,</w:t>
      </w:r>
      <w:r w:rsidRPr="00DD4C40">
        <w:rPr>
          <w:rFonts w:ascii="Times New Roman" w:hAnsi="Times New Roman"/>
          <w:sz w:val="28"/>
          <w:szCs w:val="28"/>
        </w:rPr>
        <w:t xml:space="preserve"> проводит существенную работу по регулированию региональных и национальных финансовых систем в направлении повышения транспарентности финансовых рынков. В частности, им были сформированы, согласованы и приняты кодексы «надлежащей практики» в сфере денежно</w:t>
      </w:r>
      <w:r w:rsidR="00234169">
        <w:rPr>
          <w:rFonts w:ascii="Times New Roman" w:hAnsi="Times New Roman"/>
          <w:sz w:val="28"/>
          <w:szCs w:val="28"/>
        </w:rPr>
        <w:t>-кредитно</w:t>
      </w:r>
      <w:r w:rsidRPr="00DD4C40">
        <w:rPr>
          <w:rFonts w:ascii="Times New Roman" w:hAnsi="Times New Roman"/>
          <w:sz w:val="28"/>
          <w:szCs w:val="28"/>
        </w:rPr>
        <w:t xml:space="preserve">й, бюджетно-налоговой, финансовой и валютной политики, основная задача которых состоит в обеспечении макроэкономической и финансовой стабилизации. Кроме того, МВФ установил определенные стандарты, касающиеся раскрытия финансово-экономической информации и данных о внешнем долге, валютных резервах, текущей краткосрочной задолженности и форвардных сделках центральных банков. </w:t>
      </w:r>
      <w:r w:rsidRPr="00DD4C40">
        <w:rPr>
          <w:rFonts w:ascii="Times New Roman" w:hAnsi="Times New Roman"/>
          <w:color w:val="000000"/>
          <w:sz w:val="28"/>
          <w:szCs w:val="28"/>
        </w:rPr>
        <w:t xml:space="preserve">В контексте регулирования формирующейся в ЕС региональной финансовой системы необходимо выделить саммит </w:t>
      </w:r>
      <w:r w:rsidRPr="00DD4C40">
        <w:rPr>
          <w:rFonts w:ascii="Times New Roman" w:hAnsi="Times New Roman"/>
          <w:sz w:val="28"/>
          <w:szCs w:val="28"/>
          <w:lang w:val="en-US"/>
        </w:rPr>
        <w:t>G</w:t>
      </w:r>
      <w:r w:rsidRPr="00DD4C40">
        <w:rPr>
          <w:rFonts w:ascii="Times New Roman" w:hAnsi="Times New Roman"/>
          <w:sz w:val="28"/>
          <w:szCs w:val="28"/>
        </w:rPr>
        <w:t xml:space="preserve">20, который состоялся в 2009 г. в Питтсбурге (США). На нем было принято решение о введении механизма «взаимной оценки», в соответствии с которым все страны должны предоставлять информацию об используемых инструментах среднесрочного регулирования, прогнозах и планах в проведении экономической политики. </w:t>
      </w:r>
    </w:p>
    <w:p w:rsidR="00855163" w:rsidRPr="00DD4C40" w:rsidRDefault="00891F74" w:rsidP="00855163">
      <w:pPr>
        <w:spacing w:line="360" w:lineRule="auto"/>
        <w:ind w:firstLine="708"/>
        <w:contextualSpacing/>
        <w:jc w:val="both"/>
        <w:rPr>
          <w:rFonts w:ascii="Times New Roman" w:hAnsi="Times New Roman"/>
          <w:sz w:val="28"/>
          <w:szCs w:val="28"/>
        </w:rPr>
      </w:pPr>
      <w:r w:rsidRPr="00DD4C40">
        <w:rPr>
          <w:rFonts w:ascii="Times New Roman" w:hAnsi="Times New Roman"/>
          <w:sz w:val="28"/>
          <w:szCs w:val="28"/>
        </w:rPr>
        <w:t>У</w:t>
      </w:r>
      <w:r w:rsidR="00855163" w:rsidRPr="00DD4C40">
        <w:rPr>
          <w:rFonts w:ascii="Times New Roman" w:hAnsi="Times New Roman"/>
          <w:sz w:val="28"/>
          <w:szCs w:val="28"/>
        </w:rPr>
        <w:t>становленная процедура предполагает, что необходимые данные должны направляться в МВФ и государствам</w:t>
      </w:r>
      <w:r w:rsidR="001C5870" w:rsidRPr="00DD4C40">
        <w:rPr>
          <w:rFonts w:ascii="Times New Roman" w:hAnsi="Times New Roman"/>
          <w:sz w:val="28"/>
          <w:szCs w:val="28"/>
        </w:rPr>
        <w:t xml:space="preserve"> </w:t>
      </w:r>
      <w:r w:rsidR="001C5870" w:rsidRPr="00DD4C40">
        <w:rPr>
          <w:rFonts w:ascii="Times New Roman" w:hAnsi="Times New Roman" w:cs="Times New Roman"/>
          <w:sz w:val="28"/>
          <w:szCs w:val="28"/>
        </w:rPr>
        <w:t>−</w:t>
      </w:r>
      <w:r w:rsidR="001C5870" w:rsidRPr="00DD4C40">
        <w:rPr>
          <w:rFonts w:ascii="Times New Roman" w:hAnsi="Times New Roman"/>
          <w:sz w:val="28"/>
          <w:szCs w:val="28"/>
        </w:rPr>
        <w:t xml:space="preserve"> </w:t>
      </w:r>
      <w:r w:rsidR="00855163" w:rsidRPr="00DD4C40">
        <w:rPr>
          <w:rFonts w:ascii="Times New Roman" w:hAnsi="Times New Roman"/>
          <w:sz w:val="28"/>
          <w:szCs w:val="28"/>
        </w:rPr>
        <w:t xml:space="preserve">участникам </w:t>
      </w:r>
      <w:r w:rsidR="00855163" w:rsidRPr="00DD4C40">
        <w:rPr>
          <w:rFonts w:ascii="Times New Roman" w:hAnsi="Times New Roman"/>
          <w:sz w:val="28"/>
          <w:szCs w:val="28"/>
          <w:lang w:val="en-US"/>
        </w:rPr>
        <w:t>G</w:t>
      </w:r>
      <w:r w:rsidR="00855163" w:rsidRPr="00DD4C40">
        <w:rPr>
          <w:rFonts w:ascii="Times New Roman" w:hAnsi="Times New Roman"/>
          <w:sz w:val="28"/>
          <w:szCs w:val="28"/>
        </w:rPr>
        <w:t>20</w:t>
      </w:r>
      <w:r w:rsidR="001C5870" w:rsidRPr="00DD4C40">
        <w:rPr>
          <w:rFonts w:ascii="Times New Roman" w:hAnsi="Times New Roman"/>
          <w:sz w:val="28"/>
          <w:szCs w:val="28"/>
        </w:rPr>
        <w:t>. МВФ</w:t>
      </w:r>
      <w:r w:rsidR="00855163" w:rsidRPr="00DD4C40">
        <w:rPr>
          <w:rFonts w:ascii="Times New Roman" w:hAnsi="Times New Roman"/>
          <w:sz w:val="28"/>
          <w:szCs w:val="28"/>
        </w:rPr>
        <w:t xml:space="preserve"> осуществляет анализ предоставленной информации и на ее основе разрабатывает рекомендации по дальнейшему согласованию принципов и методов экономической политики во избежание возникновения дисбалансов и противоречий. Постепенно стали формулироваться (с последующим подтверждением на саммитах) обязательства стран </w:t>
      </w:r>
      <w:r w:rsidR="00855163" w:rsidRPr="00DD4C40">
        <w:rPr>
          <w:rFonts w:ascii="Times New Roman" w:hAnsi="Times New Roman"/>
          <w:sz w:val="28"/>
          <w:szCs w:val="28"/>
          <w:lang w:val="en-US"/>
        </w:rPr>
        <w:t>G</w:t>
      </w:r>
      <w:r w:rsidR="00855163" w:rsidRPr="00DD4C40">
        <w:rPr>
          <w:rFonts w:ascii="Times New Roman" w:hAnsi="Times New Roman"/>
          <w:sz w:val="28"/>
          <w:szCs w:val="28"/>
        </w:rPr>
        <w:t>20 в сфере бюджетно-налоговой, денежно</w:t>
      </w:r>
      <w:r w:rsidR="00234169">
        <w:rPr>
          <w:rFonts w:ascii="Times New Roman" w:hAnsi="Times New Roman"/>
          <w:sz w:val="28"/>
          <w:szCs w:val="28"/>
        </w:rPr>
        <w:t>-кредитно</w:t>
      </w:r>
      <w:r w:rsidR="00855163" w:rsidRPr="00DD4C40">
        <w:rPr>
          <w:rFonts w:ascii="Times New Roman" w:hAnsi="Times New Roman"/>
          <w:sz w:val="28"/>
          <w:szCs w:val="28"/>
        </w:rPr>
        <w:t>й, валютной, торговой политик и реализации структурных реформ. Прежде всего, это касается таких показателей, как отношение государственного долга к ВВП, дефицит бюджета, уров</w:t>
      </w:r>
      <w:r w:rsidR="001C5870" w:rsidRPr="00DD4C40">
        <w:rPr>
          <w:rFonts w:ascii="Times New Roman" w:hAnsi="Times New Roman"/>
          <w:sz w:val="28"/>
          <w:szCs w:val="28"/>
        </w:rPr>
        <w:t>ень</w:t>
      </w:r>
      <w:r w:rsidR="00855163" w:rsidRPr="00DD4C40">
        <w:rPr>
          <w:rFonts w:ascii="Times New Roman" w:hAnsi="Times New Roman"/>
          <w:sz w:val="28"/>
          <w:szCs w:val="28"/>
        </w:rPr>
        <w:t xml:space="preserve"> задолженности частного сектора, торгов</w:t>
      </w:r>
      <w:r w:rsidR="001C5870" w:rsidRPr="00DD4C40">
        <w:rPr>
          <w:rFonts w:ascii="Times New Roman" w:hAnsi="Times New Roman"/>
          <w:sz w:val="28"/>
          <w:szCs w:val="28"/>
        </w:rPr>
        <w:t>ый</w:t>
      </w:r>
      <w:r w:rsidR="00855163" w:rsidRPr="00DD4C40">
        <w:rPr>
          <w:rFonts w:ascii="Times New Roman" w:hAnsi="Times New Roman"/>
          <w:sz w:val="28"/>
          <w:szCs w:val="28"/>
        </w:rPr>
        <w:t xml:space="preserve"> баланс. </w:t>
      </w:r>
    </w:p>
    <w:p w:rsidR="00855163" w:rsidRPr="00DD4C40" w:rsidRDefault="00855163" w:rsidP="00855163">
      <w:pPr>
        <w:spacing w:line="360" w:lineRule="auto"/>
        <w:ind w:firstLine="708"/>
        <w:contextualSpacing/>
        <w:jc w:val="both"/>
        <w:rPr>
          <w:rFonts w:ascii="Times New Roman" w:hAnsi="Times New Roman"/>
          <w:sz w:val="28"/>
          <w:szCs w:val="28"/>
        </w:rPr>
      </w:pPr>
      <w:r w:rsidRPr="00DD4C40">
        <w:rPr>
          <w:rFonts w:ascii="Times New Roman" w:hAnsi="Times New Roman"/>
          <w:sz w:val="28"/>
          <w:szCs w:val="28"/>
        </w:rPr>
        <w:t xml:space="preserve">В условиях долгового кризиса, наблюдавшегося в ряде стран ЕС (прежде всего, в Греции, Испании, Италии, Португалии, на Кипре), </w:t>
      </w:r>
      <w:r w:rsidRPr="00DD4C40">
        <w:rPr>
          <w:rFonts w:ascii="Times New Roman" w:hAnsi="Times New Roman"/>
          <w:sz w:val="28"/>
          <w:szCs w:val="28"/>
          <w:lang w:val="en-US"/>
        </w:rPr>
        <w:t>G</w:t>
      </w:r>
      <w:r w:rsidRPr="00DD4C40">
        <w:rPr>
          <w:rFonts w:ascii="Times New Roman" w:hAnsi="Times New Roman"/>
          <w:sz w:val="28"/>
          <w:szCs w:val="28"/>
        </w:rPr>
        <w:t>20 уделяла этому вопросу особое внимание, рекомендуя оптимизировать бюджетно-налоговую политику в этих государствах, а также приять меры для достижения ее достаточной гармонизации в рамках всей еврозоны. В связи с этим со стороны</w:t>
      </w:r>
      <w:r w:rsidR="003E7EF0" w:rsidRPr="00DD4C40">
        <w:rPr>
          <w:rFonts w:ascii="Times New Roman" w:hAnsi="Times New Roman"/>
          <w:sz w:val="28"/>
          <w:szCs w:val="28"/>
        </w:rPr>
        <w:t xml:space="preserve"> </w:t>
      </w:r>
      <w:r w:rsidRPr="00DD4C40">
        <w:rPr>
          <w:rFonts w:ascii="Times New Roman" w:hAnsi="Times New Roman"/>
          <w:sz w:val="28"/>
          <w:szCs w:val="28"/>
        </w:rPr>
        <w:t xml:space="preserve">ЕС в рамках форума </w:t>
      </w:r>
      <w:r w:rsidRPr="00DD4C40">
        <w:rPr>
          <w:rFonts w:ascii="Times New Roman" w:hAnsi="Times New Roman"/>
          <w:sz w:val="28"/>
          <w:szCs w:val="28"/>
          <w:lang w:val="en-US"/>
        </w:rPr>
        <w:t>G</w:t>
      </w:r>
      <w:r w:rsidRPr="00DD4C40">
        <w:rPr>
          <w:rFonts w:ascii="Times New Roman" w:hAnsi="Times New Roman"/>
          <w:sz w:val="28"/>
          <w:szCs w:val="28"/>
        </w:rPr>
        <w:t xml:space="preserve">20 были приняты определенные обязательства, касающиеся, в том числе большей консолидации в бюджетно-налоговой сфере, реализации структурных и налоговых реформ. Таким образом, формат </w:t>
      </w:r>
      <w:r w:rsidRPr="00DD4C40">
        <w:rPr>
          <w:rFonts w:ascii="Times New Roman" w:hAnsi="Times New Roman"/>
          <w:sz w:val="28"/>
          <w:szCs w:val="28"/>
          <w:lang w:val="en-US"/>
        </w:rPr>
        <w:t>G</w:t>
      </w:r>
      <w:r w:rsidRPr="00DD4C40">
        <w:rPr>
          <w:rFonts w:ascii="Times New Roman" w:hAnsi="Times New Roman"/>
          <w:sz w:val="28"/>
          <w:szCs w:val="28"/>
        </w:rPr>
        <w:t>20 способствует координации экономической политики стран-участниц, оказывая содействие, в том числе изменениям в экономической политике европейских государств. Например, для дальнейшего совершенствования валютной политики в рамках МВФ была проведена реструктуризация, в результате чего вместо временного подразделения был создан постоянно действующий Международный валютно-финансовый комитет, одной из к</w:t>
      </w:r>
      <w:r w:rsidR="00AD386C" w:rsidRPr="00DD4C40">
        <w:rPr>
          <w:rFonts w:ascii="Times New Roman" w:hAnsi="Times New Roman"/>
          <w:sz w:val="28"/>
          <w:szCs w:val="28"/>
        </w:rPr>
        <w:t>лючевых задач которого является</w:t>
      </w:r>
      <w:r w:rsidRPr="00DD4C40">
        <w:rPr>
          <w:rFonts w:ascii="Times New Roman" w:hAnsi="Times New Roman"/>
          <w:sz w:val="28"/>
          <w:szCs w:val="28"/>
        </w:rPr>
        <w:t xml:space="preserve"> стратегическое планирование в сфере валютной политики. </w:t>
      </w:r>
    </w:p>
    <w:p w:rsidR="00855163" w:rsidRPr="00DD4C40" w:rsidRDefault="00855163" w:rsidP="00855163">
      <w:pPr>
        <w:spacing w:line="360" w:lineRule="auto"/>
        <w:ind w:firstLine="708"/>
        <w:contextualSpacing/>
        <w:jc w:val="both"/>
        <w:rPr>
          <w:rFonts w:ascii="Times New Roman" w:hAnsi="Times New Roman"/>
          <w:sz w:val="28"/>
          <w:szCs w:val="28"/>
        </w:rPr>
      </w:pPr>
      <w:r w:rsidRPr="00DD4C40">
        <w:rPr>
          <w:rFonts w:ascii="Times New Roman" w:hAnsi="Times New Roman"/>
          <w:sz w:val="28"/>
          <w:szCs w:val="28"/>
        </w:rPr>
        <w:t>В то же время для координации денежно</w:t>
      </w:r>
      <w:r w:rsidR="00234169">
        <w:rPr>
          <w:rFonts w:ascii="Times New Roman" w:hAnsi="Times New Roman"/>
          <w:sz w:val="28"/>
          <w:szCs w:val="28"/>
        </w:rPr>
        <w:t>-кредитно</w:t>
      </w:r>
      <w:r w:rsidRPr="00DD4C40">
        <w:rPr>
          <w:rFonts w:ascii="Times New Roman" w:hAnsi="Times New Roman"/>
          <w:sz w:val="28"/>
          <w:szCs w:val="28"/>
        </w:rPr>
        <w:t>й политики в рамках МВФ был сформирован департамент денежн</w:t>
      </w:r>
      <w:r w:rsidR="00234169">
        <w:rPr>
          <w:rFonts w:ascii="Times New Roman" w:hAnsi="Times New Roman"/>
          <w:sz w:val="28"/>
          <w:szCs w:val="28"/>
        </w:rPr>
        <w:t>о-кредитн</w:t>
      </w:r>
      <w:r w:rsidRPr="00DD4C40">
        <w:rPr>
          <w:rFonts w:ascii="Times New Roman" w:hAnsi="Times New Roman"/>
          <w:sz w:val="28"/>
          <w:szCs w:val="28"/>
        </w:rPr>
        <w:t>ых систем. Данный департамент должен выявлять потенциальные риски, прогнозировать возникновение возможных кризисов, оперативно вносить предложения по имплементации необходимых решений, что позвол</w:t>
      </w:r>
      <w:r w:rsidR="00A5190F" w:rsidRPr="00DD4C40">
        <w:rPr>
          <w:rFonts w:ascii="Times New Roman" w:hAnsi="Times New Roman"/>
          <w:sz w:val="28"/>
          <w:szCs w:val="28"/>
        </w:rPr>
        <w:t>и</w:t>
      </w:r>
      <w:r w:rsidRPr="00DD4C40">
        <w:rPr>
          <w:rFonts w:ascii="Times New Roman" w:hAnsi="Times New Roman"/>
          <w:sz w:val="28"/>
          <w:szCs w:val="28"/>
        </w:rPr>
        <w:t>т купировать риски и минимизировать последствия кризисов, если их не удалось предотвратить.</w:t>
      </w:r>
    </w:p>
    <w:p w:rsidR="00855163" w:rsidRPr="00DD4C40" w:rsidRDefault="00855163" w:rsidP="00855163">
      <w:pPr>
        <w:spacing w:line="360" w:lineRule="auto"/>
        <w:ind w:firstLine="708"/>
        <w:contextualSpacing/>
        <w:jc w:val="both"/>
        <w:rPr>
          <w:rFonts w:ascii="Times New Roman" w:hAnsi="Times New Roman"/>
          <w:sz w:val="28"/>
          <w:szCs w:val="28"/>
        </w:rPr>
      </w:pPr>
      <w:r w:rsidRPr="00DD4C40">
        <w:rPr>
          <w:rFonts w:ascii="Times New Roman" w:hAnsi="Times New Roman"/>
          <w:sz w:val="28"/>
          <w:szCs w:val="28"/>
        </w:rPr>
        <w:t>В связи с этим необходимо отметить, что в качестве одного из механизмов регулирования денежно</w:t>
      </w:r>
      <w:r w:rsidR="00234169">
        <w:rPr>
          <w:rFonts w:ascii="Times New Roman" w:hAnsi="Times New Roman"/>
          <w:sz w:val="28"/>
          <w:szCs w:val="28"/>
        </w:rPr>
        <w:t>-кредитно</w:t>
      </w:r>
      <w:r w:rsidRPr="00DD4C40">
        <w:rPr>
          <w:rFonts w:ascii="Times New Roman" w:hAnsi="Times New Roman"/>
          <w:sz w:val="28"/>
          <w:szCs w:val="28"/>
        </w:rPr>
        <w:t>й политики в рамках региональной финансовой системы ЕС рассматривается создание международного клирингового союза между ФРС и ЕЦБ для редукции имеющихся дисбалансов в мировой экономике. Несмотря на регулярные встречи и переговоры пред</w:t>
      </w:r>
      <w:r w:rsidR="00A5190F" w:rsidRPr="00DD4C40">
        <w:rPr>
          <w:rFonts w:ascii="Times New Roman" w:hAnsi="Times New Roman"/>
          <w:sz w:val="28"/>
          <w:szCs w:val="28"/>
        </w:rPr>
        <w:t>ставителей ФРС и ЕЦБ</w:t>
      </w:r>
      <w:r w:rsidRPr="00DD4C40">
        <w:rPr>
          <w:rFonts w:ascii="Times New Roman" w:hAnsi="Times New Roman"/>
          <w:sz w:val="28"/>
          <w:szCs w:val="28"/>
        </w:rPr>
        <w:t xml:space="preserve"> между ними сохраняются довольно значительные противоречия и конфликт интересов. Дело в том, что после создания в ЕС региональной финансовой системы валюта евро стала оказывать в глобальном масштабе существенную конкуренцию американскому доллару, как мировой резервной валюте. При этом, если в США и денежн</w:t>
      </w:r>
      <w:r w:rsidR="00234169">
        <w:rPr>
          <w:rFonts w:ascii="Times New Roman" w:hAnsi="Times New Roman"/>
          <w:sz w:val="28"/>
          <w:szCs w:val="28"/>
        </w:rPr>
        <w:t>о-кредитн</w:t>
      </w:r>
      <w:r w:rsidRPr="00DD4C40">
        <w:rPr>
          <w:rFonts w:ascii="Times New Roman" w:hAnsi="Times New Roman"/>
          <w:sz w:val="28"/>
          <w:szCs w:val="28"/>
        </w:rPr>
        <w:t>ая, и бюджетно-налоговая политики реализуются национальными государственными институтами, то в ЕС денежн</w:t>
      </w:r>
      <w:r w:rsidR="00234169">
        <w:rPr>
          <w:rFonts w:ascii="Times New Roman" w:hAnsi="Times New Roman"/>
          <w:sz w:val="28"/>
          <w:szCs w:val="28"/>
        </w:rPr>
        <w:t>о-кредитн</w:t>
      </w:r>
      <w:r w:rsidRPr="00DD4C40">
        <w:rPr>
          <w:rFonts w:ascii="Times New Roman" w:hAnsi="Times New Roman"/>
          <w:sz w:val="28"/>
          <w:szCs w:val="28"/>
        </w:rPr>
        <w:t xml:space="preserve">ая политика находится на наднациональном уровне (ЕЦБ), а бюджетно-налоговая политика остается в компетенции национальных государств еврозоны. Безусловно, по причине взаимозависимости </w:t>
      </w:r>
      <w:r w:rsidR="00234169" w:rsidRPr="00DD4C40">
        <w:rPr>
          <w:rFonts w:ascii="Times New Roman" w:hAnsi="Times New Roman"/>
          <w:sz w:val="28"/>
          <w:szCs w:val="28"/>
        </w:rPr>
        <w:t>денежн</w:t>
      </w:r>
      <w:r w:rsidR="00234169">
        <w:rPr>
          <w:rFonts w:ascii="Times New Roman" w:hAnsi="Times New Roman"/>
          <w:sz w:val="28"/>
          <w:szCs w:val="28"/>
        </w:rPr>
        <w:t>о-кредитной</w:t>
      </w:r>
      <w:r w:rsidRPr="00DD4C40">
        <w:rPr>
          <w:rFonts w:ascii="Times New Roman" w:hAnsi="Times New Roman"/>
          <w:sz w:val="28"/>
          <w:szCs w:val="28"/>
        </w:rPr>
        <w:t xml:space="preserve"> и бюджетно-налоговой политик и необходимости их тесной координации европейские власти стремятся к тому, чтобы бюджетно-налоговые политики стран ЕС были в достаточной степени согласованы, иначе это может привести к заметным диспропорциям между общей </w:t>
      </w:r>
      <w:r w:rsidR="00234169" w:rsidRPr="00DD4C40">
        <w:rPr>
          <w:rFonts w:ascii="Times New Roman" w:hAnsi="Times New Roman"/>
          <w:sz w:val="28"/>
          <w:szCs w:val="28"/>
        </w:rPr>
        <w:t>денежн</w:t>
      </w:r>
      <w:r w:rsidR="00234169">
        <w:rPr>
          <w:rFonts w:ascii="Times New Roman" w:hAnsi="Times New Roman"/>
          <w:sz w:val="28"/>
          <w:szCs w:val="28"/>
        </w:rPr>
        <w:t>о-кредитной</w:t>
      </w:r>
      <w:r w:rsidR="00234169" w:rsidRPr="00DD4C40">
        <w:rPr>
          <w:rFonts w:ascii="Times New Roman" w:hAnsi="Times New Roman"/>
          <w:sz w:val="28"/>
          <w:szCs w:val="28"/>
        </w:rPr>
        <w:t xml:space="preserve"> </w:t>
      </w:r>
      <w:r w:rsidRPr="00DD4C40">
        <w:rPr>
          <w:rFonts w:ascii="Times New Roman" w:hAnsi="Times New Roman"/>
          <w:sz w:val="28"/>
          <w:szCs w:val="28"/>
        </w:rPr>
        <w:t xml:space="preserve">политикой, проводимой ЕЦБ, и обособленными бюджетно-налоговыми политиками национальных государств. </w:t>
      </w:r>
      <w:r w:rsidR="00A5190F" w:rsidRPr="00DD4C40">
        <w:rPr>
          <w:rFonts w:ascii="Times New Roman" w:hAnsi="Times New Roman"/>
          <w:sz w:val="28"/>
          <w:szCs w:val="28"/>
        </w:rPr>
        <w:t>П</w:t>
      </w:r>
      <w:r w:rsidRPr="00DD4C40">
        <w:rPr>
          <w:rFonts w:ascii="Times New Roman" w:hAnsi="Times New Roman"/>
          <w:sz w:val="28"/>
          <w:szCs w:val="28"/>
        </w:rPr>
        <w:t>оэтому в ЕС введены</w:t>
      </w:r>
      <w:r w:rsidR="00A5190F" w:rsidRPr="00DD4C40">
        <w:rPr>
          <w:rFonts w:ascii="Times New Roman" w:hAnsi="Times New Roman"/>
          <w:sz w:val="28"/>
          <w:szCs w:val="28"/>
        </w:rPr>
        <w:t>,</w:t>
      </w:r>
      <w:r w:rsidRPr="00DD4C40">
        <w:rPr>
          <w:rFonts w:ascii="Times New Roman" w:hAnsi="Times New Roman"/>
          <w:sz w:val="28"/>
          <w:szCs w:val="28"/>
        </w:rPr>
        <w:t xml:space="preserve"> </w:t>
      </w:r>
      <w:r w:rsidR="00A5190F" w:rsidRPr="00DD4C40">
        <w:rPr>
          <w:rFonts w:ascii="Times New Roman" w:hAnsi="Times New Roman"/>
          <w:sz w:val="28"/>
          <w:szCs w:val="28"/>
        </w:rPr>
        <w:t xml:space="preserve">в частности, </w:t>
      </w:r>
      <w:r w:rsidRPr="00DD4C40">
        <w:rPr>
          <w:rFonts w:ascii="Times New Roman" w:hAnsi="Times New Roman"/>
          <w:sz w:val="28"/>
          <w:szCs w:val="28"/>
        </w:rPr>
        <w:t xml:space="preserve">ограничения по уровням государственного долга и бюджетного дефицита, но данные ограничения далеко не в полной мере соблюдаются даже ведущими государствами ЕС. Таким образом, в настоящее время бюджетно-налоговая политика в странах ЕС еще недостаточно гармонизирована и находится в определенном противоречии с общей </w:t>
      </w:r>
      <w:r w:rsidR="00234169" w:rsidRPr="00DD4C40">
        <w:rPr>
          <w:rFonts w:ascii="Times New Roman" w:hAnsi="Times New Roman"/>
          <w:sz w:val="28"/>
          <w:szCs w:val="28"/>
        </w:rPr>
        <w:t>денежн</w:t>
      </w:r>
      <w:r w:rsidR="00234169">
        <w:rPr>
          <w:rFonts w:ascii="Times New Roman" w:hAnsi="Times New Roman"/>
          <w:sz w:val="28"/>
          <w:szCs w:val="28"/>
        </w:rPr>
        <w:t>о-кредитной</w:t>
      </w:r>
      <w:r w:rsidR="00234169" w:rsidRPr="00DD4C40">
        <w:rPr>
          <w:rFonts w:ascii="Times New Roman" w:hAnsi="Times New Roman"/>
          <w:sz w:val="28"/>
          <w:szCs w:val="28"/>
        </w:rPr>
        <w:t xml:space="preserve"> </w:t>
      </w:r>
      <w:r w:rsidRPr="00DD4C40">
        <w:rPr>
          <w:rFonts w:ascii="Times New Roman" w:hAnsi="Times New Roman"/>
          <w:sz w:val="28"/>
          <w:szCs w:val="28"/>
        </w:rPr>
        <w:t>политикой. В результате, международные финансовые институты, с одной стороны, оказыва</w:t>
      </w:r>
      <w:r w:rsidR="006B53FA" w:rsidRPr="00DD4C40">
        <w:rPr>
          <w:rFonts w:ascii="Times New Roman" w:hAnsi="Times New Roman"/>
          <w:sz w:val="28"/>
          <w:szCs w:val="28"/>
        </w:rPr>
        <w:t>ю</w:t>
      </w:r>
      <w:r w:rsidRPr="00DD4C40">
        <w:rPr>
          <w:rFonts w:ascii="Times New Roman" w:hAnsi="Times New Roman"/>
          <w:sz w:val="28"/>
          <w:szCs w:val="28"/>
        </w:rPr>
        <w:t xml:space="preserve">т влияние на регулирование </w:t>
      </w:r>
      <w:r w:rsidR="00234169" w:rsidRPr="00DD4C40">
        <w:rPr>
          <w:rFonts w:ascii="Times New Roman" w:hAnsi="Times New Roman"/>
          <w:sz w:val="28"/>
          <w:szCs w:val="28"/>
        </w:rPr>
        <w:t>денежн</w:t>
      </w:r>
      <w:r w:rsidR="00234169">
        <w:rPr>
          <w:rFonts w:ascii="Times New Roman" w:hAnsi="Times New Roman"/>
          <w:sz w:val="28"/>
          <w:szCs w:val="28"/>
        </w:rPr>
        <w:t>о-кредитной</w:t>
      </w:r>
      <w:r w:rsidR="00234169" w:rsidRPr="00DD4C40">
        <w:rPr>
          <w:rFonts w:ascii="Times New Roman" w:hAnsi="Times New Roman"/>
          <w:sz w:val="28"/>
          <w:szCs w:val="28"/>
        </w:rPr>
        <w:t xml:space="preserve"> </w:t>
      </w:r>
      <w:r w:rsidRPr="00DD4C40">
        <w:rPr>
          <w:rFonts w:ascii="Times New Roman" w:hAnsi="Times New Roman"/>
          <w:sz w:val="28"/>
          <w:szCs w:val="28"/>
        </w:rPr>
        <w:t>политики ЕС (в частности, через ЕЦБ, Еврокомиссию и другие институты), а, с другой стороны</w:t>
      </w:r>
      <w:r w:rsidR="006B53FA" w:rsidRPr="00DD4C40">
        <w:rPr>
          <w:rFonts w:ascii="Times New Roman" w:hAnsi="Times New Roman"/>
          <w:sz w:val="28"/>
          <w:szCs w:val="28"/>
        </w:rPr>
        <w:t>,</w:t>
      </w:r>
      <w:r w:rsidRPr="00DD4C40">
        <w:rPr>
          <w:rFonts w:ascii="Times New Roman" w:hAnsi="Times New Roman"/>
          <w:sz w:val="28"/>
          <w:szCs w:val="28"/>
        </w:rPr>
        <w:t xml:space="preserve"> воздейству</w:t>
      </w:r>
      <w:r w:rsidR="006B53FA" w:rsidRPr="00DD4C40">
        <w:rPr>
          <w:rFonts w:ascii="Times New Roman" w:hAnsi="Times New Roman"/>
          <w:sz w:val="28"/>
          <w:szCs w:val="28"/>
        </w:rPr>
        <w:t>ю</w:t>
      </w:r>
      <w:r w:rsidRPr="00DD4C40">
        <w:rPr>
          <w:rFonts w:ascii="Times New Roman" w:hAnsi="Times New Roman"/>
          <w:sz w:val="28"/>
          <w:szCs w:val="28"/>
        </w:rPr>
        <w:t>т на регулирование бюджетно-налоговой политики  в стран</w:t>
      </w:r>
      <w:r w:rsidR="00D12E64" w:rsidRPr="00DD4C40">
        <w:rPr>
          <w:rFonts w:ascii="Times New Roman" w:hAnsi="Times New Roman"/>
          <w:sz w:val="28"/>
          <w:szCs w:val="28"/>
        </w:rPr>
        <w:t>ах</w:t>
      </w:r>
      <w:r w:rsidR="006B53FA" w:rsidRPr="00DD4C40">
        <w:rPr>
          <w:rFonts w:ascii="Times New Roman" w:hAnsi="Times New Roman"/>
          <w:sz w:val="28"/>
          <w:szCs w:val="28"/>
        </w:rPr>
        <w:t xml:space="preserve"> </w:t>
      </w:r>
      <w:r w:rsidR="006B53FA" w:rsidRPr="00DD4C40">
        <w:rPr>
          <w:rFonts w:ascii="Times New Roman" w:hAnsi="Times New Roman" w:cs="Times New Roman"/>
          <w:sz w:val="28"/>
          <w:szCs w:val="28"/>
        </w:rPr>
        <w:t>−</w:t>
      </w:r>
      <w:r w:rsidR="006B53FA" w:rsidRPr="00DD4C40">
        <w:rPr>
          <w:rFonts w:ascii="Times New Roman" w:hAnsi="Times New Roman"/>
          <w:sz w:val="28"/>
          <w:szCs w:val="28"/>
        </w:rPr>
        <w:t xml:space="preserve"> </w:t>
      </w:r>
      <w:r w:rsidR="00D12E64" w:rsidRPr="00DD4C40">
        <w:rPr>
          <w:rFonts w:ascii="Times New Roman" w:hAnsi="Times New Roman"/>
          <w:sz w:val="28"/>
          <w:szCs w:val="28"/>
        </w:rPr>
        <w:t>членах</w:t>
      </w:r>
      <w:r w:rsidRPr="00DD4C40">
        <w:rPr>
          <w:rFonts w:ascii="Times New Roman" w:hAnsi="Times New Roman"/>
          <w:sz w:val="28"/>
          <w:szCs w:val="28"/>
        </w:rPr>
        <w:t xml:space="preserve"> ЕС.</w:t>
      </w:r>
    </w:p>
    <w:p w:rsidR="00855163" w:rsidRPr="00DD4C40" w:rsidRDefault="00855163" w:rsidP="00855163">
      <w:pPr>
        <w:spacing w:line="360" w:lineRule="auto"/>
        <w:ind w:firstLine="708"/>
        <w:contextualSpacing/>
        <w:jc w:val="both"/>
        <w:rPr>
          <w:rFonts w:ascii="Times New Roman" w:hAnsi="Times New Roman"/>
          <w:sz w:val="28"/>
          <w:szCs w:val="28"/>
        </w:rPr>
      </w:pPr>
      <w:r w:rsidRPr="00DD4C40">
        <w:rPr>
          <w:rFonts w:ascii="Times New Roman" w:eastAsia="MinionPro-Regular" w:hAnsi="Times New Roman"/>
          <w:sz w:val="28"/>
          <w:szCs w:val="28"/>
        </w:rPr>
        <w:t xml:space="preserve">Кроме того, </w:t>
      </w:r>
      <w:r w:rsidR="00A77B07" w:rsidRPr="00DD4C40">
        <w:rPr>
          <w:rFonts w:ascii="Times New Roman" w:eastAsia="MinionPro-Regular" w:hAnsi="Times New Roman"/>
          <w:sz w:val="28"/>
          <w:szCs w:val="28"/>
        </w:rPr>
        <w:t xml:space="preserve">МВФ </w:t>
      </w:r>
      <w:r w:rsidRPr="00DD4C40">
        <w:rPr>
          <w:rFonts w:ascii="Times New Roman" w:eastAsia="MinionPro-Regular" w:hAnsi="Times New Roman"/>
          <w:sz w:val="28"/>
          <w:szCs w:val="28"/>
        </w:rPr>
        <w:t>в контексте сотрудничества с ЕС в настоящее время занимается предоставлением консалтинговых услуг и разрабатывает различные рекомендаций. МВФ также занимается кредитованием преимущественно наиболее слабых в экономическом отношении стран ЕС, в том числе</w:t>
      </w:r>
      <w:r w:rsidR="00A77B07" w:rsidRPr="00DD4C40">
        <w:rPr>
          <w:rFonts w:ascii="Times New Roman" w:eastAsia="MinionPro-Regular" w:hAnsi="Times New Roman"/>
          <w:sz w:val="28"/>
          <w:szCs w:val="28"/>
        </w:rPr>
        <w:t>,</w:t>
      </w:r>
      <w:r w:rsidRPr="00DD4C40">
        <w:rPr>
          <w:rFonts w:ascii="Times New Roman" w:eastAsia="MinionPro-Regular" w:hAnsi="Times New Roman"/>
          <w:sz w:val="28"/>
          <w:szCs w:val="28"/>
        </w:rPr>
        <w:t xml:space="preserve"> с целью поддержания балансов их государственных бюджетов. Кроме того, МВФ привлекается для того, чтобы контролировать в ряде европейских государств (в частности, </w:t>
      </w:r>
      <w:r w:rsidR="00A77B07" w:rsidRPr="00DD4C40">
        <w:rPr>
          <w:rFonts w:ascii="Times New Roman" w:eastAsia="MinionPro-Regular" w:hAnsi="Times New Roman"/>
          <w:sz w:val="28"/>
          <w:szCs w:val="28"/>
        </w:rPr>
        <w:t xml:space="preserve">в </w:t>
      </w:r>
      <w:r w:rsidRPr="00DD4C40">
        <w:rPr>
          <w:rFonts w:ascii="Times New Roman" w:eastAsia="MinionPro-Regular" w:hAnsi="Times New Roman"/>
          <w:sz w:val="28"/>
          <w:szCs w:val="28"/>
        </w:rPr>
        <w:t xml:space="preserve">Португалии, Италии, Греции, на Кипре) бюджетную дисциплину и соблюдение необходимых параметров бюджетно-налоговой политики, реализацию макроэкономических и социальных стандартов, выполнение фискальных требований и развитие структурных реформ. Проводимые в этих странах под контролем МВФ реформы ориентированы на осуществление преобразований, направленных на стимулирование экономического роста, сокращение доли государственного сектора в экономике, борьбу с безработицей, снижение внешней финансовой зависимости и уменьшение доли государственного долга к ВВП. В настоящее время со стороны МВФ происходит </w:t>
      </w:r>
      <w:r w:rsidRPr="00DD4C40">
        <w:rPr>
          <w:rFonts w:ascii="Times New Roman" w:hAnsi="Times New Roman"/>
          <w:sz w:val="28"/>
          <w:szCs w:val="28"/>
        </w:rPr>
        <w:t>усиление надзора над экономической политикой европейских стран, включая проведение ими</w:t>
      </w:r>
      <w:r w:rsidR="00234169" w:rsidRPr="00234169">
        <w:rPr>
          <w:rFonts w:ascii="Times New Roman" w:hAnsi="Times New Roman"/>
          <w:sz w:val="28"/>
          <w:szCs w:val="28"/>
        </w:rPr>
        <w:t xml:space="preserve"> </w:t>
      </w:r>
      <w:r w:rsidR="00234169" w:rsidRPr="00DD4C40">
        <w:rPr>
          <w:rFonts w:ascii="Times New Roman" w:hAnsi="Times New Roman"/>
          <w:sz w:val="28"/>
          <w:szCs w:val="28"/>
        </w:rPr>
        <w:t>денежн</w:t>
      </w:r>
      <w:r w:rsidR="00234169">
        <w:rPr>
          <w:rFonts w:ascii="Times New Roman" w:hAnsi="Times New Roman"/>
          <w:sz w:val="28"/>
          <w:szCs w:val="28"/>
        </w:rPr>
        <w:t>о-кредитной</w:t>
      </w:r>
      <w:r w:rsidRPr="00DD4C40">
        <w:rPr>
          <w:rFonts w:ascii="Times New Roman" w:hAnsi="Times New Roman"/>
          <w:sz w:val="28"/>
          <w:szCs w:val="28"/>
        </w:rPr>
        <w:t>, бюджетно-налоговой и валютной политики. Предполагается, что функции МВФ в дальнейшем будут расширяться для того, чтобы он мог не только осуществлять мониторинг экономической политики в различных странах ЕС, но и оценивать влияние проводимой политики на другие страны и регионы.</w:t>
      </w:r>
    </w:p>
    <w:p w:rsidR="00855163" w:rsidRPr="00DD4C40" w:rsidRDefault="00855163" w:rsidP="00855163">
      <w:pPr>
        <w:spacing w:line="360" w:lineRule="auto"/>
        <w:ind w:firstLine="709"/>
        <w:contextualSpacing/>
        <w:jc w:val="both"/>
        <w:rPr>
          <w:rFonts w:ascii="Times New Roman" w:eastAsia="MinionPro-Regular" w:hAnsi="Times New Roman"/>
          <w:sz w:val="28"/>
          <w:szCs w:val="28"/>
        </w:rPr>
      </w:pPr>
      <w:r w:rsidRPr="00DD4C40">
        <w:rPr>
          <w:rFonts w:ascii="Times New Roman" w:hAnsi="Times New Roman"/>
          <w:i/>
          <w:sz w:val="28"/>
          <w:szCs w:val="28"/>
        </w:rPr>
        <w:t>Банк международных расчетов.</w:t>
      </w:r>
      <w:r w:rsidRPr="00DD4C40">
        <w:rPr>
          <w:rFonts w:ascii="Times New Roman" w:hAnsi="Times New Roman"/>
          <w:sz w:val="28"/>
          <w:szCs w:val="28"/>
        </w:rPr>
        <w:t xml:space="preserve"> БМР осуществляет содействие в глобальном масштабе сотрудничеству между центральными банками и оказывает помощь в оптимизации условий проведения международных финансовых операций. Кроме того, БМР, который был создан в рамках Бреттон-Вудской модели развития, на протяжении всей своей истории неоднократно выполнял функции кредитора в периоды кризисов, возникавших в тех или иных странах и регионах. В разное время БМР выделял кредиты в интересах центральных банков Германии, Италии, Франции, Великобритании и ряда других европейских стран. БМР также принимал участие в стабилизационных проектах, реализуемых МВФ.</w:t>
      </w:r>
    </w:p>
    <w:p w:rsidR="00855163" w:rsidRPr="00DD4C40" w:rsidRDefault="00A77B07" w:rsidP="00855163">
      <w:pPr>
        <w:spacing w:line="360" w:lineRule="auto"/>
        <w:ind w:firstLine="708"/>
        <w:contextualSpacing/>
        <w:jc w:val="both"/>
        <w:rPr>
          <w:rFonts w:ascii="Times New Roman" w:hAnsi="Times New Roman"/>
          <w:sz w:val="28"/>
          <w:szCs w:val="28"/>
        </w:rPr>
      </w:pPr>
      <w:r w:rsidRPr="00DD4C40">
        <w:rPr>
          <w:rFonts w:ascii="Times New Roman" w:hAnsi="Times New Roman"/>
          <w:sz w:val="28"/>
          <w:szCs w:val="28"/>
        </w:rPr>
        <w:t>С</w:t>
      </w:r>
      <w:r w:rsidR="00855163" w:rsidRPr="00DD4C40">
        <w:rPr>
          <w:rFonts w:ascii="Times New Roman" w:hAnsi="Times New Roman"/>
          <w:sz w:val="28"/>
          <w:szCs w:val="28"/>
        </w:rPr>
        <w:t xml:space="preserve">ледует отметить, что именно в структуре БМР изначально был сформирован комитет по банковскому надзору, который впоследствии был преобразован в широко известный </w:t>
      </w:r>
      <w:r w:rsidR="00855163" w:rsidRPr="00DD4C40">
        <w:rPr>
          <w:rFonts w:ascii="Times New Roman" w:hAnsi="Times New Roman"/>
          <w:i/>
          <w:sz w:val="28"/>
          <w:szCs w:val="28"/>
        </w:rPr>
        <w:t>Базельский комитет по банковскому надзор</w:t>
      </w:r>
      <w:r w:rsidR="00855163" w:rsidRPr="00DD4C40">
        <w:rPr>
          <w:rFonts w:ascii="Times New Roman" w:hAnsi="Times New Roman"/>
          <w:sz w:val="28"/>
          <w:szCs w:val="28"/>
        </w:rPr>
        <w:t xml:space="preserve">у, играющий в настоящее время очень важную роль в процессе функционирования региональной финансовой системы ЕС, как части мировой финансовой системы. Данный комитет относится к той категории международных финансовых институтов, которые, прежде всего, отвечают за разработку стандартов, нормативов, правил и рекомендаций в рамках мировой финансовой системы, оказывая при этом заметное влияние на процесс регулирования региональной финансовой системы ЕС. </w:t>
      </w:r>
      <w:r w:rsidRPr="00DD4C40">
        <w:rPr>
          <w:rFonts w:ascii="Times New Roman" w:hAnsi="Times New Roman"/>
          <w:sz w:val="28"/>
          <w:szCs w:val="28"/>
        </w:rPr>
        <w:t>Необходимо учитывать</w:t>
      </w:r>
      <w:r w:rsidR="00855163" w:rsidRPr="00DD4C40">
        <w:rPr>
          <w:rFonts w:ascii="Times New Roman" w:hAnsi="Times New Roman"/>
          <w:sz w:val="28"/>
          <w:szCs w:val="28"/>
        </w:rPr>
        <w:t>, что стандарты и кодексы имеют большое значение для функционирования мировой финансовой системы и регулирования региональной финансовой системы ЕС. Они преимущественно базируются не на строгих законодательных нормах и ограничениях, т</w:t>
      </w:r>
      <w:r w:rsidRPr="00DD4C40">
        <w:rPr>
          <w:rFonts w:ascii="Times New Roman" w:hAnsi="Times New Roman"/>
          <w:sz w:val="28"/>
          <w:szCs w:val="28"/>
        </w:rPr>
        <w:t>.</w:t>
      </w:r>
      <w:r w:rsidR="00855163" w:rsidRPr="00DD4C40">
        <w:rPr>
          <w:rFonts w:ascii="Times New Roman" w:hAnsi="Times New Roman"/>
          <w:sz w:val="28"/>
          <w:szCs w:val="28"/>
        </w:rPr>
        <w:t>е</w:t>
      </w:r>
      <w:r w:rsidRPr="00DD4C40">
        <w:rPr>
          <w:rFonts w:ascii="Times New Roman" w:hAnsi="Times New Roman"/>
          <w:sz w:val="28"/>
          <w:szCs w:val="28"/>
        </w:rPr>
        <w:t>.</w:t>
      </w:r>
      <w:r w:rsidR="00855163" w:rsidRPr="00DD4C40">
        <w:rPr>
          <w:rFonts w:ascii="Times New Roman" w:hAnsi="Times New Roman"/>
          <w:sz w:val="28"/>
          <w:szCs w:val="28"/>
        </w:rPr>
        <w:t xml:space="preserve"> не на принципе принуждения, а на правилах, которые добровольно принимаются участниками экономической деятельности. При этом нарушение данных правил вызывает опасный риск потери деловой репутации и возникновения негативной общественной реакции, что влечет за собой, в лучшем случае, определенные масштабные издержки и отток клиентов, а в худшем случае  может привести к банкротству.    </w:t>
      </w:r>
    </w:p>
    <w:p w:rsidR="00855163" w:rsidRPr="00DD4C40" w:rsidRDefault="00855163" w:rsidP="00855163">
      <w:pPr>
        <w:spacing w:after="0" w:line="360" w:lineRule="auto"/>
        <w:ind w:firstLine="708"/>
        <w:contextualSpacing/>
        <w:jc w:val="both"/>
        <w:rPr>
          <w:rFonts w:ascii="Times New Roman" w:hAnsi="Times New Roman"/>
          <w:sz w:val="28"/>
          <w:szCs w:val="28"/>
        </w:rPr>
      </w:pPr>
      <w:r w:rsidRPr="00DD4C40">
        <w:rPr>
          <w:rFonts w:ascii="Times New Roman" w:hAnsi="Times New Roman"/>
          <w:sz w:val="28"/>
          <w:szCs w:val="28"/>
        </w:rPr>
        <w:t xml:space="preserve">Кроме того, Базельский комитет по банковскому надзору занимается мониторингом развития мировой, региональных и национальных финансовых систем, отслеживанием существующих недостатков, слабостей и противоречий. При этом решения Базельского комитета по банковскому надзору не имеют прямого директивного характера, соответственно различные страны, в зависимости от тех или иных обстоятельств и экономических интересов, либо оперативно внедряют его стандарты в свои законодательные кодексы, либо откладывают это на неопределенное время. </w:t>
      </w:r>
    </w:p>
    <w:p w:rsidR="00855163" w:rsidRPr="00DD4C40" w:rsidRDefault="00855163" w:rsidP="00855163">
      <w:pPr>
        <w:spacing w:after="0" w:line="360" w:lineRule="auto"/>
        <w:ind w:firstLine="708"/>
        <w:contextualSpacing/>
        <w:jc w:val="both"/>
        <w:rPr>
          <w:rFonts w:ascii="Times New Roman" w:hAnsi="Times New Roman"/>
          <w:b/>
          <w:sz w:val="28"/>
          <w:szCs w:val="28"/>
        </w:rPr>
      </w:pPr>
      <w:r w:rsidRPr="00DD4C40">
        <w:rPr>
          <w:rFonts w:ascii="Times New Roman" w:hAnsi="Times New Roman"/>
          <w:i/>
          <w:sz w:val="28"/>
          <w:szCs w:val="28"/>
        </w:rPr>
        <w:t>Организация экономического сотрудничества и развития</w:t>
      </w:r>
      <w:r w:rsidRPr="00DD4C40">
        <w:rPr>
          <w:rFonts w:ascii="Times New Roman" w:hAnsi="Times New Roman"/>
          <w:sz w:val="28"/>
          <w:szCs w:val="28"/>
        </w:rPr>
        <w:t>. ОЭСР</w:t>
      </w:r>
      <w:r w:rsidR="00D73323" w:rsidRPr="00DD4C40">
        <w:rPr>
          <w:rFonts w:ascii="Times New Roman" w:hAnsi="Times New Roman"/>
          <w:sz w:val="28"/>
          <w:szCs w:val="28"/>
        </w:rPr>
        <w:t xml:space="preserve"> </w:t>
      </w:r>
      <w:r w:rsidR="00D73323" w:rsidRPr="00DD4C40">
        <w:rPr>
          <w:rFonts w:ascii="Times New Roman" w:hAnsi="Times New Roman" w:cs="Times New Roman"/>
          <w:sz w:val="28"/>
          <w:szCs w:val="28"/>
        </w:rPr>
        <w:t>−</w:t>
      </w:r>
      <w:r w:rsidRPr="00DD4C40">
        <w:rPr>
          <w:rFonts w:ascii="Times New Roman" w:hAnsi="Times New Roman"/>
          <w:sz w:val="28"/>
          <w:szCs w:val="28"/>
        </w:rPr>
        <w:t xml:space="preserve"> структура, сохранившаяся с Бреттон-Вудского периода</w:t>
      </w:r>
      <w:r w:rsidR="00D73323" w:rsidRPr="00DD4C40">
        <w:rPr>
          <w:rFonts w:ascii="Times New Roman" w:hAnsi="Times New Roman"/>
          <w:sz w:val="28"/>
          <w:szCs w:val="28"/>
        </w:rPr>
        <w:t>. Она</w:t>
      </w:r>
      <w:r w:rsidRPr="00DD4C40">
        <w:rPr>
          <w:rFonts w:ascii="Times New Roman" w:hAnsi="Times New Roman"/>
          <w:sz w:val="28"/>
          <w:szCs w:val="28"/>
        </w:rPr>
        <w:t xml:space="preserve"> представляет собой международный институт, созданный для поддержания устойчивости экономики, содействия экономическому росту, разработки механизмов повышения занятости, помощи в обеспечении достойного уровня жизни в государствах</w:t>
      </w:r>
      <w:r w:rsidR="004507C6" w:rsidRPr="00DD4C40">
        <w:rPr>
          <w:rFonts w:ascii="Times New Roman" w:hAnsi="Times New Roman"/>
          <w:sz w:val="28"/>
          <w:szCs w:val="28"/>
        </w:rPr>
        <w:t xml:space="preserve"> </w:t>
      </w:r>
      <w:r w:rsidR="004507C6" w:rsidRPr="00DD4C40">
        <w:rPr>
          <w:rFonts w:ascii="Times New Roman" w:hAnsi="Times New Roman" w:cs="Times New Roman"/>
          <w:sz w:val="28"/>
          <w:szCs w:val="28"/>
        </w:rPr>
        <w:t xml:space="preserve">− </w:t>
      </w:r>
      <w:r w:rsidRPr="00DD4C40">
        <w:rPr>
          <w:rFonts w:ascii="Times New Roman" w:hAnsi="Times New Roman"/>
          <w:sz w:val="28"/>
          <w:szCs w:val="28"/>
        </w:rPr>
        <w:t xml:space="preserve">участниках. ОЭСР, по сути, выполняет функции элитной дискуссионной площадки, на которой после анализа экономических тенденций и цикла соответствующих обсуждений вырабатываются те или иные решения. В ОЭСР входят в основном развитые страны (включая многие государства ЕС), поэтому различные заявления и рекомендации, принимаемые данной структурой, имеют достаточно большое значение для развития экономической ситуации в ЕС и регулирования его финансовой системы. </w:t>
      </w:r>
    </w:p>
    <w:p w:rsidR="00855163" w:rsidRPr="00DD4C40" w:rsidRDefault="00855163" w:rsidP="00855163">
      <w:pPr>
        <w:spacing w:after="0" w:line="360" w:lineRule="auto"/>
        <w:ind w:firstLine="708"/>
        <w:contextualSpacing/>
        <w:jc w:val="both"/>
        <w:rPr>
          <w:rFonts w:ascii="Times New Roman" w:hAnsi="Times New Roman"/>
          <w:sz w:val="28"/>
          <w:szCs w:val="28"/>
        </w:rPr>
      </w:pPr>
      <w:r w:rsidRPr="00DD4C40">
        <w:rPr>
          <w:rFonts w:ascii="Times New Roman" w:hAnsi="Times New Roman"/>
          <w:sz w:val="28"/>
          <w:szCs w:val="28"/>
        </w:rPr>
        <w:t xml:space="preserve">Отметим, что в штаб-квартире ОЭСР в  Париже расположен Секретариат ФАТФ </w:t>
      </w:r>
      <w:r w:rsidRPr="00DD4C40">
        <w:rPr>
          <w:rFonts w:ascii="Times New Roman" w:hAnsi="Times New Roman"/>
          <w:sz w:val="28"/>
          <w:szCs w:val="28"/>
          <w:shd w:val="clear" w:color="auto" w:fill="FFFFFF"/>
        </w:rPr>
        <w:t>(Financial Action Task Force on Money Laindering, FATF)</w:t>
      </w:r>
      <w:r w:rsidRPr="00DD4C40">
        <w:rPr>
          <w:rFonts w:ascii="Times New Roman" w:hAnsi="Times New Roman"/>
          <w:sz w:val="28"/>
          <w:szCs w:val="28"/>
        </w:rPr>
        <w:t xml:space="preserve">. </w:t>
      </w:r>
      <w:r w:rsidRPr="00DD4C40">
        <w:rPr>
          <w:rFonts w:ascii="Times New Roman" w:hAnsi="Times New Roman"/>
          <w:sz w:val="28"/>
          <w:szCs w:val="28"/>
          <w:shd w:val="clear" w:color="auto" w:fill="FFFFFF"/>
        </w:rPr>
        <w:t xml:space="preserve">ФАТФ представляет собой международную межправительственную организацию, которая разрабатывает определенные нормативы и стандарты в сфере противодействия отмыванию преступных доходов и финансирования терроризма, а также осуществляет мониторинг соответствия стран мира данным стандартам. В число членов ФАТФ, которая </w:t>
      </w:r>
      <w:r w:rsidRPr="00DD4C40">
        <w:rPr>
          <w:rFonts w:ascii="Times New Roman" w:hAnsi="Times New Roman"/>
          <w:sz w:val="28"/>
          <w:szCs w:val="28"/>
        </w:rPr>
        <w:t xml:space="preserve">была создана в июле 1989 г., </w:t>
      </w:r>
      <w:r w:rsidRPr="00DD4C40">
        <w:rPr>
          <w:rFonts w:ascii="Times New Roman" w:hAnsi="Times New Roman"/>
          <w:sz w:val="28"/>
          <w:szCs w:val="28"/>
          <w:shd w:val="clear" w:color="auto" w:fill="FFFFFF"/>
        </w:rPr>
        <w:t>входят 34 государства.</w:t>
      </w:r>
      <w:r w:rsidRPr="00DD4C40">
        <w:rPr>
          <w:rStyle w:val="af"/>
          <w:rFonts w:ascii="Times New Roman" w:hAnsi="Times New Roman"/>
          <w:sz w:val="28"/>
          <w:szCs w:val="28"/>
        </w:rPr>
        <w:t xml:space="preserve"> </w:t>
      </w:r>
      <w:r w:rsidRPr="00DD4C40">
        <w:rPr>
          <w:rStyle w:val="af"/>
          <w:rFonts w:ascii="Times New Roman" w:hAnsi="Times New Roman"/>
          <w:b w:val="0"/>
          <w:sz w:val="28"/>
          <w:szCs w:val="28"/>
        </w:rPr>
        <w:t>Оценивая роль ФАТФ в регулировании региональной финансовой системы ЕС, отметим, что р</w:t>
      </w:r>
      <w:r w:rsidRPr="00DD4C40">
        <w:rPr>
          <w:rFonts w:ascii="Times New Roman" w:hAnsi="Times New Roman"/>
          <w:sz w:val="28"/>
          <w:szCs w:val="28"/>
        </w:rPr>
        <w:t>егламент функционирования ФАТФ предусматривает установление стандартов и содействие эффективному применению правовых, регулирующих и оперативных мер по борьбе с отмыванием денег, финансированием терроризма, финансированием распространения оружия массового уничтожения и иными масштабными угрозами деятельности мировой финансовой системы и международных финансовых институтов. Важно подчеркнуть, что ФАТФ активно сотрудничает с ООН, МВФ, ВБ, ЕБРР, Советом Европы, Интерполом, Европолом, Советом по таможенному сотрудничеству, другими международными и европейскими региональными структурами, а также с международным профессиональным объединением подразделений финансовой разведки.</w:t>
      </w:r>
    </w:p>
    <w:p w:rsidR="00855163" w:rsidRPr="00DD4C40" w:rsidRDefault="00855163" w:rsidP="00DD4C40">
      <w:pPr>
        <w:spacing w:after="0" w:line="360" w:lineRule="auto"/>
        <w:ind w:firstLine="709"/>
        <w:jc w:val="both"/>
        <w:rPr>
          <w:rStyle w:val="af"/>
          <w:rFonts w:ascii="Times New Roman" w:hAnsi="Times New Roman"/>
          <w:b w:val="0"/>
          <w:sz w:val="28"/>
          <w:szCs w:val="28"/>
        </w:rPr>
      </w:pPr>
      <w:r w:rsidRPr="00DD4C40">
        <w:rPr>
          <w:rFonts w:ascii="Times New Roman" w:hAnsi="Times New Roman" w:cs="Times New Roman"/>
          <w:sz w:val="28"/>
          <w:szCs w:val="28"/>
        </w:rPr>
        <w:t>К числу основных</w:t>
      </w:r>
      <w:r w:rsidRPr="00DD4C40">
        <w:t xml:space="preserve"> </w:t>
      </w:r>
      <w:r w:rsidRPr="00DD4C40">
        <w:rPr>
          <w:rStyle w:val="af"/>
          <w:rFonts w:ascii="Times New Roman" w:hAnsi="Times New Roman"/>
          <w:b w:val="0"/>
          <w:sz w:val="28"/>
          <w:szCs w:val="28"/>
        </w:rPr>
        <w:t>задач, которые должна решать ФАТФ в процессе регулирования деятельности региональных и национальных финансовых систем</w:t>
      </w:r>
      <w:r w:rsidR="00D038D1" w:rsidRPr="00DD4C40">
        <w:rPr>
          <w:rStyle w:val="af"/>
          <w:rFonts w:ascii="Times New Roman" w:hAnsi="Times New Roman"/>
          <w:b w:val="0"/>
          <w:sz w:val="28"/>
          <w:szCs w:val="28"/>
        </w:rPr>
        <w:t>,</w:t>
      </w:r>
      <w:r w:rsidRPr="00DD4C40">
        <w:rPr>
          <w:rStyle w:val="af"/>
          <w:rFonts w:ascii="Times New Roman" w:hAnsi="Times New Roman"/>
          <w:b w:val="0"/>
          <w:sz w:val="28"/>
          <w:szCs w:val="28"/>
        </w:rPr>
        <w:t xml:space="preserve"> </w:t>
      </w:r>
      <w:r w:rsidRPr="00DD4C40">
        <w:rPr>
          <w:rFonts w:ascii="Times New Roman" w:hAnsi="Times New Roman" w:cs="Times New Roman"/>
          <w:sz w:val="28"/>
        </w:rPr>
        <w:t>относ</w:t>
      </w:r>
      <w:r w:rsidR="00D038D1" w:rsidRPr="00DD4C40">
        <w:rPr>
          <w:rFonts w:ascii="Times New Roman" w:hAnsi="Times New Roman" w:cs="Times New Roman"/>
          <w:sz w:val="28"/>
        </w:rPr>
        <w:t>я</w:t>
      </w:r>
      <w:r w:rsidRPr="00DD4C40">
        <w:rPr>
          <w:rFonts w:ascii="Times New Roman" w:hAnsi="Times New Roman" w:cs="Times New Roman"/>
          <w:sz w:val="28"/>
        </w:rPr>
        <w:t>тся</w:t>
      </w:r>
      <w:r w:rsidRPr="00DD4C40">
        <w:rPr>
          <w:rStyle w:val="af"/>
          <w:rFonts w:ascii="Times New Roman" w:hAnsi="Times New Roman"/>
          <w:b w:val="0"/>
          <w:sz w:val="28"/>
          <w:szCs w:val="28"/>
        </w:rPr>
        <w:t>:</w:t>
      </w:r>
    </w:p>
    <w:p w:rsidR="00855163" w:rsidRPr="00DD4C40" w:rsidRDefault="00855163" w:rsidP="00080CAC">
      <w:pPr>
        <w:pStyle w:val="ad"/>
        <w:numPr>
          <w:ilvl w:val="0"/>
          <w:numId w:val="19"/>
        </w:numPr>
        <w:spacing w:after="0" w:line="360" w:lineRule="auto"/>
        <w:jc w:val="both"/>
        <w:rPr>
          <w:rStyle w:val="af"/>
          <w:rFonts w:ascii="Times New Roman" w:hAnsi="Times New Roman"/>
          <w:b w:val="0"/>
          <w:sz w:val="28"/>
          <w:szCs w:val="28"/>
          <w:lang w:val="ru-RU"/>
        </w:rPr>
      </w:pPr>
      <w:r w:rsidRPr="00DD4C40">
        <w:rPr>
          <w:rStyle w:val="af"/>
          <w:rFonts w:ascii="Times New Roman" w:hAnsi="Times New Roman"/>
          <w:b w:val="0"/>
          <w:sz w:val="28"/>
          <w:szCs w:val="28"/>
          <w:lang w:val="ru-RU"/>
        </w:rPr>
        <w:t>выработка рекомендаций в области борьбы с отмыванием денег и финансированием терроризма;</w:t>
      </w:r>
    </w:p>
    <w:p w:rsidR="00855163" w:rsidRPr="00DD4C40" w:rsidRDefault="00855163" w:rsidP="00080CAC">
      <w:pPr>
        <w:pStyle w:val="ad"/>
        <w:numPr>
          <w:ilvl w:val="0"/>
          <w:numId w:val="19"/>
        </w:numPr>
        <w:spacing w:after="0" w:line="360" w:lineRule="auto"/>
        <w:jc w:val="both"/>
        <w:rPr>
          <w:rStyle w:val="af"/>
          <w:rFonts w:ascii="Times New Roman" w:hAnsi="Times New Roman"/>
          <w:b w:val="0"/>
          <w:sz w:val="28"/>
          <w:szCs w:val="28"/>
          <w:lang w:val="ru-RU"/>
        </w:rPr>
      </w:pPr>
      <w:r w:rsidRPr="00DD4C40">
        <w:rPr>
          <w:rFonts w:ascii="Times New Roman" w:hAnsi="Times New Roman"/>
          <w:sz w:val="28"/>
          <w:szCs w:val="28"/>
          <w:lang w:val="ru-RU"/>
        </w:rPr>
        <w:t>п</w:t>
      </w:r>
      <w:r w:rsidRPr="00DD4C40">
        <w:rPr>
          <w:rStyle w:val="af"/>
          <w:rFonts w:ascii="Times New Roman" w:hAnsi="Times New Roman"/>
          <w:b w:val="0"/>
          <w:sz w:val="28"/>
          <w:szCs w:val="28"/>
          <w:lang w:val="ru-RU"/>
        </w:rPr>
        <w:t>роведение оценки национального законодательства в странах-участницах на предмет соответствия рекомендациям ФАТФ;</w:t>
      </w:r>
    </w:p>
    <w:p w:rsidR="00855163" w:rsidRPr="00DD4C40" w:rsidRDefault="00855163" w:rsidP="00080CAC">
      <w:pPr>
        <w:pStyle w:val="ad"/>
        <w:numPr>
          <w:ilvl w:val="0"/>
          <w:numId w:val="19"/>
        </w:numPr>
        <w:spacing w:after="0" w:line="360" w:lineRule="auto"/>
        <w:jc w:val="both"/>
        <w:rPr>
          <w:rStyle w:val="af"/>
          <w:rFonts w:ascii="Times New Roman" w:hAnsi="Times New Roman"/>
          <w:b w:val="0"/>
          <w:sz w:val="28"/>
          <w:szCs w:val="28"/>
          <w:lang w:val="ru-RU"/>
        </w:rPr>
      </w:pPr>
      <w:r w:rsidRPr="00DD4C40">
        <w:rPr>
          <w:rStyle w:val="af"/>
          <w:rFonts w:ascii="Times New Roman" w:hAnsi="Times New Roman"/>
          <w:b w:val="0"/>
          <w:sz w:val="28"/>
          <w:szCs w:val="28"/>
          <w:lang w:val="ru-RU"/>
        </w:rPr>
        <w:t>получение необходимой информации и мониторинг ситуации в странах и юрисдикциях, которые активно используются международными преступными синдикатами и группировками для отмывания нелегальных доходов и финансирования терроризма;</w:t>
      </w:r>
    </w:p>
    <w:p w:rsidR="00855163" w:rsidRPr="00DD4C40" w:rsidRDefault="00855163" w:rsidP="00080CAC">
      <w:pPr>
        <w:pStyle w:val="ad"/>
        <w:numPr>
          <w:ilvl w:val="0"/>
          <w:numId w:val="19"/>
        </w:numPr>
        <w:spacing w:after="0" w:line="360" w:lineRule="auto"/>
        <w:jc w:val="both"/>
        <w:rPr>
          <w:rFonts w:ascii="Times New Roman" w:hAnsi="Times New Roman"/>
          <w:sz w:val="28"/>
          <w:szCs w:val="28"/>
          <w:lang w:val="ru-RU"/>
        </w:rPr>
      </w:pPr>
      <w:r w:rsidRPr="00DD4C40">
        <w:rPr>
          <w:rStyle w:val="af"/>
          <w:rFonts w:ascii="Times New Roman" w:hAnsi="Times New Roman"/>
          <w:b w:val="0"/>
          <w:sz w:val="28"/>
          <w:szCs w:val="28"/>
          <w:lang w:val="ru-RU"/>
        </w:rPr>
        <w:t>организация и проведение на регулярной основе в различных государствах и регионах мира конференций, семинаров, симпозиумов и прочих подобных мероприятий по финансово-юридическим вопросам, а также по проблемам в сфере законодательства, связанного с противодействием отмыванию денег и финансированием терроризма.</w:t>
      </w:r>
    </w:p>
    <w:p w:rsidR="00EA0666" w:rsidRPr="00DD4C40" w:rsidRDefault="003F76CF" w:rsidP="00EA0666">
      <w:pPr>
        <w:spacing w:line="360" w:lineRule="auto"/>
        <w:ind w:firstLine="709"/>
        <w:contextualSpacing/>
        <w:jc w:val="both"/>
        <w:rPr>
          <w:rFonts w:ascii="Times New Roman" w:hAnsi="Times New Roman"/>
          <w:sz w:val="28"/>
          <w:szCs w:val="28"/>
        </w:rPr>
      </w:pPr>
      <w:r w:rsidRPr="00DD4C40">
        <w:rPr>
          <w:rFonts w:ascii="Times New Roman" w:eastAsia="MinionPro-Regular" w:hAnsi="Times New Roman"/>
          <w:i/>
          <w:sz w:val="28"/>
          <w:szCs w:val="28"/>
        </w:rPr>
        <w:t>«</w:t>
      </w:r>
      <w:r w:rsidR="00855163" w:rsidRPr="00DD4C40">
        <w:rPr>
          <w:rFonts w:ascii="Times New Roman" w:eastAsia="MinionPro-Regular" w:hAnsi="Times New Roman"/>
          <w:i/>
          <w:sz w:val="28"/>
          <w:szCs w:val="28"/>
        </w:rPr>
        <w:t>Большая двадцатка</w:t>
      </w:r>
      <w:r w:rsidRPr="00DD4C40">
        <w:rPr>
          <w:rFonts w:ascii="Times New Roman" w:eastAsia="MinionPro-Regular" w:hAnsi="Times New Roman"/>
          <w:i/>
          <w:sz w:val="28"/>
          <w:szCs w:val="28"/>
        </w:rPr>
        <w:t>»</w:t>
      </w:r>
      <w:r w:rsidR="00855163" w:rsidRPr="00DD4C40">
        <w:rPr>
          <w:rFonts w:ascii="Times New Roman" w:eastAsia="MinionPro-Regular" w:hAnsi="Times New Roman"/>
          <w:i/>
          <w:sz w:val="28"/>
          <w:szCs w:val="28"/>
        </w:rPr>
        <w:t xml:space="preserve">. </w:t>
      </w:r>
      <w:r w:rsidRPr="00DD4C40">
        <w:rPr>
          <w:rFonts w:ascii="Times New Roman" w:eastAsia="Times New Roman" w:hAnsi="Times New Roman"/>
          <w:spacing w:val="-4"/>
          <w:sz w:val="28"/>
          <w:szCs w:val="28"/>
          <w:lang w:val="en-US"/>
        </w:rPr>
        <w:t>G</w:t>
      </w:r>
      <w:r w:rsidRPr="00DD4C40">
        <w:rPr>
          <w:rFonts w:ascii="Times New Roman" w:eastAsia="Times New Roman" w:hAnsi="Times New Roman"/>
          <w:spacing w:val="-4"/>
          <w:sz w:val="28"/>
          <w:szCs w:val="28"/>
        </w:rPr>
        <w:t xml:space="preserve">20 </w:t>
      </w:r>
      <w:r w:rsidRPr="00DD4C40">
        <w:rPr>
          <w:rFonts w:ascii="Times New Roman" w:hAnsi="Times New Roman" w:cs="Times New Roman"/>
          <w:sz w:val="28"/>
          <w:szCs w:val="28"/>
        </w:rPr>
        <w:t>−</w:t>
      </w:r>
      <w:r w:rsidRPr="00DD4C40">
        <w:rPr>
          <w:rFonts w:ascii="Times New Roman" w:eastAsia="Times New Roman" w:hAnsi="Times New Roman"/>
          <w:spacing w:val="-4"/>
          <w:sz w:val="28"/>
          <w:szCs w:val="28"/>
        </w:rPr>
        <w:t xml:space="preserve"> </w:t>
      </w:r>
      <w:r w:rsidR="00855163" w:rsidRPr="00DD4C40">
        <w:rPr>
          <w:rFonts w:ascii="Times New Roman" w:eastAsia="Times New Roman" w:hAnsi="Times New Roman"/>
          <w:spacing w:val="-4"/>
          <w:sz w:val="28"/>
          <w:szCs w:val="28"/>
        </w:rPr>
        <w:t>основн</w:t>
      </w:r>
      <w:r w:rsidRPr="00DD4C40">
        <w:rPr>
          <w:rFonts w:ascii="Times New Roman" w:eastAsia="Times New Roman" w:hAnsi="Times New Roman"/>
          <w:spacing w:val="-4"/>
          <w:sz w:val="28"/>
          <w:szCs w:val="28"/>
        </w:rPr>
        <w:t>ой</w:t>
      </w:r>
      <w:r w:rsidR="00855163" w:rsidRPr="00DD4C40">
        <w:rPr>
          <w:rFonts w:ascii="Times New Roman" w:eastAsia="Times New Roman" w:hAnsi="Times New Roman"/>
          <w:spacing w:val="-4"/>
          <w:sz w:val="28"/>
          <w:szCs w:val="28"/>
        </w:rPr>
        <w:t xml:space="preserve"> институт</w:t>
      </w:r>
      <w:r w:rsidRPr="00DD4C40">
        <w:rPr>
          <w:rFonts w:ascii="Times New Roman" w:eastAsia="Times New Roman" w:hAnsi="Times New Roman"/>
          <w:spacing w:val="-4"/>
          <w:sz w:val="28"/>
          <w:szCs w:val="28"/>
        </w:rPr>
        <w:t xml:space="preserve">, </w:t>
      </w:r>
      <w:r w:rsidR="00234169">
        <w:rPr>
          <w:rFonts w:ascii="Times New Roman" w:eastAsia="Times New Roman" w:hAnsi="Times New Roman"/>
          <w:spacing w:val="-4"/>
          <w:sz w:val="28"/>
          <w:szCs w:val="28"/>
        </w:rPr>
        <w:t xml:space="preserve">который </w:t>
      </w:r>
      <w:r w:rsidR="00855163" w:rsidRPr="00DD4C40">
        <w:rPr>
          <w:rFonts w:ascii="Times New Roman" w:eastAsia="Times New Roman" w:hAnsi="Times New Roman"/>
          <w:spacing w:val="-4"/>
          <w:sz w:val="28"/>
          <w:szCs w:val="28"/>
        </w:rPr>
        <w:t xml:space="preserve">в настоящее время </w:t>
      </w:r>
      <w:r w:rsidR="00234169" w:rsidRPr="00DD4C40">
        <w:rPr>
          <w:rFonts w:ascii="Times New Roman" w:eastAsia="Times New Roman" w:hAnsi="Times New Roman"/>
          <w:spacing w:val="-4"/>
          <w:sz w:val="28"/>
          <w:szCs w:val="28"/>
        </w:rPr>
        <w:t>отвеча</w:t>
      </w:r>
      <w:r w:rsidR="00234169">
        <w:rPr>
          <w:rFonts w:ascii="Times New Roman" w:eastAsia="Times New Roman" w:hAnsi="Times New Roman"/>
          <w:spacing w:val="-4"/>
          <w:sz w:val="28"/>
          <w:szCs w:val="28"/>
        </w:rPr>
        <w:t>ет</w:t>
      </w:r>
      <w:r w:rsidR="00234169" w:rsidRPr="00DD4C40">
        <w:rPr>
          <w:rFonts w:ascii="Times New Roman" w:eastAsia="Times New Roman" w:hAnsi="Times New Roman"/>
          <w:spacing w:val="-4"/>
          <w:sz w:val="28"/>
          <w:szCs w:val="28"/>
        </w:rPr>
        <w:t xml:space="preserve"> </w:t>
      </w:r>
      <w:r w:rsidR="00855163" w:rsidRPr="00DD4C40">
        <w:rPr>
          <w:rFonts w:ascii="Times New Roman" w:eastAsia="Times New Roman" w:hAnsi="Times New Roman"/>
          <w:spacing w:val="-4"/>
          <w:sz w:val="28"/>
          <w:szCs w:val="28"/>
        </w:rPr>
        <w:t>за глобальные стратегические и политические вопросы функционирования мировой</w:t>
      </w:r>
      <w:r w:rsidRPr="00DD4C40">
        <w:rPr>
          <w:rFonts w:ascii="Times New Roman" w:eastAsia="Times New Roman" w:hAnsi="Times New Roman"/>
          <w:spacing w:val="-4"/>
          <w:sz w:val="28"/>
          <w:szCs w:val="28"/>
        </w:rPr>
        <w:t xml:space="preserve"> финансовой системы.</w:t>
      </w:r>
      <w:r w:rsidR="00855163" w:rsidRPr="00DD4C40">
        <w:rPr>
          <w:rFonts w:ascii="Times New Roman" w:eastAsia="Times New Roman" w:hAnsi="Times New Roman"/>
          <w:spacing w:val="-4"/>
          <w:sz w:val="28"/>
          <w:szCs w:val="28"/>
        </w:rPr>
        <w:t xml:space="preserve"> </w:t>
      </w:r>
      <w:r w:rsidR="00EA0666" w:rsidRPr="00DD4C40">
        <w:rPr>
          <w:rFonts w:ascii="Times New Roman" w:eastAsia="Times New Roman" w:hAnsi="Times New Roman"/>
          <w:spacing w:val="-4"/>
          <w:sz w:val="28"/>
          <w:szCs w:val="28"/>
        </w:rPr>
        <w:t>Главн</w:t>
      </w:r>
      <w:r w:rsidRPr="00DD4C40">
        <w:rPr>
          <w:rFonts w:ascii="Times New Roman" w:eastAsia="Times New Roman" w:hAnsi="Times New Roman"/>
          <w:spacing w:val="-4"/>
          <w:sz w:val="28"/>
          <w:szCs w:val="28"/>
        </w:rPr>
        <w:t>ым</w:t>
      </w:r>
      <w:r w:rsidR="00EA0666" w:rsidRPr="00DD4C40">
        <w:rPr>
          <w:rFonts w:ascii="Times New Roman" w:eastAsia="Times New Roman" w:hAnsi="Times New Roman"/>
          <w:spacing w:val="-4"/>
          <w:sz w:val="28"/>
          <w:szCs w:val="28"/>
        </w:rPr>
        <w:t xml:space="preserve"> приоритетом в работе </w:t>
      </w:r>
      <w:r w:rsidRPr="00DD4C40">
        <w:rPr>
          <w:rFonts w:ascii="Times New Roman" w:eastAsia="Times New Roman" w:hAnsi="Times New Roman"/>
          <w:spacing w:val="-4"/>
          <w:sz w:val="28"/>
          <w:szCs w:val="28"/>
        </w:rPr>
        <w:t>саммитов лидеров государств</w:t>
      </w:r>
      <w:r w:rsidR="00EA0666" w:rsidRPr="00DD4C40">
        <w:rPr>
          <w:rFonts w:ascii="Times New Roman" w:eastAsia="Times New Roman" w:hAnsi="Times New Roman"/>
          <w:spacing w:val="-4"/>
          <w:sz w:val="28"/>
          <w:szCs w:val="28"/>
        </w:rPr>
        <w:t xml:space="preserve">  является поиск взаимоприемлемых компромиссов при урегулировани</w:t>
      </w:r>
      <w:r w:rsidRPr="00DD4C40">
        <w:rPr>
          <w:rFonts w:ascii="Times New Roman" w:eastAsia="Times New Roman" w:hAnsi="Times New Roman"/>
          <w:spacing w:val="-4"/>
          <w:sz w:val="28"/>
          <w:szCs w:val="28"/>
        </w:rPr>
        <w:t>и</w:t>
      </w:r>
      <w:r w:rsidR="00EA0666" w:rsidRPr="00DD4C40">
        <w:rPr>
          <w:rFonts w:ascii="Times New Roman" w:eastAsia="Times New Roman" w:hAnsi="Times New Roman"/>
          <w:spacing w:val="-4"/>
          <w:sz w:val="28"/>
          <w:szCs w:val="28"/>
        </w:rPr>
        <w:t xml:space="preserve"> конфликта интересов и достижение оптимального консенсуса. Процедура работы </w:t>
      </w:r>
      <w:r w:rsidR="00EA0666" w:rsidRPr="00DD4C40">
        <w:rPr>
          <w:rFonts w:ascii="Times New Roman" w:eastAsia="Times New Roman" w:hAnsi="Times New Roman"/>
          <w:spacing w:val="-4"/>
          <w:sz w:val="28"/>
          <w:szCs w:val="28"/>
          <w:lang w:val="en-US"/>
        </w:rPr>
        <w:t>G</w:t>
      </w:r>
      <w:r w:rsidR="00EA0666" w:rsidRPr="00DD4C40">
        <w:rPr>
          <w:rFonts w:ascii="Times New Roman" w:eastAsia="Times New Roman" w:hAnsi="Times New Roman"/>
          <w:spacing w:val="-4"/>
          <w:sz w:val="28"/>
          <w:szCs w:val="28"/>
        </w:rPr>
        <w:t>20 устроена так, что перед саммитами глав государств</w:t>
      </w:r>
      <w:r w:rsidRPr="00DD4C40">
        <w:rPr>
          <w:rFonts w:ascii="Times New Roman" w:eastAsia="Times New Roman" w:hAnsi="Times New Roman"/>
          <w:spacing w:val="-4"/>
          <w:sz w:val="28"/>
          <w:szCs w:val="28"/>
        </w:rPr>
        <w:t xml:space="preserve"> </w:t>
      </w:r>
      <w:r w:rsidR="00EA0666" w:rsidRPr="00DD4C40">
        <w:rPr>
          <w:rFonts w:ascii="Times New Roman" w:eastAsia="Times New Roman" w:hAnsi="Times New Roman"/>
          <w:spacing w:val="-4"/>
          <w:sz w:val="28"/>
          <w:szCs w:val="28"/>
        </w:rPr>
        <w:t xml:space="preserve"> проходят многочисленные встречи, переговоры и интенсивные консультации на уровне руководителей центральных банков и министерств финансов, а также представителей наднациональных региональных организаций, включая ЕЦБ и Еврокомиссию. </w:t>
      </w:r>
      <w:r w:rsidR="00EA0666" w:rsidRPr="00DD4C40">
        <w:rPr>
          <w:rFonts w:ascii="Times New Roman" w:hAnsi="Times New Roman"/>
          <w:sz w:val="28"/>
          <w:szCs w:val="28"/>
        </w:rPr>
        <w:t xml:space="preserve">В рамках этих консультаций осуществляется предварительное согласование решений, которые впоследствии декларируются на саммитах. </w:t>
      </w:r>
      <w:r w:rsidR="00EA0666" w:rsidRPr="00DD4C40">
        <w:rPr>
          <w:rFonts w:ascii="Times New Roman" w:eastAsia="Times New Roman" w:hAnsi="Times New Roman"/>
          <w:spacing w:val="-4"/>
          <w:sz w:val="28"/>
          <w:szCs w:val="28"/>
        </w:rPr>
        <w:t xml:space="preserve">Вместе с тем, нельзя исключать того, что по причине масштабных противоречий, наблюдающихся среди участников </w:t>
      </w:r>
      <w:r w:rsidR="00EA0666" w:rsidRPr="00DD4C40">
        <w:rPr>
          <w:rFonts w:ascii="Times New Roman" w:eastAsia="Times New Roman" w:hAnsi="Times New Roman"/>
          <w:spacing w:val="-4"/>
          <w:sz w:val="28"/>
          <w:szCs w:val="28"/>
          <w:lang w:val="en-US"/>
        </w:rPr>
        <w:t>G</w:t>
      </w:r>
      <w:r w:rsidR="00EA0666" w:rsidRPr="00DD4C40">
        <w:rPr>
          <w:rFonts w:ascii="Times New Roman" w:eastAsia="Times New Roman" w:hAnsi="Times New Roman"/>
          <w:spacing w:val="-4"/>
          <w:sz w:val="28"/>
          <w:szCs w:val="28"/>
        </w:rPr>
        <w:t>20, данный институт впоследствии потеряет свою доминирующую роль в регулировании мировой экономики и координации мировой финансовой системы.</w:t>
      </w:r>
    </w:p>
    <w:p w:rsidR="00855163" w:rsidRPr="00DD4C40" w:rsidRDefault="00855163" w:rsidP="00855163">
      <w:pPr>
        <w:spacing w:line="360" w:lineRule="auto"/>
        <w:ind w:firstLine="709"/>
        <w:contextualSpacing/>
        <w:jc w:val="both"/>
        <w:rPr>
          <w:rFonts w:ascii="Times New Roman" w:eastAsia="Times New Roman" w:hAnsi="Times New Roman"/>
          <w:spacing w:val="-4"/>
          <w:sz w:val="28"/>
          <w:szCs w:val="28"/>
        </w:rPr>
      </w:pPr>
      <w:r w:rsidRPr="00DD4C40">
        <w:rPr>
          <w:rFonts w:ascii="Times New Roman" w:eastAsia="Times New Roman" w:hAnsi="Times New Roman"/>
          <w:spacing w:val="-4"/>
          <w:sz w:val="28"/>
          <w:szCs w:val="28"/>
        </w:rPr>
        <w:t xml:space="preserve">Тем не менее, возможность сохранения за </w:t>
      </w:r>
      <w:r w:rsidRPr="00DD4C40">
        <w:rPr>
          <w:rFonts w:ascii="Times New Roman" w:eastAsia="Times New Roman" w:hAnsi="Times New Roman"/>
          <w:spacing w:val="-4"/>
          <w:sz w:val="28"/>
          <w:szCs w:val="28"/>
          <w:lang w:val="en-US"/>
        </w:rPr>
        <w:t>G</w:t>
      </w:r>
      <w:r w:rsidRPr="00DD4C40">
        <w:rPr>
          <w:rFonts w:ascii="Times New Roman" w:eastAsia="Times New Roman" w:hAnsi="Times New Roman"/>
          <w:spacing w:val="-4"/>
          <w:sz w:val="28"/>
          <w:szCs w:val="28"/>
        </w:rPr>
        <w:t xml:space="preserve">20 нынешнего статуса организации-лидера (прежде всего, в отношении регулирования финансового сектора) и достаточно перспективные варианты ее дальнейшей эффективной модификации сохраняются. Отдельные государства при наличии соответствующих предпосылок могут быть допущены к участию в </w:t>
      </w:r>
      <w:r w:rsidRPr="00DD4C40">
        <w:rPr>
          <w:rFonts w:ascii="Times New Roman" w:eastAsia="Times New Roman" w:hAnsi="Times New Roman"/>
          <w:spacing w:val="-4"/>
          <w:sz w:val="28"/>
          <w:szCs w:val="28"/>
          <w:lang w:val="en-US"/>
        </w:rPr>
        <w:t>G</w:t>
      </w:r>
      <w:r w:rsidRPr="00DD4C40">
        <w:rPr>
          <w:rFonts w:ascii="Times New Roman" w:eastAsia="Times New Roman" w:hAnsi="Times New Roman"/>
          <w:spacing w:val="-4"/>
          <w:sz w:val="28"/>
          <w:szCs w:val="28"/>
        </w:rPr>
        <w:t>20 в качестве наблюдателей, а затем, после прохождения подготовительных мероприятий, приобрести полноправный статус.</w:t>
      </w:r>
    </w:p>
    <w:p w:rsidR="00855163" w:rsidRPr="00DD4C40" w:rsidRDefault="00855163" w:rsidP="00855163">
      <w:pPr>
        <w:spacing w:line="360" w:lineRule="auto"/>
        <w:ind w:firstLine="709"/>
        <w:contextualSpacing/>
        <w:jc w:val="both"/>
        <w:rPr>
          <w:rFonts w:ascii="Times New Roman" w:hAnsi="Times New Roman"/>
          <w:sz w:val="28"/>
          <w:szCs w:val="28"/>
        </w:rPr>
      </w:pPr>
      <w:r w:rsidRPr="00DD4C40">
        <w:rPr>
          <w:rFonts w:ascii="Times New Roman" w:hAnsi="Times New Roman"/>
          <w:sz w:val="28"/>
          <w:szCs w:val="28"/>
        </w:rPr>
        <w:t>Следует подчеркнуть, что в процессе дискуссий европейских представителей со своими коллегами из других стран и регионов, безусловно, возн</w:t>
      </w:r>
      <w:r w:rsidR="00234169">
        <w:rPr>
          <w:rFonts w:ascii="Times New Roman" w:hAnsi="Times New Roman"/>
          <w:sz w:val="28"/>
          <w:szCs w:val="28"/>
        </w:rPr>
        <w:t>икают определенные противоречия. Противоречия могут быть  связанны</w:t>
      </w:r>
      <w:r w:rsidRPr="00DD4C40">
        <w:rPr>
          <w:rFonts w:ascii="Times New Roman" w:hAnsi="Times New Roman"/>
          <w:sz w:val="28"/>
          <w:szCs w:val="28"/>
        </w:rPr>
        <w:t xml:space="preserve"> с обеспечени</w:t>
      </w:r>
      <w:r w:rsidR="00AE391E" w:rsidRPr="00DD4C40">
        <w:rPr>
          <w:rFonts w:ascii="Times New Roman" w:hAnsi="Times New Roman"/>
          <w:sz w:val="28"/>
          <w:szCs w:val="28"/>
        </w:rPr>
        <w:t>ем</w:t>
      </w:r>
      <w:r w:rsidRPr="00DD4C40">
        <w:rPr>
          <w:rFonts w:ascii="Times New Roman" w:hAnsi="Times New Roman"/>
          <w:sz w:val="28"/>
          <w:szCs w:val="28"/>
        </w:rPr>
        <w:t xml:space="preserve"> транспарентности финансовых операций (включая трансграничные сделки), регулированием рынков деривативов, правилами контроля над хедж-фондами, деятельностью рейтинговых агентств и их ролью в мировой экономике, согласованием различных параметров бухгалтерского учета и прочими актуальными вопросами финансовой сферы. Например, достаточно острой в ходе двусторонних переговоров в формате ЕС</w:t>
      </w:r>
      <w:r w:rsidR="009F70B4" w:rsidRPr="00DD4C40">
        <w:rPr>
          <w:rFonts w:ascii="Times New Roman" w:hAnsi="Times New Roman" w:cs="Times New Roman"/>
          <w:sz w:val="28"/>
          <w:szCs w:val="28"/>
        </w:rPr>
        <w:t>−</w:t>
      </w:r>
      <w:r w:rsidRPr="00DD4C40">
        <w:rPr>
          <w:rFonts w:ascii="Times New Roman" w:hAnsi="Times New Roman"/>
          <w:sz w:val="28"/>
          <w:szCs w:val="28"/>
        </w:rPr>
        <w:t xml:space="preserve">США (не только при взаимодействии в рамках </w:t>
      </w:r>
      <w:r w:rsidRPr="00DD4C40">
        <w:rPr>
          <w:rFonts w:ascii="Times New Roman" w:hAnsi="Times New Roman"/>
          <w:sz w:val="28"/>
          <w:szCs w:val="28"/>
          <w:lang w:val="en-US"/>
        </w:rPr>
        <w:t>G</w:t>
      </w:r>
      <w:r w:rsidRPr="00DD4C40">
        <w:rPr>
          <w:rFonts w:ascii="Times New Roman" w:hAnsi="Times New Roman"/>
          <w:sz w:val="28"/>
          <w:szCs w:val="28"/>
        </w:rPr>
        <w:t xml:space="preserve">20, но и на отдельных европейско-американских саммитах) является проблема, </w:t>
      </w:r>
      <w:r w:rsidR="009F70B4" w:rsidRPr="00DD4C40">
        <w:rPr>
          <w:rFonts w:ascii="Times New Roman" w:hAnsi="Times New Roman"/>
          <w:sz w:val="28"/>
          <w:szCs w:val="28"/>
        </w:rPr>
        <w:t>касающаяся</w:t>
      </w:r>
      <w:r w:rsidRPr="00DD4C40">
        <w:rPr>
          <w:rFonts w:ascii="Times New Roman" w:hAnsi="Times New Roman"/>
          <w:sz w:val="28"/>
          <w:szCs w:val="28"/>
        </w:rPr>
        <w:t xml:space="preserve"> стандарт</w:t>
      </w:r>
      <w:r w:rsidR="009F70B4" w:rsidRPr="00DD4C40">
        <w:rPr>
          <w:rFonts w:ascii="Times New Roman" w:hAnsi="Times New Roman"/>
          <w:sz w:val="28"/>
          <w:szCs w:val="28"/>
        </w:rPr>
        <w:t>ов</w:t>
      </w:r>
      <w:r w:rsidRPr="00DD4C40">
        <w:rPr>
          <w:rFonts w:ascii="Times New Roman" w:hAnsi="Times New Roman"/>
          <w:sz w:val="28"/>
          <w:szCs w:val="28"/>
        </w:rPr>
        <w:t xml:space="preserve"> «Базель </w:t>
      </w:r>
      <w:r w:rsidRPr="00DD4C40">
        <w:rPr>
          <w:rFonts w:ascii="Times New Roman" w:hAnsi="Times New Roman"/>
          <w:sz w:val="28"/>
          <w:szCs w:val="28"/>
          <w:lang w:val="en-US"/>
        </w:rPr>
        <w:t>III</w:t>
      </w:r>
      <w:r w:rsidRPr="00DD4C40">
        <w:rPr>
          <w:rFonts w:ascii="Times New Roman" w:hAnsi="Times New Roman"/>
          <w:sz w:val="28"/>
          <w:szCs w:val="28"/>
        </w:rPr>
        <w:t>». Причина в том, что разные сроки их внедрения могут создать определенные предпосылки к возникновению очевидных конкурентных преимуществ финансовых институтов одной из сторон, а также привести к нарушению рыночного баланса и масштабным издержкам другой стороны. Данный фактор имеет большое значение, с точки зрения влияния международных финансовых институтов на регулирование региональной финансовой системы ЕС и конкурентоспособности европейских финансовых организаций на глобальном уровне.</w:t>
      </w:r>
    </w:p>
    <w:p w:rsidR="00855163" w:rsidRPr="00DD4C40" w:rsidRDefault="00855163" w:rsidP="00855163">
      <w:pPr>
        <w:spacing w:line="360" w:lineRule="auto"/>
        <w:ind w:firstLine="709"/>
        <w:contextualSpacing/>
        <w:jc w:val="both"/>
        <w:rPr>
          <w:rFonts w:ascii="Times New Roman" w:hAnsi="Times New Roman"/>
          <w:sz w:val="28"/>
          <w:szCs w:val="28"/>
        </w:rPr>
      </w:pPr>
      <w:r w:rsidRPr="00DD4C40">
        <w:rPr>
          <w:rFonts w:ascii="Times New Roman" w:hAnsi="Times New Roman"/>
          <w:sz w:val="28"/>
          <w:szCs w:val="28"/>
        </w:rPr>
        <w:t xml:space="preserve">Таким образом, именно </w:t>
      </w:r>
      <w:r w:rsidRPr="00DD4C40">
        <w:rPr>
          <w:rFonts w:ascii="Times New Roman" w:hAnsi="Times New Roman"/>
          <w:sz w:val="28"/>
          <w:szCs w:val="28"/>
          <w:lang w:val="en-US"/>
        </w:rPr>
        <w:t>G</w:t>
      </w:r>
      <w:r w:rsidRPr="00DD4C40">
        <w:rPr>
          <w:rFonts w:ascii="Times New Roman" w:hAnsi="Times New Roman"/>
          <w:sz w:val="28"/>
          <w:szCs w:val="28"/>
        </w:rPr>
        <w:t xml:space="preserve">20, а также связанный с ней Совет по финансовой стабильности представляют собой ключевые институты регулирования и координации мировой финансовой системы. При этом в их работе активно участвуют европейские представители, решающие, в частности, актуальную задачу максимальной гармонизации основных параметров функционирования региональной финансовой системы ЕС с принципами и механизмами, которые используются (или в дальнейшем планируются к использованию) в глобальном масштабе. При этом в сфере регулирования торговой политики </w:t>
      </w:r>
      <w:r w:rsidRPr="00DD4C40">
        <w:rPr>
          <w:rFonts w:ascii="Times New Roman" w:hAnsi="Times New Roman"/>
          <w:sz w:val="28"/>
          <w:szCs w:val="28"/>
          <w:lang w:val="en-US"/>
        </w:rPr>
        <w:t>G</w:t>
      </w:r>
      <w:r w:rsidRPr="00DD4C40">
        <w:rPr>
          <w:rFonts w:ascii="Times New Roman" w:hAnsi="Times New Roman"/>
          <w:sz w:val="28"/>
          <w:szCs w:val="28"/>
        </w:rPr>
        <w:t xml:space="preserve">20 делает особый акцент на противодействии протекционизму, большей открытости рынков и развитии многосторонней торговли. Заметную роль в данном отношении играет ВТО и ее сотрудничество с </w:t>
      </w:r>
      <w:r w:rsidRPr="00DD4C40">
        <w:rPr>
          <w:rFonts w:ascii="Times New Roman" w:hAnsi="Times New Roman"/>
          <w:sz w:val="28"/>
          <w:szCs w:val="28"/>
          <w:lang w:val="en-US"/>
        </w:rPr>
        <w:t>G</w:t>
      </w:r>
      <w:r w:rsidRPr="00DD4C40">
        <w:rPr>
          <w:rFonts w:ascii="Times New Roman" w:hAnsi="Times New Roman"/>
          <w:sz w:val="28"/>
          <w:szCs w:val="28"/>
        </w:rPr>
        <w:t>20.</w:t>
      </w:r>
    </w:p>
    <w:p w:rsidR="00855163" w:rsidRPr="00DD4C40" w:rsidRDefault="00A360C3" w:rsidP="00855163">
      <w:pPr>
        <w:spacing w:line="360" w:lineRule="auto"/>
        <w:ind w:firstLine="709"/>
        <w:contextualSpacing/>
        <w:jc w:val="both"/>
        <w:rPr>
          <w:rFonts w:ascii="Times New Roman" w:hAnsi="Times New Roman"/>
          <w:color w:val="000000"/>
          <w:sz w:val="28"/>
          <w:szCs w:val="28"/>
        </w:rPr>
      </w:pPr>
      <w:r w:rsidRPr="00DD4C40">
        <w:rPr>
          <w:rFonts w:ascii="Times New Roman" w:hAnsi="Times New Roman"/>
          <w:sz w:val="28"/>
          <w:szCs w:val="28"/>
        </w:rPr>
        <w:t>Отметим</w:t>
      </w:r>
      <w:r w:rsidR="00855163" w:rsidRPr="00DD4C40">
        <w:rPr>
          <w:rFonts w:ascii="Times New Roman" w:hAnsi="Times New Roman"/>
          <w:color w:val="000000"/>
          <w:sz w:val="28"/>
          <w:szCs w:val="28"/>
        </w:rPr>
        <w:t>,</w:t>
      </w:r>
      <w:r w:rsidRPr="00DD4C40">
        <w:rPr>
          <w:rFonts w:ascii="Times New Roman" w:hAnsi="Times New Roman"/>
          <w:color w:val="000000"/>
          <w:sz w:val="28"/>
          <w:szCs w:val="28"/>
        </w:rPr>
        <w:t xml:space="preserve"> что</w:t>
      </w:r>
      <w:r w:rsidR="00855163" w:rsidRPr="00DD4C40">
        <w:rPr>
          <w:rFonts w:ascii="Times New Roman" w:hAnsi="Times New Roman"/>
          <w:color w:val="000000"/>
          <w:sz w:val="28"/>
          <w:szCs w:val="28"/>
        </w:rPr>
        <w:t xml:space="preserve"> глобальные фи</w:t>
      </w:r>
      <w:r w:rsidR="00855163" w:rsidRPr="00DD4C40">
        <w:rPr>
          <w:rFonts w:ascii="Times New Roman" w:hAnsi="Times New Roman"/>
          <w:color w:val="000000"/>
          <w:sz w:val="28"/>
          <w:szCs w:val="28"/>
        </w:rPr>
        <w:softHyphen/>
        <w:t>нансово-экономические интересы ряда учас</w:t>
      </w:r>
      <w:r w:rsidR="00855163" w:rsidRPr="00DD4C40">
        <w:rPr>
          <w:rFonts w:ascii="Times New Roman" w:hAnsi="Times New Roman"/>
          <w:color w:val="000000"/>
          <w:sz w:val="28"/>
          <w:szCs w:val="28"/>
        </w:rPr>
        <w:softHyphen/>
        <w:t xml:space="preserve">тников </w:t>
      </w:r>
      <w:r w:rsidR="00855163" w:rsidRPr="00DD4C40">
        <w:rPr>
          <w:rFonts w:ascii="Times New Roman" w:hAnsi="Times New Roman"/>
          <w:color w:val="000000"/>
          <w:sz w:val="28"/>
          <w:szCs w:val="28"/>
          <w:lang w:val="en-US"/>
        </w:rPr>
        <w:t>G</w:t>
      </w:r>
      <w:r w:rsidR="00855163" w:rsidRPr="00DD4C40">
        <w:rPr>
          <w:rFonts w:ascii="Times New Roman" w:hAnsi="Times New Roman"/>
          <w:color w:val="000000"/>
          <w:sz w:val="28"/>
          <w:szCs w:val="28"/>
        </w:rPr>
        <w:t>20 в определенных случаях противоречат друг другу, поэтому даже при условии принятия G20 общего консолидированного решения по какой-либо проблеме, последую</w:t>
      </w:r>
      <w:r w:rsidR="00855163" w:rsidRPr="00DD4C40">
        <w:rPr>
          <w:rFonts w:ascii="Times New Roman" w:hAnsi="Times New Roman"/>
          <w:color w:val="000000"/>
          <w:sz w:val="28"/>
          <w:szCs w:val="28"/>
        </w:rPr>
        <w:softHyphen/>
        <w:t>щие действия, связанные с реализацией принятых решений</w:t>
      </w:r>
      <w:r w:rsidRPr="00DD4C40">
        <w:rPr>
          <w:rFonts w:ascii="Times New Roman" w:hAnsi="Times New Roman"/>
          <w:color w:val="000000"/>
          <w:sz w:val="28"/>
          <w:szCs w:val="28"/>
        </w:rPr>
        <w:t>,</w:t>
      </w:r>
      <w:r w:rsidR="00855163" w:rsidRPr="00DD4C40">
        <w:rPr>
          <w:rFonts w:ascii="Times New Roman" w:hAnsi="Times New Roman"/>
          <w:color w:val="000000"/>
          <w:sz w:val="28"/>
          <w:szCs w:val="28"/>
        </w:rPr>
        <w:t xml:space="preserve"> осуществляются не всегда и </w:t>
      </w:r>
      <w:r w:rsidRPr="00DD4C40">
        <w:rPr>
          <w:rFonts w:ascii="Times New Roman" w:hAnsi="Times New Roman"/>
          <w:color w:val="000000"/>
          <w:sz w:val="28"/>
          <w:szCs w:val="28"/>
        </w:rPr>
        <w:t>сопряжены со</w:t>
      </w:r>
      <w:r w:rsidR="00855163" w:rsidRPr="00DD4C40">
        <w:rPr>
          <w:rFonts w:ascii="Times New Roman" w:hAnsi="Times New Roman"/>
          <w:color w:val="000000"/>
          <w:sz w:val="28"/>
          <w:szCs w:val="28"/>
        </w:rPr>
        <w:t xml:space="preserve"> значительны</w:t>
      </w:r>
      <w:r w:rsidRPr="00DD4C40">
        <w:rPr>
          <w:rFonts w:ascii="Times New Roman" w:hAnsi="Times New Roman"/>
          <w:color w:val="000000"/>
          <w:sz w:val="28"/>
          <w:szCs w:val="28"/>
        </w:rPr>
        <w:t>ми</w:t>
      </w:r>
      <w:r w:rsidR="00855163" w:rsidRPr="00DD4C40">
        <w:rPr>
          <w:rFonts w:ascii="Times New Roman" w:hAnsi="Times New Roman"/>
          <w:color w:val="000000"/>
          <w:sz w:val="28"/>
          <w:szCs w:val="28"/>
        </w:rPr>
        <w:t xml:space="preserve"> трансакционны</w:t>
      </w:r>
      <w:r w:rsidRPr="00DD4C40">
        <w:rPr>
          <w:rFonts w:ascii="Times New Roman" w:hAnsi="Times New Roman"/>
          <w:color w:val="000000"/>
          <w:sz w:val="28"/>
          <w:szCs w:val="28"/>
        </w:rPr>
        <w:t>ми</w:t>
      </w:r>
      <w:r w:rsidR="00855163" w:rsidRPr="00DD4C40">
        <w:rPr>
          <w:rFonts w:ascii="Times New Roman" w:hAnsi="Times New Roman"/>
          <w:color w:val="000000"/>
          <w:sz w:val="28"/>
          <w:szCs w:val="28"/>
        </w:rPr>
        <w:t xml:space="preserve"> издержк</w:t>
      </w:r>
      <w:r w:rsidRPr="00DD4C40">
        <w:rPr>
          <w:rFonts w:ascii="Times New Roman" w:hAnsi="Times New Roman"/>
          <w:color w:val="000000"/>
          <w:sz w:val="28"/>
          <w:szCs w:val="28"/>
        </w:rPr>
        <w:t>ами</w:t>
      </w:r>
      <w:r w:rsidR="00855163" w:rsidRPr="00DD4C40">
        <w:rPr>
          <w:rFonts w:ascii="Times New Roman" w:hAnsi="Times New Roman"/>
          <w:color w:val="000000"/>
          <w:sz w:val="28"/>
          <w:szCs w:val="28"/>
        </w:rPr>
        <w:t xml:space="preserve">. Кроме того, региональные наднациональные институты и национальные институты отдельных стран при проведении экономической политики далеко не во всех случаях следуют рекомендациям </w:t>
      </w:r>
      <w:r w:rsidR="00855163" w:rsidRPr="00DD4C40">
        <w:rPr>
          <w:rFonts w:ascii="Times New Roman" w:hAnsi="Times New Roman"/>
          <w:color w:val="000000"/>
          <w:sz w:val="28"/>
          <w:szCs w:val="28"/>
          <w:lang w:val="en-US"/>
        </w:rPr>
        <w:t>G</w:t>
      </w:r>
      <w:r w:rsidR="00855163" w:rsidRPr="00DD4C40">
        <w:rPr>
          <w:rFonts w:ascii="Times New Roman" w:hAnsi="Times New Roman"/>
          <w:color w:val="000000"/>
          <w:sz w:val="28"/>
          <w:szCs w:val="28"/>
        </w:rPr>
        <w:t xml:space="preserve">20. В частности, ЕЦБ и Еврокомиссия не имплементируют в рамках ЕС те рекомендации </w:t>
      </w:r>
      <w:r w:rsidR="00855163" w:rsidRPr="00DD4C40">
        <w:rPr>
          <w:rFonts w:ascii="Times New Roman" w:hAnsi="Times New Roman"/>
          <w:color w:val="000000"/>
          <w:sz w:val="28"/>
          <w:szCs w:val="28"/>
          <w:lang w:val="en-US"/>
        </w:rPr>
        <w:t>G</w:t>
      </w:r>
      <w:r w:rsidR="00855163" w:rsidRPr="00DD4C40">
        <w:rPr>
          <w:rFonts w:ascii="Times New Roman" w:hAnsi="Times New Roman"/>
          <w:color w:val="000000"/>
          <w:sz w:val="28"/>
          <w:szCs w:val="28"/>
        </w:rPr>
        <w:t>20, которые вступают в явное противоречие с основными приоритетами развития региональной финансовой системы ЕС.</w:t>
      </w:r>
    </w:p>
    <w:p w:rsidR="00855163" w:rsidRPr="00DD4C40" w:rsidRDefault="00855163" w:rsidP="00855163">
      <w:pPr>
        <w:spacing w:line="360" w:lineRule="auto"/>
        <w:ind w:firstLine="709"/>
        <w:contextualSpacing/>
        <w:jc w:val="both"/>
        <w:rPr>
          <w:rFonts w:ascii="Times New Roman" w:hAnsi="Times New Roman"/>
          <w:color w:val="000000"/>
          <w:sz w:val="28"/>
          <w:szCs w:val="28"/>
        </w:rPr>
      </w:pPr>
      <w:r w:rsidRPr="00DD4C40">
        <w:rPr>
          <w:rFonts w:ascii="Times New Roman" w:hAnsi="Times New Roman"/>
          <w:color w:val="000000"/>
          <w:sz w:val="28"/>
          <w:szCs w:val="28"/>
        </w:rPr>
        <w:t xml:space="preserve">Необходимо также отметить, что для процесса регулирования региональной финансовой системы ЕС и поддержания ее устойчивости очень важно, как в дальнейшем в рамках функционирования международных финансовых институтов будут устраняться противоречия по линии США (плюс ведущие страны ЕС) – БРИКС. Если острота противоречий не снизится, то это, скорее всего, приведет к уменьшению роли </w:t>
      </w:r>
      <w:r w:rsidR="0041417A" w:rsidRPr="00DD4C40">
        <w:rPr>
          <w:rFonts w:ascii="Times New Roman" w:hAnsi="Times New Roman"/>
          <w:color w:val="000000"/>
          <w:sz w:val="28"/>
          <w:szCs w:val="28"/>
        </w:rPr>
        <w:t>данных</w:t>
      </w:r>
      <w:r w:rsidRPr="00DD4C40">
        <w:rPr>
          <w:rFonts w:ascii="Times New Roman" w:hAnsi="Times New Roman"/>
          <w:color w:val="000000"/>
          <w:sz w:val="28"/>
          <w:szCs w:val="28"/>
        </w:rPr>
        <w:t xml:space="preserve"> международных финансовых институтов в регулировании региональных финансовых систем.</w:t>
      </w:r>
    </w:p>
    <w:p w:rsidR="00855163" w:rsidRPr="00DD4C40" w:rsidRDefault="00855163" w:rsidP="00855163">
      <w:pPr>
        <w:spacing w:line="360" w:lineRule="auto"/>
        <w:ind w:firstLine="709"/>
        <w:contextualSpacing/>
        <w:jc w:val="both"/>
        <w:rPr>
          <w:rFonts w:ascii="Times New Roman" w:hAnsi="Times New Roman"/>
          <w:sz w:val="28"/>
          <w:szCs w:val="28"/>
        </w:rPr>
      </w:pPr>
      <w:r w:rsidRPr="00DD4C40">
        <w:rPr>
          <w:rFonts w:ascii="Times New Roman" w:hAnsi="Times New Roman"/>
          <w:color w:val="000000"/>
          <w:sz w:val="28"/>
          <w:szCs w:val="28"/>
        </w:rPr>
        <w:t xml:space="preserve">В связи с этим подчеркнем, что на саммите </w:t>
      </w:r>
      <w:r w:rsidRPr="00DD4C40">
        <w:rPr>
          <w:rFonts w:ascii="Times New Roman" w:hAnsi="Times New Roman"/>
          <w:color w:val="000000"/>
          <w:sz w:val="28"/>
          <w:szCs w:val="28"/>
          <w:lang w:val="en-US"/>
        </w:rPr>
        <w:t>G</w:t>
      </w:r>
      <w:r w:rsidRPr="00DD4C40">
        <w:rPr>
          <w:rFonts w:ascii="Times New Roman" w:hAnsi="Times New Roman"/>
          <w:color w:val="000000"/>
          <w:sz w:val="28"/>
          <w:szCs w:val="28"/>
        </w:rPr>
        <w:t xml:space="preserve">20, который </w:t>
      </w:r>
      <w:r w:rsidR="00500EF4" w:rsidRPr="00DD4C40">
        <w:rPr>
          <w:rFonts w:ascii="Times New Roman" w:hAnsi="Times New Roman"/>
          <w:color w:val="000000"/>
          <w:sz w:val="28"/>
          <w:szCs w:val="28"/>
        </w:rPr>
        <w:t xml:space="preserve">состоялся </w:t>
      </w:r>
      <w:r w:rsidRPr="00DD4C40">
        <w:rPr>
          <w:rFonts w:ascii="Times New Roman" w:hAnsi="Times New Roman"/>
          <w:color w:val="000000"/>
          <w:sz w:val="28"/>
          <w:szCs w:val="28"/>
        </w:rPr>
        <w:t xml:space="preserve"> 5</w:t>
      </w:r>
      <w:r w:rsidR="00500EF4" w:rsidRPr="00DD4C40">
        <w:rPr>
          <w:rFonts w:ascii="Times New Roman" w:hAnsi="Times New Roman" w:cs="Times New Roman"/>
          <w:sz w:val="28"/>
          <w:szCs w:val="28"/>
        </w:rPr>
        <w:t>−</w:t>
      </w:r>
      <w:r w:rsidRPr="00DD4C40">
        <w:rPr>
          <w:rFonts w:ascii="Times New Roman" w:hAnsi="Times New Roman"/>
          <w:color w:val="000000"/>
          <w:sz w:val="28"/>
          <w:szCs w:val="28"/>
        </w:rPr>
        <w:t>6 сентября 2013 г</w:t>
      </w:r>
      <w:r w:rsidR="00500EF4" w:rsidRPr="00DD4C40">
        <w:rPr>
          <w:rFonts w:ascii="Times New Roman" w:hAnsi="Times New Roman"/>
          <w:color w:val="000000"/>
          <w:sz w:val="28"/>
          <w:szCs w:val="28"/>
        </w:rPr>
        <w:t>.</w:t>
      </w:r>
      <w:r w:rsidRPr="00DD4C40">
        <w:rPr>
          <w:rFonts w:ascii="Times New Roman" w:hAnsi="Times New Roman"/>
          <w:color w:val="000000"/>
          <w:sz w:val="28"/>
          <w:szCs w:val="28"/>
        </w:rPr>
        <w:t xml:space="preserve"> в Санкт-Петербурге, в итоговой декларации были </w:t>
      </w:r>
      <w:r w:rsidRPr="00DD4C40">
        <w:rPr>
          <w:rFonts w:ascii="Times New Roman" w:hAnsi="Times New Roman"/>
          <w:sz w:val="28"/>
          <w:szCs w:val="28"/>
        </w:rPr>
        <w:t xml:space="preserve">сформулированы основные достижения форума в сфере финансового регулирования за пять лет его функционирования с участием глав государств. К таким достижениям, с точки зрения участников </w:t>
      </w:r>
      <w:r w:rsidRPr="00DD4C40">
        <w:rPr>
          <w:rFonts w:ascii="Times New Roman" w:hAnsi="Times New Roman"/>
          <w:color w:val="000000"/>
          <w:sz w:val="28"/>
          <w:szCs w:val="28"/>
          <w:lang w:val="en-US"/>
        </w:rPr>
        <w:t>G</w:t>
      </w:r>
      <w:r w:rsidRPr="00DD4C40">
        <w:rPr>
          <w:rFonts w:ascii="Times New Roman" w:hAnsi="Times New Roman"/>
          <w:color w:val="000000"/>
          <w:sz w:val="28"/>
          <w:szCs w:val="28"/>
        </w:rPr>
        <w:t xml:space="preserve">20, </w:t>
      </w:r>
      <w:r w:rsidRPr="00DD4C40">
        <w:rPr>
          <w:rFonts w:ascii="Times New Roman" w:hAnsi="Times New Roman"/>
          <w:sz w:val="28"/>
          <w:szCs w:val="28"/>
        </w:rPr>
        <w:t>относ</w:t>
      </w:r>
      <w:r w:rsidR="00500EF4" w:rsidRPr="00DD4C40">
        <w:rPr>
          <w:rFonts w:ascii="Times New Roman" w:hAnsi="Times New Roman"/>
          <w:sz w:val="28"/>
          <w:szCs w:val="28"/>
        </w:rPr>
        <w:t>я</w:t>
      </w:r>
      <w:r w:rsidRPr="00DD4C40">
        <w:rPr>
          <w:rFonts w:ascii="Times New Roman" w:hAnsi="Times New Roman"/>
          <w:sz w:val="28"/>
          <w:szCs w:val="28"/>
        </w:rPr>
        <w:t>тся:</w:t>
      </w:r>
    </w:p>
    <w:p w:rsidR="00855163" w:rsidRPr="00A650FE" w:rsidRDefault="00855163" w:rsidP="00080CAC">
      <w:pPr>
        <w:pStyle w:val="ad"/>
        <w:numPr>
          <w:ilvl w:val="0"/>
          <w:numId w:val="20"/>
        </w:numPr>
        <w:autoSpaceDE w:val="0"/>
        <w:autoSpaceDN w:val="0"/>
        <w:adjustRightInd w:val="0"/>
        <w:spacing w:after="0" w:line="360" w:lineRule="auto"/>
        <w:jc w:val="both"/>
        <w:rPr>
          <w:rFonts w:ascii="Times New Roman" w:hAnsi="Times New Roman"/>
          <w:sz w:val="28"/>
          <w:szCs w:val="28"/>
          <w:lang w:val="ru-RU"/>
        </w:rPr>
      </w:pPr>
      <w:r w:rsidRPr="00A650FE">
        <w:rPr>
          <w:rFonts w:ascii="Times New Roman" w:hAnsi="Times New Roman"/>
          <w:sz w:val="28"/>
          <w:szCs w:val="28"/>
          <w:lang w:val="ru-RU"/>
        </w:rPr>
        <w:t xml:space="preserve">содействие внедрению новых глобальных стандартов по достаточности капитала («Базель </w:t>
      </w:r>
      <w:r w:rsidRPr="00DD4C40">
        <w:rPr>
          <w:rFonts w:ascii="Times New Roman" w:hAnsi="Times New Roman"/>
          <w:sz w:val="28"/>
          <w:szCs w:val="28"/>
        </w:rPr>
        <w:t>III</w:t>
      </w:r>
      <w:r w:rsidRPr="00A650FE">
        <w:rPr>
          <w:rFonts w:ascii="Times New Roman" w:hAnsi="Times New Roman"/>
          <w:sz w:val="28"/>
          <w:szCs w:val="28"/>
          <w:lang w:val="ru-RU"/>
        </w:rPr>
        <w:t xml:space="preserve">»); </w:t>
      </w:r>
    </w:p>
    <w:p w:rsidR="00855163" w:rsidRPr="00DD4C40" w:rsidRDefault="00855163" w:rsidP="00080CAC">
      <w:pPr>
        <w:pStyle w:val="ad"/>
        <w:numPr>
          <w:ilvl w:val="0"/>
          <w:numId w:val="20"/>
        </w:numPr>
        <w:autoSpaceDE w:val="0"/>
        <w:autoSpaceDN w:val="0"/>
        <w:adjustRightInd w:val="0"/>
        <w:spacing w:after="0" w:line="360" w:lineRule="auto"/>
        <w:jc w:val="both"/>
        <w:rPr>
          <w:rFonts w:ascii="Times New Roman" w:hAnsi="Times New Roman"/>
          <w:sz w:val="28"/>
          <w:szCs w:val="28"/>
          <w:lang w:val="ru-RU"/>
        </w:rPr>
      </w:pPr>
      <w:r w:rsidRPr="00DD4C40">
        <w:rPr>
          <w:rFonts w:ascii="Times New Roman" w:hAnsi="Times New Roman"/>
          <w:sz w:val="28"/>
          <w:szCs w:val="28"/>
          <w:lang w:val="ru-RU"/>
        </w:rPr>
        <w:t xml:space="preserve">создание правовых основ для оборота внебиржевых деривативов на биржах или электронных торговых платформах, централизованного клиринга и отчетности сделок с ними; </w:t>
      </w:r>
    </w:p>
    <w:p w:rsidR="00855163" w:rsidRPr="00DD4C40" w:rsidRDefault="00855163" w:rsidP="00080CAC">
      <w:pPr>
        <w:pStyle w:val="ad"/>
        <w:numPr>
          <w:ilvl w:val="0"/>
          <w:numId w:val="20"/>
        </w:numPr>
        <w:autoSpaceDE w:val="0"/>
        <w:autoSpaceDN w:val="0"/>
        <w:adjustRightInd w:val="0"/>
        <w:spacing w:after="0" w:line="360" w:lineRule="auto"/>
        <w:jc w:val="both"/>
        <w:rPr>
          <w:rFonts w:ascii="Times New Roman" w:hAnsi="Times New Roman"/>
          <w:sz w:val="28"/>
          <w:szCs w:val="28"/>
          <w:lang w:val="ru-RU"/>
        </w:rPr>
      </w:pPr>
      <w:r w:rsidRPr="00DD4C40">
        <w:rPr>
          <w:rFonts w:ascii="Times New Roman" w:hAnsi="Times New Roman"/>
          <w:sz w:val="28"/>
          <w:szCs w:val="28"/>
          <w:lang w:val="ru-RU"/>
        </w:rPr>
        <w:t>выявление глобальных системно значимых банков и страховых компаний</w:t>
      </w:r>
      <w:r w:rsidR="008713C1" w:rsidRPr="00DD4C40">
        <w:rPr>
          <w:rFonts w:ascii="Times New Roman" w:hAnsi="Times New Roman"/>
          <w:sz w:val="28"/>
          <w:szCs w:val="28"/>
          <w:lang w:val="ru-RU"/>
        </w:rPr>
        <w:t>, а также</w:t>
      </w:r>
      <w:r w:rsidRPr="00DD4C40">
        <w:rPr>
          <w:rFonts w:ascii="Times New Roman" w:hAnsi="Times New Roman"/>
          <w:sz w:val="28"/>
          <w:szCs w:val="28"/>
          <w:lang w:val="ru-RU"/>
        </w:rPr>
        <w:t xml:space="preserve">  соглашение о необходимости установления в отношении них повышенных пруденциальных требований и нормативов для снижения рисков, возникающих в результате деятельности этих банков; </w:t>
      </w:r>
    </w:p>
    <w:p w:rsidR="00855163" w:rsidRPr="00DD4C40" w:rsidRDefault="00855163" w:rsidP="00080CAC">
      <w:pPr>
        <w:pStyle w:val="ad"/>
        <w:numPr>
          <w:ilvl w:val="0"/>
          <w:numId w:val="20"/>
        </w:numPr>
        <w:autoSpaceDE w:val="0"/>
        <w:autoSpaceDN w:val="0"/>
        <w:adjustRightInd w:val="0"/>
        <w:spacing w:after="0" w:line="360" w:lineRule="auto"/>
        <w:jc w:val="both"/>
        <w:rPr>
          <w:rFonts w:ascii="Times New Roman" w:hAnsi="Times New Roman"/>
          <w:sz w:val="28"/>
          <w:szCs w:val="28"/>
          <w:lang w:val="ru-RU"/>
        </w:rPr>
      </w:pPr>
      <w:r w:rsidRPr="00DD4C40">
        <w:rPr>
          <w:rFonts w:ascii="Times New Roman" w:hAnsi="Times New Roman"/>
          <w:sz w:val="28"/>
          <w:szCs w:val="28"/>
          <w:lang w:val="ru-RU"/>
        </w:rPr>
        <w:t xml:space="preserve">внедрение согласованных инструментов и упорядоченных процедур банкротства крупных финансовых институтов без потерь для налогоплательщиков; </w:t>
      </w:r>
    </w:p>
    <w:p w:rsidR="00855163" w:rsidRPr="00DD4C40" w:rsidRDefault="00855163" w:rsidP="00080CAC">
      <w:pPr>
        <w:pStyle w:val="ad"/>
        <w:numPr>
          <w:ilvl w:val="0"/>
          <w:numId w:val="20"/>
        </w:numPr>
        <w:autoSpaceDE w:val="0"/>
        <w:autoSpaceDN w:val="0"/>
        <w:adjustRightInd w:val="0"/>
        <w:spacing w:after="0" w:line="360" w:lineRule="auto"/>
        <w:jc w:val="both"/>
        <w:rPr>
          <w:rFonts w:ascii="Times New Roman" w:hAnsi="Times New Roman"/>
          <w:color w:val="000000"/>
          <w:sz w:val="28"/>
          <w:szCs w:val="28"/>
          <w:lang w:val="ru-RU"/>
        </w:rPr>
      </w:pPr>
      <w:r w:rsidRPr="00DD4C40">
        <w:rPr>
          <w:rFonts w:ascii="Times New Roman" w:hAnsi="Times New Roman"/>
          <w:sz w:val="28"/>
          <w:szCs w:val="28"/>
          <w:lang w:val="ru-RU"/>
        </w:rPr>
        <w:t>прогресс в снижении потенциальных системных рисков для финансовой стабильности, возникающих вследствие теневой банковской деятельности (дорожная карта по усилению надзора и регулирования теневого банковского сектора содержит план конкретных мер в данной сфере на период до 2015 г</w:t>
      </w:r>
      <w:r w:rsidR="002E5F43" w:rsidRPr="00DD4C40">
        <w:rPr>
          <w:rFonts w:ascii="Times New Roman" w:hAnsi="Times New Roman"/>
          <w:sz w:val="28"/>
          <w:szCs w:val="28"/>
          <w:lang w:val="ru-RU"/>
        </w:rPr>
        <w:t>.</w:t>
      </w:r>
      <w:r w:rsidRPr="00DD4C40">
        <w:rPr>
          <w:rFonts w:ascii="Times New Roman" w:hAnsi="Times New Roman"/>
          <w:sz w:val="28"/>
          <w:szCs w:val="28"/>
          <w:lang w:val="ru-RU"/>
        </w:rPr>
        <w:t>)</w:t>
      </w:r>
      <w:r w:rsidR="00DD4C40" w:rsidRPr="00DD4C40">
        <w:rPr>
          <w:rFonts w:ascii="Times New Roman" w:hAnsi="Times New Roman"/>
          <w:sz w:val="28"/>
          <w:szCs w:val="28"/>
          <w:lang w:val="ru-RU"/>
        </w:rPr>
        <w:t xml:space="preserve"> </w:t>
      </w:r>
      <w:r w:rsidRPr="00DD4C40">
        <w:rPr>
          <w:rStyle w:val="a9"/>
          <w:rFonts w:ascii="Times New Roman" w:hAnsi="Times New Roman"/>
          <w:sz w:val="24"/>
          <w:szCs w:val="24"/>
        </w:rPr>
        <w:footnoteReference w:id="221"/>
      </w:r>
      <w:r w:rsidRPr="00DD4C40">
        <w:rPr>
          <w:rFonts w:ascii="Times New Roman" w:hAnsi="Times New Roman"/>
          <w:sz w:val="28"/>
          <w:szCs w:val="28"/>
          <w:lang w:val="ru-RU"/>
        </w:rPr>
        <w:t xml:space="preserve">. </w:t>
      </w:r>
    </w:p>
    <w:p w:rsidR="00855163" w:rsidRPr="00DD4C40" w:rsidRDefault="00855163" w:rsidP="00855163">
      <w:pPr>
        <w:autoSpaceDE w:val="0"/>
        <w:autoSpaceDN w:val="0"/>
        <w:adjustRightInd w:val="0"/>
        <w:spacing w:after="0" w:line="360" w:lineRule="auto"/>
        <w:ind w:firstLine="708"/>
        <w:jc w:val="both"/>
        <w:rPr>
          <w:rFonts w:ascii="Times New Roman" w:hAnsi="Times New Roman"/>
          <w:color w:val="000000"/>
          <w:sz w:val="28"/>
          <w:szCs w:val="28"/>
        </w:rPr>
      </w:pPr>
      <w:r w:rsidRPr="00DD4C40">
        <w:rPr>
          <w:rFonts w:ascii="Times New Roman" w:hAnsi="Times New Roman"/>
          <w:color w:val="000000"/>
          <w:sz w:val="28"/>
          <w:szCs w:val="28"/>
        </w:rPr>
        <w:t xml:space="preserve">При этом совершенно очевидно, что перечисленные достижения </w:t>
      </w:r>
      <w:r w:rsidRPr="00DD4C40">
        <w:rPr>
          <w:rFonts w:ascii="Times New Roman" w:hAnsi="Times New Roman"/>
          <w:color w:val="000000"/>
          <w:sz w:val="28"/>
          <w:szCs w:val="28"/>
          <w:lang w:val="en-US"/>
        </w:rPr>
        <w:t>G</w:t>
      </w:r>
      <w:r w:rsidRPr="00DD4C40">
        <w:rPr>
          <w:rFonts w:ascii="Times New Roman" w:hAnsi="Times New Roman"/>
          <w:color w:val="000000"/>
          <w:sz w:val="28"/>
          <w:szCs w:val="28"/>
        </w:rPr>
        <w:t xml:space="preserve">20 стали возможны, благодаря работе всей совокупности институтов мировой финансовой системы и их взаимодействию, в том числе с европейскими институтами.  </w:t>
      </w:r>
    </w:p>
    <w:p w:rsidR="00855163" w:rsidRPr="00DD4C40" w:rsidRDefault="00855163" w:rsidP="00855163">
      <w:pPr>
        <w:pStyle w:val="Default"/>
        <w:spacing w:line="360" w:lineRule="auto"/>
        <w:ind w:firstLine="709"/>
        <w:jc w:val="both"/>
        <w:rPr>
          <w:sz w:val="28"/>
          <w:szCs w:val="28"/>
        </w:rPr>
      </w:pPr>
      <w:r w:rsidRPr="00DD4C40">
        <w:rPr>
          <w:sz w:val="28"/>
          <w:szCs w:val="28"/>
        </w:rPr>
        <w:t xml:space="preserve">Важнейшим успехом </w:t>
      </w:r>
      <w:r w:rsidRPr="00DD4C40">
        <w:rPr>
          <w:sz w:val="28"/>
          <w:szCs w:val="28"/>
          <w:lang w:val="en-US"/>
        </w:rPr>
        <w:t>G</w:t>
      </w:r>
      <w:r w:rsidRPr="00DD4C40">
        <w:rPr>
          <w:sz w:val="28"/>
          <w:szCs w:val="28"/>
        </w:rPr>
        <w:t>20 в сфере налоговой политики в 2013 г</w:t>
      </w:r>
      <w:r w:rsidR="00407873" w:rsidRPr="00DD4C40">
        <w:rPr>
          <w:sz w:val="28"/>
          <w:szCs w:val="28"/>
        </w:rPr>
        <w:t>.</w:t>
      </w:r>
      <w:r w:rsidRPr="00DD4C40">
        <w:rPr>
          <w:sz w:val="28"/>
          <w:szCs w:val="28"/>
        </w:rPr>
        <w:t xml:space="preserve"> явилось принятие «Плана мероприятий по противодействию размыванию налоговой базы», что также оказало значительное влияние на экономическую политику стран ЕС. Данный документ представляет собой наглядный пример того, какую существенную роль играют в настоящее время международные финансовые институты в регулировании региональной финансовой системы ЕС и поддержании ее устойчивости.</w:t>
      </w:r>
    </w:p>
    <w:p w:rsidR="00855163" w:rsidRPr="00DD4C40" w:rsidRDefault="00855163" w:rsidP="00855163">
      <w:pPr>
        <w:pStyle w:val="Default"/>
        <w:spacing w:line="360" w:lineRule="auto"/>
        <w:ind w:firstLine="709"/>
        <w:jc w:val="both"/>
        <w:rPr>
          <w:sz w:val="28"/>
          <w:szCs w:val="28"/>
        </w:rPr>
      </w:pPr>
      <w:r w:rsidRPr="00DD4C40">
        <w:rPr>
          <w:sz w:val="28"/>
          <w:szCs w:val="28"/>
        </w:rPr>
        <w:t xml:space="preserve">Отметим, что для совершенствования регулирования региональной финансовой системы ЕС и для развития мировой финансовой системы большое значение имеет взаимодействие </w:t>
      </w:r>
      <w:r w:rsidRPr="00DD4C40">
        <w:rPr>
          <w:sz w:val="28"/>
          <w:szCs w:val="28"/>
          <w:lang w:val="en-US"/>
        </w:rPr>
        <w:t>G</w:t>
      </w:r>
      <w:r w:rsidRPr="00DD4C40">
        <w:rPr>
          <w:sz w:val="28"/>
          <w:szCs w:val="28"/>
        </w:rPr>
        <w:t xml:space="preserve">20 и «Деловой двадцатки» (В20), представляющей собой неформальное объединение ведущих банкиров и бизнесменов из стран, входящих в </w:t>
      </w:r>
      <w:r w:rsidRPr="00DD4C40">
        <w:rPr>
          <w:sz w:val="28"/>
          <w:szCs w:val="28"/>
          <w:lang w:val="en-US"/>
        </w:rPr>
        <w:t>G</w:t>
      </w:r>
      <w:r w:rsidRPr="00DD4C40">
        <w:rPr>
          <w:sz w:val="28"/>
          <w:szCs w:val="28"/>
        </w:rPr>
        <w:t>20. Впервые данный проект был реализован на лондонском саммите 2009 г</w:t>
      </w:r>
      <w:r w:rsidR="00A97519" w:rsidRPr="00DD4C40">
        <w:rPr>
          <w:sz w:val="28"/>
          <w:szCs w:val="28"/>
        </w:rPr>
        <w:t>.</w:t>
      </w:r>
      <w:r w:rsidRPr="00DD4C40">
        <w:rPr>
          <w:sz w:val="28"/>
          <w:szCs w:val="28"/>
        </w:rPr>
        <w:t xml:space="preserve"> и с тех пор формат В20 активно развивался, обеспечивая экспертную и консалтинговую поддержку деятельности </w:t>
      </w:r>
      <w:r w:rsidRPr="00DD4C40">
        <w:rPr>
          <w:sz w:val="28"/>
          <w:szCs w:val="28"/>
          <w:lang w:val="en-US"/>
        </w:rPr>
        <w:t>G</w:t>
      </w:r>
      <w:r w:rsidRPr="00DD4C40">
        <w:rPr>
          <w:sz w:val="28"/>
          <w:szCs w:val="28"/>
        </w:rPr>
        <w:t>20 и проведению саммитов. Кроме того, суще</w:t>
      </w:r>
      <w:r w:rsidR="00A97519" w:rsidRPr="00DD4C40">
        <w:rPr>
          <w:sz w:val="28"/>
          <w:szCs w:val="28"/>
        </w:rPr>
        <w:t>ственный прогресс был достигнут</w:t>
      </w:r>
      <w:r w:rsidRPr="00DD4C40">
        <w:rPr>
          <w:sz w:val="28"/>
          <w:szCs w:val="28"/>
        </w:rPr>
        <w:t xml:space="preserve"> благодаря решениям </w:t>
      </w:r>
      <w:r w:rsidRPr="00DD4C40">
        <w:rPr>
          <w:sz w:val="28"/>
          <w:szCs w:val="28"/>
          <w:lang w:val="en-US"/>
        </w:rPr>
        <w:t>G</w:t>
      </w:r>
      <w:r w:rsidRPr="00DD4C40">
        <w:rPr>
          <w:sz w:val="28"/>
          <w:szCs w:val="28"/>
        </w:rPr>
        <w:t xml:space="preserve">20, основанным на предложениях В20, в сфере расширения доступа к финансовым услугам, повышения финансовой грамотности, кредитования малых и средних предприятий. </w:t>
      </w:r>
    </w:p>
    <w:p w:rsidR="00855163" w:rsidRPr="00DD4C40" w:rsidRDefault="00855163" w:rsidP="00855163">
      <w:pPr>
        <w:pStyle w:val="Default"/>
        <w:spacing w:line="360" w:lineRule="auto"/>
        <w:ind w:firstLine="709"/>
        <w:jc w:val="both"/>
        <w:rPr>
          <w:bCs/>
          <w:sz w:val="28"/>
          <w:szCs w:val="28"/>
        </w:rPr>
      </w:pPr>
      <w:r w:rsidRPr="00DD4C40">
        <w:rPr>
          <w:sz w:val="28"/>
          <w:szCs w:val="28"/>
        </w:rPr>
        <w:t xml:space="preserve">Таким образом, роль международных финансовых институтов в регулировании финансовых систем продолжает оставаться одним из основных вопросов повестки дня </w:t>
      </w:r>
      <w:r w:rsidRPr="00DD4C40">
        <w:rPr>
          <w:sz w:val="28"/>
          <w:szCs w:val="28"/>
          <w:lang w:val="en-US"/>
        </w:rPr>
        <w:t>G</w:t>
      </w:r>
      <w:r w:rsidRPr="00DD4C40">
        <w:rPr>
          <w:sz w:val="28"/>
          <w:szCs w:val="28"/>
        </w:rPr>
        <w:t xml:space="preserve">20. Роль </w:t>
      </w:r>
      <w:r w:rsidRPr="00DD4C40">
        <w:rPr>
          <w:sz w:val="28"/>
          <w:szCs w:val="28"/>
          <w:lang w:val="en-US"/>
        </w:rPr>
        <w:t>G</w:t>
      </w:r>
      <w:r w:rsidRPr="00DD4C40">
        <w:rPr>
          <w:sz w:val="28"/>
          <w:szCs w:val="28"/>
        </w:rPr>
        <w:t>20 в создании новых механизмов регулирования мировой финансовой системы заключается, прежде всего, в инициировании их разработки и принятии последующих решений по дальнейшей реализации, что</w:t>
      </w:r>
      <w:r w:rsidRPr="00DD4C40">
        <w:rPr>
          <w:bCs/>
          <w:sz w:val="28"/>
          <w:szCs w:val="28"/>
        </w:rPr>
        <w:t xml:space="preserve"> стимулирует принятие новых согласованных правил на уровне региональных финансовых систем и на уровне национальных государств. При этом </w:t>
      </w:r>
      <w:r w:rsidRPr="00DD4C40">
        <w:rPr>
          <w:sz w:val="28"/>
          <w:szCs w:val="28"/>
          <w:lang w:val="en-US"/>
        </w:rPr>
        <w:t>G</w:t>
      </w:r>
      <w:r w:rsidRPr="00DD4C40">
        <w:rPr>
          <w:sz w:val="28"/>
          <w:szCs w:val="28"/>
        </w:rPr>
        <w:t>20</w:t>
      </w:r>
      <w:r w:rsidRPr="00DD4C40">
        <w:rPr>
          <w:bCs/>
          <w:sz w:val="28"/>
          <w:szCs w:val="28"/>
        </w:rPr>
        <w:t xml:space="preserve"> делегирует полномочия по осуществлению соответствующего мониторинга тесно взаимосвязанным между собой международным институтам, которые образуют инфраструктуру мировой финансовой системы.</w:t>
      </w:r>
    </w:p>
    <w:p w:rsidR="00855163" w:rsidRPr="00DD4C40" w:rsidRDefault="00855163" w:rsidP="00855163">
      <w:pPr>
        <w:spacing w:line="360" w:lineRule="auto"/>
        <w:ind w:firstLine="708"/>
        <w:contextualSpacing/>
        <w:jc w:val="both"/>
        <w:rPr>
          <w:rFonts w:ascii="Times New Roman" w:hAnsi="Times New Roman"/>
          <w:sz w:val="28"/>
          <w:szCs w:val="28"/>
        </w:rPr>
      </w:pPr>
      <w:r w:rsidRPr="00DD4C40">
        <w:rPr>
          <w:rFonts w:ascii="Times New Roman" w:hAnsi="Times New Roman"/>
          <w:i/>
          <w:sz w:val="28"/>
          <w:szCs w:val="28"/>
        </w:rPr>
        <w:t>Совет по финансовой стабильности</w:t>
      </w:r>
      <w:r w:rsidRPr="00DD4C40">
        <w:rPr>
          <w:rFonts w:ascii="Times New Roman" w:hAnsi="Times New Roman"/>
          <w:bCs/>
          <w:sz w:val="28"/>
          <w:szCs w:val="28"/>
        </w:rPr>
        <w:t xml:space="preserve">. </w:t>
      </w:r>
      <w:r w:rsidRPr="00DD4C40">
        <w:rPr>
          <w:rFonts w:ascii="Times New Roman" w:hAnsi="Times New Roman"/>
          <w:sz w:val="28"/>
          <w:szCs w:val="28"/>
        </w:rPr>
        <w:t xml:space="preserve">В апреле 1999 г. министры финансов и руководители Центральных </w:t>
      </w:r>
      <w:r w:rsidR="00FD7F1E" w:rsidRPr="00DD4C40">
        <w:rPr>
          <w:rFonts w:ascii="Times New Roman" w:hAnsi="Times New Roman"/>
          <w:sz w:val="28"/>
          <w:szCs w:val="28"/>
        </w:rPr>
        <w:t>б</w:t>
      </w:r>
      <w:r w:rsidRPr="00DD4C40">
        <w:rPr>
          <w:rFonts w:ascii="Times New Roman" w:hAnsi="Times New Roman"/>
          <w:sz w:val="28"/>
          <w:szCs w:val="28"/>
        </w:rPr>
        <w:t>анков государств «Большой семерки» (</w:t>
      </w:r>
      <w:r w:rsidRPr="00DD4C40">
        <w:rPr>
          <w:rFonts w:ascii="Times New Roman" w:hAnsi="Times New Roman"/>
          <w:sz w:val="28"/>
          <w:szCs w:val="28"/>
          <w:lang w:val="en-US"/>
        </w:rPr>
        <w:t>G</w:t>
      </w:r>
      <w:r w:rsidRPr="00DD4C40">
        <w:rPr>
          <w:rFonts w:ascii="Times New Roman" w:hAnsi="Times New Roman"/>
          <w:sz w:val="28"/>
          <w:szCs w:val="28"/>
        </w:rPr>
        <w:t xml:space="preserve">7) создали новую международную финансовую организацию – Форум финансовой стабильности (ФФС). В состав ФФС на первом этапе вошли как национальные институты (министерства финансов, Центральные </w:t>
      </w:r>
      <w:r w:rsidR="00FD7F1E" w:rsidRPr="00DD4C40">
        <w:rPr>
          <w:rFonts w:ascii="Times New Roman" w:hAnsi="Times New Roman"/>
          <w:sz w:val="28"/>
          <w:szCs w:val="28"/>
        </w:rPr>
        <w:t>ба</w:t>
      </w:r>
      <w:r w:rsidRPr="00DD4C40">
        <w:rPr>
          <w:rFonts w:ascii="Times New Roman" w:hAnsi="Times New Roman"/>
          <w:sz w:val="28"/>
          <w:szCs w:val="28"/>
        </w:rPr>
        <w:t xml:space="preserve">нки, рыночные регуляторы и другие надзорные учреждения), так и различные международные и региональные финансовые институты (в частности, ЕЦБ, МВФ, ОЭСР, БМР, ВБ, комитеты и ассоциации, отвечающие за разработку и внедрение рыночных стандартов и нормативов). Ключевой задачей данной структуры (как это и было отражено в ее названии) была деятельность по поддержанию и обеспечению максимальной стабильности мировой финансовой системы. Для реализации ФФС своих непосредственных функций на первоначальной стадии его существования предполагалось значительно интенсифицировать информационный обмен между участниками, радикально сократить соответствующие трансакционные издержки, возникавшие из-за проблем и ограничений к доступу к информации и недостаточной транспарентности финансовых операций, а также заметно активизировать международное сотрудничество в сфере финансового надзора и контроля. </w:t>
      </w:r>
    </w:p>
    <w:p w:rsidR="00234169" w:rsidRDefault="00855163" w:rsidP="00855163">
      <w:pPr>
        <w:spacing w:line="360" w:lineRule="auto"/>
        <w:ind w:firstLine="709"/>
        <w:contextualSpacing/>
        <w:jc w:val="both"/>
        <w:rPr>
          <w:rFonts w:ascii="Times New Roman" w:hAnsi="Times New Roman"/>
          <w:sz w:val="28"/>
          <w:szCs w:val="28"/>
        </w:rPr>
      </w:pPr>
      <w:r w:rsidRPr="00DD4C40">
        <w:rPr>
          <w:rFonts w:ascii="Times New Roman" w:hAnsi="Times New Roman"/>
          <w:sz w:val="28"/>
          <w:szCs w:val="28"/>
        </w:rPr>
        <w:t xml:space="preserve">В 1999 г., одновременно с ФФС, была сформирована </w:t>
      </w:r>
      <w:r w:rsidRPr="00DD4C40">
        <w:rPr>
          <w:rFonts w:ascii="Times New Roman" w:hAnsi="Times New Roman"/>
          <w:sz w:val="28"/>
          <w:szCs w:val="28"/>
          <w:lang w:val="en-US"/>
        </w:rPr>
        <w:t>G</w:t>
      </w:r>
      <w:r w:rsidRPr="00DD4C40">
        <w:rPr>
          <w:rFonts w:ascii="Times New Roman" w:hAnsi="Times New Roman"/>
          <w:sz w:val="28"/>
          <w:szCs w:val="28"/>
        </w:rPr>
        <w:t xml:space="preserve">20, ставшая впоследствии ключевым институтом, отвечающим за координацию и регулирование в финансовой сфере. В 2009 г. на саммите </w:t>
      </w:r>
      <w:r w:rsidRPr="00DD4C40">
        <w:rPr>
          <w:rFonts w:ascii="Times New Roman" w:hAnsi="Times New Roman"/>
          <w:sz w:val="28"/>
          <w:szCs w:val="28"/>
          <w:lang w:val="en-US"/>
        </w:rPr>
        <w:t>G</w:t>
      </w:r>
      <w:r w:rsidRPr="00DD4C40">
        <w:rPr>
          <w:rFonts w:ascii="Times New Roman" w:hAnsi="Times New Roman"/>
          <w:sz w:val="28"/>
          <w:szCs w:val="28"/>
        </w:rPr>
        <w:t xml:space="preserve">20, в контексте мирового финансово-экономического кризиса, ФФС был преобразован в Совет по финансовой стабильности. </w:t>
      </w:r>
    </w:p>
    <w:p w:rsidR="00186A4A" w:rsidRPr="00DD4C40" w:rsidRDefault="00855163" w:rsidP="00855163">
      <w:pPr>
        <w:spacing w:line="360" w:lineRule="auto"/>
        <w:ind w:firstLine="709"/>
        <w:contextualSpacing/>
        <w:jc w:val="both"/>
        <w:rPr>
          <w:rFonts w:ascii="Times New Roman" w:hAnsi="Times New Roman"/>
          <w:sz w:val="28"/>
          <w:szCs w:val="28"/>
        </w:rPr>
      </w:pPr>
      <w:r w:rsidRPr="00DD4C40">
        <w:rPr>
          <w:rFonts w:ascii="Times New Roman" w:hAnsi="Times New Roman"/>
          <w:sz w:val="28"/>
          <w:szCs w:val="28"/>
        </w:rPr>
        <w:t>Задачи Со</w:t>
      </w:r>
      <w:r w:rsidR="002421F3" w:rsidRPr="00DD4C40">
        <w:rPr>
          <w:rFonts w:ascii="Times New Roman" w:hAnsi="Times New Roman"/>
          <w:sz w:val="28"/>
          <w:szCs w:val="28"/>
        </w:rPr>
        <w:t>вета по финансовой стабильности</w:t>
      </w:r>
      <w:r w:rsidRPr="00DD4C40">
        <w:rPr>
          <w:rFonts w:ascii="Times New Roman" w:hAnsi="Times New Roman"/>
          <w:sz w:val="28"/>
          <w:szCs w:val="28"/>
        </w:rPr>
        <w:t xml:space="preserve"> по сравнению с ФФС</w:t>
      </w:r>
      <w:r w:rsidR="002421F3" w:rsidRPr="00DD4C40">
        <w:rPr>
          <w:rFonts w:ascii="Times New Roman" w:hAnsi="Times New Roman"/>
          <w:sz w:val="28"/>
          <w:szCs w:val="28"/>
        </w:rPr>
        <w:t xml:space="preserve"> были </w:t>
      </w:r>
      <w:r w:rsidRPr="00DD4C40">
        <w:rPr>
          <w:rFonts w:ascii="Times New Roman" w:hAnsi="Times New Roman"/>
          <w:sz w:val="28"/>
          <w:szCs w:val="28"/>
        </w:rPr>
        <w:t>включ</w:t>
      </w:r>
      <w:r w:rsidR="002421F3" w:rsidRPr="00DD4C40">
        <w:rPr>
          <w:rFonts w:ascii="Times New Roman" w:hAnsi="Times New Roman"/>
          <w:sz w:val="28"/>
          <w:szCs w:val="28"/>
        </w:rPr>
        <w:t>ены</w:t>
      </w:r>
      <w:r w:rsidRPr="00DD4C40">
        <w:rPr>
          <w:rFonts w:ascii="Times New Roman" w:hAnsi="Times New Roman"/>
          <w:sz w:val="28"/>
          <w:szCs w:val="28"/>
        </w:rPr>
        <w:t xml:space="preserve"> обязанность координации глобальных реформ финансового сектора, осуществление регулирования и надзора над всеми системно важными финансовыми учреждениями, инструментами и рынками, разработк</w:t>
      </w:r>
      <w:r w:rsidR="002421F3" w:rsidRPr="00DD4C40">
        <w:rPr>
          <w:rFonts w:ascii="Times New Roman" w:hAnsi="Times New Roman"/>
          <w:sz w:val="28"/>
          <w:szCs w:val="28"/>
        </w:rPr>
        <w:t>а</w:t>
      </w:r>
      <w:r w:rsidRPr="00DD4C40">
        <w:rPr>
          <w:rFonts w:ascii="Times New Roman" w:hAnsi="Times New Roman"/>
          <w:sz w:val="28"/>
          <w:szCs w:val="28"/>
        </w:rPr>
        <w:t xml:space="preserve"> </w:t>
      </w:r>
      <w:r w:rsidR="002421F3" w:rsidRPr="00DD4C40">
        <w:rPr>
          <w:rFonts w:ascii="Times New Roman" w:hAnsi="Times New Roman"/>
          <w:sz w:val="28"/>
          <w:szCs w:val="28"/>
        </w:rPr>
        <w:t>(</w:t>
      </w:r>
      <w:r w:rsidRPr="00DD4C40">
        <w:rPr>
          <w:rFonts w:ascii="Times New Roman" w:hAnsi="Times New Roman"/>
          <w:sz w:val="28"/>
          <w:szCs w:val="28"/>
        </w:rPr>
        <w:t>совместно с МВФ и Базельским комитетом по банковскому надзору</w:t>
      </w:r>
      <w:r w:rsidR="002421F3" w:rsidRPr="00DD4C40">
        <w:rPr>
          <w:rFonts w:ascii="Times New Roman" w:hAnsi="Times New Roman"/>
          <w:sz w:val="28"/>
          <w:szCs w:val="28"/>
        </w:rPr>
        <w:t>)</w:t>
      </w:r>
      <w:r w:rsidRPr="00DD4C40">
        <w:rPr>
          <w:rFonts w:ascii="Times New Roman" w:hAnsi="Times New Roman"/>
          <w:sz w:val="28"/>
          <w:szCs w:val="28"/>
        </w:rPr>
        <w:t xml:space="preserve"> механизмов раннего предупреждения кризисных ситуаций в мировой экономике</w:t>
      </w:r>
      <w:r w:rsidRPr="00DD4C40">
        <w:rPr>
          <w:rStyle w:val="a9"/>
          <w:rFonts w:ascii="Times New Roman" w:hAnsi="Times New Roman"/>
          <w:sz w:val="28"/>
          <w:szCs w:val="28"/>
        </w:rPr>
        <w:footnoteReference w:id="222"/>
      </w:r>
      <w:r w:rsidRPr="00DD4C40">
        <w:rPr>
          <w:rFonts w:ascii="Times New Roman" w:hAnsi="Times New Roman"/>
          <w:sz w:val="28"/>
          <w:szCs w:val="28"/>
        </w:rPr>
        <w:t>.</w:t>
      </w:r>
      <w:r w:rsidR="00186A4A" w:rsidRPr="00DD4C40">
        <w:rPr>
          <w:rFonts w:ascii="Times New Roman" w:hAnsi="Times New Roman"/>
          <w:sz w:val="28"/>
          <w:szCs w:val="28"/>
        </w:rPr>
        <w:t xml:space="preserve"> </w:t>
      </w:r>
      <w:r w:rsidRPr="00DD4C40">
        <w:rPr>
          <w:rFonts w:ascii="Times New Roman" w:hAnsi="Times New Roman"/>
          <w:sz w:val="28"/>
          <w:szCs w:val="28"/>
        </w:rPr>
        <w:t xml:space="preserve">Поскольку к основным приоритетам деятельности данного Совета относится непосредственная разработка рекомендаций и стандартов, а также мониторинг за их внедрением на региональном и национальном уровнях, то его функционирование вносит существенный вклад в процесс усиления финансового регулирования и контроля, способствует введению макропруденциальных мер, что играет очень большую роль </w:t>
      </w:r>
      <w:r w:rsidR="00320D4D" w:rsidRPr="00DD4C40">
        <w:rPr>
          <w:rFonts w:ascii="Times New Roman" w:hAnsi="Times New Roman"/>
          <w:sz w:val="28"/>
          <w:szCs w:val="28"/>
        </w:rPr>
        <w:t>в</w:t>
      </w:r>
      <w:r w:rsidRPr="00DD4C40">
        <w:rPr>
          <w:rFonts w:ascii="Times New Roman" w:hAnsi="Times New Roman"/>
          <w:sz w:val="28"/>
          <w:szCs w:val="28"/>
        </w:rPr>
        <w:t xml:space="preserve"> модернизации системы международного финансового надзора.</w:t>
      </w:r>
      <w:r w:rsidR="00D12E64" w:rsidRPr="00DD4C40">
        <w:rPr>
          <w:rFonts w:ascii="Times New Roman" w:hAnsi="Times New Roman"/>
          <w:sz w:val="28"/>
          <w:szCs w:val="28"/>
        </w:rPr>
        <w:t xml:space="preserve">  </w:t>
      </w:r>
    </w:p>
    <w:p w:rsidR="00855163" w:rsidRPr="00DD4C40" w:rsidRDefault="00855163" w:rsidP="00855163">
      <w:pPr>
        <w:spacing w:line="360" w:lineRule="auto"/>
        <w:ind w:firstLine="709"/>
        <w:contextualSpacing/>
        <w:jc w:val="both"/>
        <w:rPr>
          <w:rFonts w:ascii="Times New Roman" w:hAnsi="Times New Roman"/>
          <w:sz w:val="28"/>
          <w:szCs w:val="28"/>
        </w:rPr>
      </w:pPr>
      <w:r w:rsidRPr="00DD4C40">
        <w:rPr>
          <w:rFonts w:ascii="Times New Roman" w:hAnsi="Times New Roman"/>
          <w:sz w:val="28"/>
          <w:szCs w:val="28"/>
        </w:rPr>
        <w:t xml:space="preserve">В настоящее время в состав Совета по финансовой стабильности  входят представители государств </w:t>
      </w:r>
      <w:r w:rsidRPr="00DD4C40">
        <w:rPr>
          <w:rFonts w:ascii="Times New Roman" w:hAnsi="Times New Roman"/>
          <w:sz w:val="28"/>
          <w:szCs w:val="28"/>
          <w:lang w:val="en-US"/>
        </w:rPr>
        <w:t>G</w:t>
      </w:r>
      <w:r w:rsidRPr="00DD4C40">
        <w:rPr>
          <w:rFonts w:ascii="Times New Roman" w:hAnsi="Times New Roman"/>
          <w:sz w:val="28"/>
          <w:szCs w:val="28"/>
        </w:rPr>
        <w:t xml:space="preserve">20, а также различных международных и региональных организаций </w:t>
      </w:r>
      <w:r w:rsidR="007F0AD6" w:rsidRPr="00DD4C40">
        <w:rPr>
          <w:rFonts w:ascii="Times New Roman" w:hAnsi="Times New Roman" w:cs="Times New Roman"/>
          <w:sz w:val="28"/>
          <w:szCs w:val="28"/>
        </w:rPr>
        <w:t xml:space="preserve">− </w:t>
      </w:r>
      <w:r w:rsidRPr="00DD4C40">
        <w:rPr>
          <w:rFonts w:ascii="Times New Roman" w:hAnsi="Times New Roman"/>
          <w:sz w:val="28"/>
          <w:szCs w:val="28"/>
        </w:rPr>
        <w:t xml:space="preserve">Банка международных расчетов, Европейского </w:t>
      </w:r>
      <w:r w:rsidR="007F0AD6" w:rsidRPr="00DD4C40">
        <w:rPr>
          <w:rFonts w:ascii="Times New Roman" w:hAnsi="Times New Roman"/>
          <w:sz w:val="28"/>
          <w:szCs w:val="28"/>
        </w:rPr>
        <w:t>центрального банка</w:t>
      </w:r>
      <w:r w:rsidRPr="00DD4C40">
        <w:rPr>
          <w:rFonts w:ascii="Times New Roman" w:hAnsi="Times New Roman"/>
          <w:sz w:val="28"/>
          <w:szCs w:val="28"/>
        </w:rPr>
        <w:t>, Еврокомиссии, Международного валютного фонда, Всемирного банка, Организации экономического сотрудничества и развития, Базельского комитета по банковскому надзору, Комитета по глобальной финансовой системе, Комитета по платежным и расчетным системам, Международной ассоциация органов страхового надзора, Совета по международным стандартам финансовой отчетности и Международной  комиссий по ценным бумагам.</w:t>
      </w:r>
      <w:r w:rsidR="00D12E64" w:rsidRPr="00DD4C40">
        <w:rPr>
          <w:rFonts w:ascii="Times New Roman" w:hAnsi="Times New Roman"/>
          <w:sz w:val="28"/>
          <w:szCs w:val="28"/>
        </w:rPr>
        <w:t xml:space="preserve"> </w:t>
      </w:r>
      <w:r w:rsidRPr="00DD4C40">
        <w:rPr>
          <w:rFonts w:ascii="Times New Roman" w:hAnsi="Times New Roman"/>
          <w:sz w:val="28"/>
          <w:szCs w:val="28"/>
        </w:rPr>
        <w:t xml:space="preserve">Руководящим органом Совета по финансовой стабильности является </w:t>
      </w:r>
      <w:r w:rsidRPr="00DD4C40">
        <w:rPr>
          <w:rFonts w:ascii="Times New Roman" w:hAnsi="Times New Roman"/>
          <w:iCs/>
          <w:sz w:val="28"/>
          <w:szCs w:val="28"/>
        </w:rPr>
        <w:t>Пленарное заседание</w:t>
      </w:r>
      <w:r w:rsidRPr="00DD4C40">
        <w:rPr>
          <w:rFonts w:ascii="Times New Roman" w:hAnsi="Times New Roman"/>
          <w:sz w:val="28"/>
          <w:szCs w:val="28"/>
        </w:rPr>
        <w:t>, которое собирается не менее двух раз в год. При необходимости дополнительно организуются телефонные конференции участников Пленарного заседания. В Пленарных заседаниях участвуют также представители ведущих международных организаций. Несмотря на то, что реше</w:t>
      </w:r>
      <w:r w:rsidRPr="00DD4C40">
        <w:rPr>
          <w:rFonts w:ascii="Times New Roman" w:hAnsi="Times New Roman"/>
          <w:sz w:val="28"/>
          <w:szCs w:val="28"/>
        </w:rPr>
        <w:softHyphen/>
        <w:t>ния Совета по финансовой стабильности не носят строго директивного ха</w:t>
      </w:r>
      <w:r w:rsidRPr="00DD4C40">
        <w:rPr>
          <w:rFonts w:ascii="Times New Roman" w:hAnsi="Times New Roman"/>
          <w:sz w:val="28"/>
          <w:szCs w:val="28"/>
        </w:rPr>
        <w:softHyphen/>
        <w:t>рактера, он имеет достаточно широкие возможности и действенные рычаги влияния на развитие экономической ситуации и процесс регулирования региональной финансовой системы ЕС.</w:t>
      </w:r>
    </w:p>
    <w:p w:rsidR="00B25FDE" w:rsidRPr="00DD4C40" w:rsidRDefault="00855163" w:rsidP="00855163">
      <w:pPr>
        <w:autoSpaceDE w:val="0"/>
        <w:autoSpaceDN w:val="0"/>
        <w:adjustRightInd w:val="0"/>
        <w:spacing w:after="0" w:line="360" w:lineRule="auto"/>
        <w:ind w:firstLine="697"/>
        <w:contextualSpacing/>
        <w:jc w:val="both"/>
        <w:rPr>
          <w:rFonts w:ascii="Times New Roman" w:hAnsi="Times New Roman"/>
          <w:sz w:val="28"/>
          <w:szCs w:val="28"/>
        </w:rPr>
      </w:pPr>
      <w:r w:rsidRPr="00DD4C40">
        <w:rPr>
          <w:rFonts w:ascii="Times New Roman" w:hAnsi="Times New Roman"/>
          <w:sz w:val="28"/>
          <w:szCs w:val="28"/>
        </w:rPr>
        <w:t xml:space="preserve">На саммите </w:t>
      </w:r>
      <w:r w:rsidRPr="00DD4C40">
        <w:rPr>
          <w:rFonts w:ascii="Times New Roman" w:hAnsi="Times New Roman"/>
          <w:sz w:val="28"/>
          <w:szCs w:val="28"/>
          <w:lang w:val="en-US"/>
        </w:rPr>
        <w:t>G</w:t>
      </w:r>
      <w:r w:rsidRPr="00DD4C40">
        <w:rPr>
          <w:rFonts w:ascii="Times New Roman" w:hAnsi="Times New Roman"/>
          <w:sz w:val="28"/>
          <w:szCs w:val="28"/>
        </w:rPr>
        <w:t>20 в Каннах (Франция) 4 ноября 2011 г</w:t>
      </w:r>
      <w:r w:rsidR="00B25FDE" w:rsidRPr="00DD4C40">
        <w:rPr>
          <w:rFonts w:ascii="Times New Roman" w:hAnsi="Times New Roman"/>
          <w:sz w:val="28"/>
          <w:szCs w:val="28"/>
        </w:rPr>
        <w:t>.</w:t>
      </w:r>
      <w:r w:rsidRPr="00DD4C40">
        <w:rPr>
          <w:rFonts w:ascii="Times New Roman" w:hAnsi="Times New Roman"/>
          <w:sz w:val="28"/>
          <w:szCs w:val="28"/>
        </w:rPr>
        <w:t xml:space="preserve"> было одобрено укрепление институциональных основ Совета по финансовой стабильности путем изменения Устава и преобразования Совета в юридическое лицо (ассоциацию в рамках швейцарского права). Это не в последнюю очередь связано с тем, что штаб-квартира Совета по финансовой стабильности располагается в Базеле, что позволяет максимально тесно координировать деятельность с Базельским комитетом по банковскому надзору. </w:t>
      </w:r>
    </w:p>
    <w:p w:rsidR="00855163" w:rsidRDefault="00855163" w:rsidP="00855163">
      <w:pPr>
        <w:autoSpaceDE w:val="0"/>
        <w:autoSpaceDN w:val="0"/>
        <w:adjustRightInd w:val="0"/>
        <w:spacing w:after="0" w:line="360" w:lineRule="auto"/>
        <w:ind w:firstLine="697"/>
        <w:contextualSpacing/>
        <w:jc w:val="both"/>
        <w:rPr>
          <w:rFonts w:ascii="Times New Roman" w:hAnsi="Times New Roman"/>
          <w:sz w:val="28"/>
          <w:szCs w:val="28"/>
        </w:rPr>
      </w:pPr>
      <w:r w:rsidRPr="00DD4C40">
        <w:rPr>
          <w:rFonts w:ascii="Times New Roman" w:hAnsi="Times New Roman"/>
          <w:color w:val="000000"/>
          <w:sz w:val="28"/>
          <w:szCs w:val="28"/>
        </w:rPr>
        <w:t xml:space="preserve">В соответствии с приоритетами, согласованными в рамках </w:t>
      </w:r>
      <w:r w:rsidRPr="00DD4C40">
        <w:rPr>
          <w:rFonts w:ascii="Times New Roman" w:hAnsi="Times New Roman"/>
          <w:sz w:val="28"/>
          <w:szCs w:val="28"/>
          <w:lang w:val="en-US"/>
        </w:rPr>
        <w:t>G</w:t>
      </w:r>
      <w:r w:rsidRPr="00DD4C40">
        <w:rPr>
          <w:rFonts w:ascii="Times New Roman" w:hAnsi="Times New Roman"/>
          <w:sz w:val="28"/>
          <w:szCs w:val="28"/>
        </w:rPr>
        <w:t xml:space="preserve">20, Совет по финансовой стабильности осуществляет работу по следующим направлениям: </w:t>
      </w:r>
    </w:p>
    <w:p w:rsidR="00A636E6" w:rsidRPr="006C4789" w:rsidRDefault="00A636E6" w:rsidP="00A636E6">
      <w:pPr>
        <w:pStyle w:val="ad"/>
        <w:numPr>
          <w:ilvl w:val="0"/>
          <w:numId w:val="45"/>
        </w:numPr>
        <w:autoSpaceDE w:val="0"/>
        <w:autoSpaceDN w:val="0"/>
        <w:adjustRightInd w:val="0"/>
        <w:spacing w:after="0" w:line="360" w:lineRule="auto"/>
        <w:jc w:val="both"/>
        <w:rPr>
          <w:rFonts w:ascii="Times New Roman" w:hAnsi="Times New Roman"/>
          <w:color w:val="000000"/>
          <w:sz w:val="28"/>
          <w:szCs w:val="28"/>
          <w:lang w:val="ru-RU"/>
        </w:rPr>
      </w:pPr>
      <w:r w:rsidRPr="006C4789">
        <w:rPr>
          <w:rFonts w:ascii="Times New Roman" w:hAnsi="Times New Roman"/>
          <w:color w:val="000000"/>
          <w:sz w:val="28"/>
          <w:szCs w:val="28"/>
          <w:lang w:val="ru-RU"/>
        </w:rPr>
        <w:t xml:space="preserve">деятельности системно значимых финансовых институтов (требования к капиталу и к режимам несостоятельности); </w:t>
      </w:r>
    </w:p>
    <w:p w:rsidR="00A636E6" w:rsidRPr="006C4789" w:rsidRDefault="00A636E6" w:rsidP="00A636E6">
      <w:pPr>
        <w:pStyle w:val="ad"/>
        <w:numPr>
          <w:ilvl w:val="0"/>
          <w:numId w:val="45"/>
        </w:numPr>
        <w:autoSpaceDE w:val="0"/>
        <w:autoSpaceDN w:val="0"/>
        <w:adjustRightInd w:val="0"/>
        <w:spacing w:line="360" w:lineRule="auto"/>
        <w:jc w:val="both"/>
        <w:rPr>
          <w:rFonts w:ascii="Times New Roman" w:hAnsi="Times New Roman"/>
          <w:color w:val="000000"/>
          <w:sz w:val="28"/>
          <w:szCs w:val="28"/>
          <w:lang w:val="ru-RU"/>
        </w:rPr>
      </w:pPr>
      <w:r w:rsidRPr="006C4789">
        <w:rPr>
          <w:rFonts w:ascii="Times New Roman" w:hAnsi="Times New Roman"/>
          <w:color w:val="000000"/>
          <w:sz w:val="28"/>
          <w:szCs w:val="28"/>
          <w:lang w:val="ru-RU"/>
        </w:rPr>
        <w:t xml:space="preserve">контроля над теневой банковской деятельностью; </w:t>
      </w:r>
    </w:p>
    <w:p w:rsidR="00A636E6" w:rsidRPr="00A636E6" w:rsidRDefault="00A636E6" w:rsidP="00A636E6">
      <w:pPr>
        <w:pStyle w:val="ad"/>
        <w:numPr>
          <w:ilvl w:val="0"/>
          <w:numId w:val="45"/>
        </w:numPr>
        <w:autoSpaceDE w:val="0"/>
        <w:autoSpaceDN w:val="0"/>
        <w:adjustRightInd w:val="0"/>
        <w:spacing w:line="360" w:lineRule="auto"/>
        <w:jc w:val="both"/>
        <w:rPr>
          <w:rFonts w:ascii="Times New Roman" w:hAnsi="Times New Roman"/>
          <w:color w:val="000000"/>
          <w:sz w:val="28"/>
          <w:szCs w:val="28"/>
        </w:rPr>
      </w:pPr>
      <w:r w:rsidRPr="00A636E6">
        <w:rPr>
          <w:rFonts w:ascii="Times New Roman" w:hAnsi="Times New Roman"/>
          <w:color w:val="000000"/>
          <w:sz w:val="28"/>
          <w:szCs w:val="28"/>
        </w:rPr>
        <w:t xml:space="preserve">реформы рынка внебиржевых деривативов; </w:t>
      </w:r>
    </w:p>
    <w:p w:rsidR="00A636E6" w:rsidRPr="006C4789" w:rsidRDefault="00A636E6" w:rsidP="00A636E6">
      <w:pPr>
        <w:pStyle w:val="ad"/>
        <w:numPr>
          <w:ilvl w:val="0"/>
          <w:numId w:val="44"/>
        </w:numPr>
        <w:autoSpaceDE w:val="0"/>
        <w:autoSpaceDN w:val="0"/>
        <w:adjustRightInd w:val="0"/>
        <w:spacing w:line="360" w:lineRule="auto"/>
        <w:jc w:val="both"/>
        <w:rPr>
          <w:rFonts w:ascii="Times New Roman" w:hAnsi="Times New Roman"/>
          <w:color w:val="000000"/>
          <w:sz w:val="28"/>
          <w:szCs w:val="28"/>
          <w:lang w:val="ru-RU"/>
        </w:rPr>
      </w:pPr>
      <w:r w:rsidRPr="006C4789">
        <w:rPr>
          <w:rFonts w:ascii="Times New Roman" w:hAnsi="Times New Roman"/>
          <w:color w:val="000000"/>
          <w:sz w:val="28"/>
          <w:szCs w:val="28"/>
          <w:lang w:val="ru-RU"/>
        </w:rPr>
        <w:t xml:space="preserve">практик материального стимулирования деятельности сотрудников финансовых организаций; </w:t>
      </w:r>
    </w:p>
    <w:p w:rsidR="00A636E6" w:rsidRPr="006C4789" w:rsidRDefault="00A636E6" w:rsidP="00A636E6">
      <w:pPr>
        <w:pStyle w:val="ad"/>
        <w:numPr>
          <w:ilvl w:val="0"/>
          <w:numId w:val="44"/>
        </w:numPr>
        <w:autoSpaceDE w:val="0"/>
        <w:autoSpaceDN w:val="0"/>
        <w:adjustRightInd w:val="0"/>
        <w:spacing w:line="360" w:lineRule="auto"/>
        <w:jc w:val="both"/>
        <w:rPr>
          <w:rFonts w:ascii="Times New Roman" w:hAnsi="Times New Roman"/>
          <w:sz w:val="28"/>
          <w:szCs w:val="28"/>
          <w:lang w:val="ru-RU"/>
        </w:rPr>
      </w:pPr>
      <w:r w:rsidRPr="006C4789">
        <w:rPr>
          <w:rFonts w:ascii="Times New Roman" w:hAnsi="Times New Roman"/>
          <w:sz w:val="28"/>
          <w:szCs w:val="28"/>
          <w:lang w:val="ru-RU"/>
        </w:rPr>
        <w:t>влияния оценок рейтинговых агентств на экономику и финансовый сектор;</w:t>
      </w:r>
    </w:p>
    <w:p w:rsidR="00A636E6" w:rsidRPr="006C4789" w:rsidRDefault="00A636E6" w:rsidP="00A636E6">
      <w:pPr>
        <w:pStyle w:val="ad"/>
        <w:numPr>
          <w:ilvl w:val="0"/>
          <w:numId w:val="44"/>
        </w:numPr>
        <w:autoSpaceDE w:val="0"/>
        <w:autoSpaceDN w:val="0"/>
        <w:adjustRightInd w:val="0"/>
        <w:spacing w:after="0" w:line="360" w:lineRule="auto"/>
        <w:jc w:val="both"/>
        <w:rPr>
          <w:rFonts w:ascii="Times New Roman" w:hAnsi="Times New Roman"/>
          <w:color w:val="000000"/>
          <w:sz w:val="28"/>
          <w:szCs w:val="28"/>
          <w:lang w:val="ru-RU"/>
        </w:rPr>
      </w:pPr>
      <w:r w:rsidRPr="006C4789">
        <w:rPr>
          <w:rFonts w:ascii="Times New Roman" w:hAnsi="Times New Roman"/>
          <w:color w:val="000000"/>
          <w:sz w:val="28"/>
          <w:szCs w:val="28"/>
          <w:lang w:val="ru-RU"/>
        </w:rPr>
        <w:t xml:space="preserve">мониторинг реализации рекомендаций и внедрения стандартов. </w:t>
      </w:r>
    </w:p>
    <w:p w:rsidR="00855163" w:rsidRPr="00DD4C40" w:rsidRDefault="00855163" w:rsidP="00855163">
      <w:pPr>
        <w:spacing w:line="360" w:lineRule="auto"/>
        <w:ind w:firstLine="709"/>
        <w:contextualSpacing/>
        <w:jc w:val="both"/>
        <w:rPr>
          <w:rFonts w:ascii="Times New Roman" w:hAnsi="Times New Roman"/>
          <w:sz w:val="28"/>
          <w:szCs w:val="28"/>
        </w:rPr>
      </w:pPr>
      <w:r w:rsidRPr="00DD4C40">
        <w:rPr>
          <w:rFonts w:ascii="Times New Roman" w:hAnsi="Times New Roman"/>
          <w:sz w:val="28"/>
          <w:szCs w:val="28"/>
        </w:rPr>
        <w:t xml:space="preserve">В контексте возрастания роли </w:t>
      </w:r>
      <w:r w:rsidRPr="00DD4C40">
        <w:rPr>
          <w:rFonts w:ascii="Times New Roman" w:hAnsi="Times New Roman"/>
          <w:sz w:val="28"/>
          <w:szCs w:val="28"/>
          <w:lang w:val="en-US"/>
        </w:rPr>
        <w:t>G</w:t>
      </w:r>
      <w:r w:rsidRPr="00DD4C40">
        <w:rPr>
          <w:rFonts w:ascii="Times New Roman" w:hAnsi="Times New Roman"/>
          <w:sz w:val="28"/>
          <w:szCs w:val="28"/>
        </w:rPr>
        <w:t>20 в регулировании региональной финансовой системы ЕС следует отметить, что во время  острой фазы долгового кризиса в ряде европейских стран под эгидой ЕЦБ возникла концепция формирования «органа регулирования с функцией кризисного управления», который должен заниматься непосредственно антикризисным управлением. Предполагается, что в условиях финансово-экономического кризиса  (в том числе долгового) национальные и наднациональные организации могут делегировать этому органу ряд своих полномочий. Это будет способствовать существенному совершенствованию координации и взаимодействия международных, региональных и национальных институтов, ответственных за регулирование финансовых рынков. Кроме того, будет возможность более эффективной разработки антикризисных бюджетных мероприятий, включая принятие на уровне национальных государств</w:t>
      </w:r>
      <w:r w:rsidR="00B25FDE" w:rsidRPr="00DD4C40">
        <w:rPr>
          <w:rFonts w:ascii="Times New Roman" w:hAnsi="Times New Roman"/>
          <w:sz w:val="28"/>
          <w:szCs w:val="28"/>
        </w:rPr>
        <w:t xml:space="preserve"> </w:t>
      </w:r>
      <w:r w:rsidR="00B25FDE" w:rsidRPr="00DD4C40">
        <w:rPr>
          <w:rFonts w:ascii="Times New Roman" w:hAnsi="Times New Roman" w:cs="Times New Roman"/>
          <w:sz w:val="28"/>
          <w:szCs w:val="28"/>
        </w:rPr>
        <w:t xml:space="preserve">− </w:t>
      </w:r>
      <w:r w:rsidRPr="00DD4C40">
        <w:rPr>
          <w:rFonts w:ascii="Times New Roman" w:hAnsi="Times New Roman"/>
          <w:sz w:val="28"/>
          <w:szCs w:val="28"/>
        </w:rPr>
        <w:t>членов ЕС обязательных постановлений и решений, осуществления мер по финансовой санации и определению оптимальных источников их финансирования.</w:t>
      </w:r>
    </w:p>
    <w:p w:rsidR="00855163" w:rsidRPr="00DD4C40" w:rsidRDefault="008E39F4" w:rsidP="00855163">
      <w:pPr>
        <w:autoSpaceDE w:val="0"/>
        <w:autoSpaceDN w:val="0"/>
        <w:adjustRightInd w:val="0"/>
        <w:spacing w:after="0" w:line="360" w:lineRule="auto"/>
        <w:ind w:firstLine="708"/>
        <w:contextualSpacing/>
        <w:jc w:val="both"/>
        <w:rPr>
          <w:rFonts w:ascii="Times New Roman" w:hAnsi="Times New Roman"/>
          <w:color w:val="000000"/>
          <w:sz w:val="28"/>
          <w:szCs w:val="28"/>
        </w:rPr>
      </w:pPr>
      <w:r w:rsidRPr="00DD4C40">
        <w:rPr>
          <w:rFonts w:ascii="Times New Roman" w:hAnsi="Times New Roman"/>
          <w:color w:val="000000"/>
          <w:sz w:val="28"/>
          <w:szCs w:val="28"/>
        </w:rPr>
        <w:t>М</w:t>
      </w:r>
      <w:r w:rsidR="00855163" w:rsidRPr="00DD4C40">
        <w:rPr>
          <w:rFonts w:ascii="Times New Roman" w:hAnsi="Times New Roman"/>
          <w:color w:val="000000"/>
          <w:sz w:val="28"/>
          <w:szCs w:val="28"/>
        </w:rPr>
        <w:t>еры в отношении системно значимых финансовых институтов разрабатывались</w:t>
      </w:r>
      <w:r w:rsidR="00D12E64" w:rsidRPr="00DD4C40">
        <w:rPr>
          <w:rFonts w:ascii="Times New Roman" w:hAnsi="Times New Roman"/>
          <w:color w:val="000000"/>
          <w:sz w:val="28"/>
          <w:szCs w:val="28"/>
        </w:rPr>
        <w:t>,</w:t>
      </w:r>
      <w:r w:rsidR="00855163" w:rsidRPr="00DD4C40">
        <w:rPr>
          <w:rFonts w:ascii="Times New Roman" w:hAnsi="Times New Roman"/>
          <w:color w:val="000000"/>
          <w:sz w:val="28"/>
          <w:szCs w:val="28"/>
        </w:rPr>
        <w:t xml:space="preserve"> в том числе</w:t>
      </w:r>
      <w:r w:rsidRPr="00DD4C40">
        <w:rPr>
          <w:rFonts w:ascii="Times New Roman" w:hAnsi="Times New Roman"/>
          <w:color w:val="000000"/>
          <w:sz w:val="28"/>
          <w:szCs w:val="28"/>
        </w:rPr>
        <w:t>,</w:t>
      </w:r>
      <w:r w:rsidR="00855163" w:rsidRPr="00DD4C40">
        <w:rPr>
          <w:rFonts w:ascii="Times New Roman" w:hAnsi="Times New Roman"/>
          <w:color w:val="000000"/>
          <w:sz w:val="28"/>
          <w:szCs w:val="28"/>
        </w:rPr>
        <w:t xml:space="preserve"> Базельски</w:t>
      </w:r>
      <w:r w:rsidRPr="00DD4C40">
        <w:rPr>
          <w:rFonts w:ascii="Times New Roman" w:hAnsi="Times New Roman"/>
          <w:color w:val="000000"/>
          <w:sz w:val="28"/>
          <w:szCs w:val="28"/>
        </w:rPr>
        <w:t xml:space="preserve">м </w:t>
      </w:r>
      <w:r w:rsidR="00855163" w:rsidRPr="00DD4C40">
        <w:rPr>
          <w:rFonts w:ascii="Times New Roman" w:hAnsi="Times New Roman"/>
          <w:color w:val="000000"/>
          <w:sz w:val="28"/>
          <w:szCs w:val="28"/>
        </w:rPr>
        <w:t xml:space="preserve"> комитет</w:t>
      </w:r>
      <w:r w:rsidRPr="00DD4C40">
        <w:rPr>
          <w:rFonts w:ascii="Times New Roman" w:hAnsi="Times New Roman"/>
          <w:color w:val="000000"/>
          <w:sz w:val="28"/>
          <w:szCs w:val="28"/>
        </w:rPr>
        <w:t>ом</w:t>
      </w:r>
      <w:r w:rsidR="00855163" w:rsidRPr="00DD4C40">
        <w:rPr>
          <w:rFonts w:ascii="Times New Roman" w:hAnsi="Times New Roman"/>
          <w:color w:val="000000"/>
          <w:sz w:val="28"/>
          <w:szCs w:val="28"/>
        </w:rPr>
        <w:t xml:space="preserve"> по банковскому надзору и ЕЦБ, а затем обсуждались и одобрялись Советом по финансовой стабильности. Реализуемый в настоящее время в ЕС проект регулирования системно значимых финансовых институтов предполагает решение следующих задач:</w:t>
      </w:r>
    </w:p>
    <w:p w:rsidR="00855163" w:rsidRPr="00DD4C40" w:rsidRDefault="00855163" w:rsidP="00080CAC">
      <w:pPr>
        <w:pStyle w:val="ad"/>
        <w:numPr>
          <w:ilvl w:val="0"/>
          <w:numId w:val="22"/>
        </w:numPr>
        <w:autoSpaceDE w:val="0"/>
        <w:autoSpaceDN w:val="0"/>
        <w:adjustRightInd w:val="0"/>
        <w:spacing w:line="360" w:lineRule="auto"/>
        <w:jc w:val="both"/>
        <w:rPr>
          <w:rFonts w:ascii="Times New Roman" w:hAnsi="Times New Roman"/>
          <w:color w:val="000000"/>
          <w:sz w:val="28"/>
          <w:szCs w:val="28"/>
          <w:lang w:val="ru-RU"/>
        </w:rPr>
      </w:pPr>
      <w:r w:rsidRPr="00DD4C40">
        <w:rPr>
          <w:rFonts w:ascii="Times New Roman" w:hAnsi="Times New Roman"/>
          <w:color w:val="000000"/>
          <w:sz w:val="28"/>
          <w:szCs w:val="28"/>
          <w:lang w:val="ru-RU"/>
        </w:rPr>
        <w:t>создание эффективных режимов урегулирования несостоятельнос</w:t>
      </w:r>
      <w:r w:rsidR="008E39F4" w:rsidRPr="00DD4C40">
        <w:rPr>
          <w:rFonts w:ascii="Times New Roman" w:hAnsi="Times New Roman"/>
          <w:color w:val="000000"/>
          <w:sz w:val="28"/>
          <w:szCs w:val="28"/>
          <w:lang w:val="ru-RU"/>
        </w:rPr>
        <w:t>ти финансовых институтов, с тем</w:t>
      </w:r>
      <w:r w:rsidRPr="00DD4C40">
        <w:rPr>
          <w:rFonts w:ascii="Times New Roman" w:hAnsi="Times New Roman"/>
          <w:color w:val="000000"/>
          <w:sz w:val="28"/>
          <w:szCs w:val="28"/>
          <w:lang w:val="ru-RU"/>
        </w:rPr>
        <w:t xml:space="preserve"> чтобы не требовалось привлечения средств налогоплательщиков</w:t>
      </w:r>
      <w:r w:rsidR="008E39F4" w:rsidRPr="00DD4C40">
        <w:rPr>
          <w:rFonts w:ascii="Times New Roman" w:hAnsi="Times New Roman"/>
          <w:color w:val="000000"/>
          <w:sz w:val="28"/>
          <w:szCs w:val="28"/>
          <w:lang w:val="ru-RU"/>
        </w:rPr>
        <w:t>;</w:t>
      </w:r>
    </w:p>
    <w:p w:rsidR="00855163" w:rsidRPr="00DD4C40" w:rsidRDefault="00855163" w:rsidP="00080CAC">
      <w:pPr>
        <w:pStyle w:val="ad"/>
        <w:numPr>
          <w:ilvl w:val="0"/>
          <w:numId w:val="22"/>
        </w:numPr>
        <w:autoSpaceDE w:val="0"/>
        <w:autoSpaceDN w:val="0"/>
        <w:adjustRightInd w:val="0"/>
        <w:spacing w:line="360" w:lineRule="auto"/>
        <w:jc w:val="both"/>
        <w:rPr>
          <w:rFonts w:ascii="Times New Roman" w:hAnsi="Times New Roman"/>
          <w:color w:val="000000"/>
          <w:sz w:val="28"/>
          <w:szCs w:val="28"/>
          <w:lang w:val="ru-RU"/>
        </w:rPr>
      </w:pPr>
      <w:r w:rsidRPr="00DD4C40">
        <w:rPr>
          <w:rFonts w:ascii="Times New Roman" w:hAnsi="Times New Roman"/>
          <w:color w:val="000000"/>
          <w:sz w:val="28"/>
          <w:szCs w:val="28"/>
          <w:lang w:val="ru-RU"/>
        </w:rPr>
        <w:t xml:space="preserve">повышение требований к капиталу; </w:t>
      </w:r>
    </w:p>
    <w:p w:rsidR="00855163" w:rsidRPr="00DD4C40" w:rsidRDefault="00855163" w:rsidP="00080CAC">
      <w:pPr>
        <w:pStyle w:val="ad"/>
        <w:numPr>
          <w:ilvl w:val="0"/>
          <w:numId w:val="22"/>
        </w:numPr>
        <w:autoSpaceDE w:val="0"/>
        <w:autoSpaceDN w:val="0"/>
        <w:adjustRightInd w:val="0"/>
        <w:spacing w:line="360" w:lineRule="auto"/>
        <w:jc w:val="both"/>
        <w:rPr>
          <w:rFonts w:ascii="Times New Roman" w:hAnsi="Times New Roman"/>
          <w:color w:val="000000"/>
          <w:sz w:val="28"/>
          <w:szCs w:val="28"/>
          <w:lang w:val="ru-RU"/>
        </w:rPr>
      </w:pPr>
      <w:r w:rsidRPr="00DD4C40">
        <w:rPr>
          <w:rFonts w:ascii="Times New Roman" w:hAnsi="Times New Roman"/>
          <w:color w:val="000000"/>
          <w:sz w:val="28"/>
          <w:szCs w:val="28"/>
          <w:lang w:val="ru-RU"/>
        </w:rPr>
        <w:t xml:space="preserve">повышение интенсивности мониторинга финансовой сферы, и эффективности надзора и контроля; </w:t>
      </w:r>
    </w:p>
    <w:p w:rsidR="00855163" w:rsidRPr="00DD4C40" w:rsidRDefault="00855163" w:rsidP="00080CAC">
      <w:pPr>
        <w:pStyle w:val="ad"/>
        <w:numPr>
          <w:ilvl w:val="0"/>
          <w:numId w:val="22"/>
        </w:numPr>
        <w:autoSpaceDE w:val="0"/>
        <w:autoSpaceDN w:val="0"/>
        <w:adjustRightInd w:val="0"/>
        <w:spacing w:after="0" w:line="360" w:lineRule="auto"/>
        <w:jc w:val="both"/>
        <w:rPr>
          <w:rFonts w:ascii="Times New Roman" w:hAnsi="Times New Roman"/>
          <w:color w:val="000000"/>
          <w:sz w:val="28"/>
          <w:szCs w:val="28"/>
          <w:lang w:val="ru-RU"/>
        </w:rPr>
      </w:pPr>
      <w:r w:rsidRPr="00DD4C40">
        <w:rPr>
          <w:rFonts w:ascii="Times New Roman" w:hAnsi="Times New Roman"/>
          <w:color w:val="000000"/>
          <w:sz w:val="28"/>
          <w:szCs w:val="28"/>
          <w:lang w:val="ru-RU"/>
        </w:rPr>
        <w:t>поддержание устойчивости объектов инфраструктуры финансового рынка</w:t>
      </w:r>
      <w:r w:rsidR="00DD4C40" w:rsidRPr="00DD4C40">
        <w:rPr>
          <w:rFonts w:ascii="Times New Roman" w:hAnsi="Times New Roman"/>
          <w:color w:val="000000"/>
          <w:sz w:val="28"/>
          <w:szCs w:val="28"/>
          <w:lang w:val="ru-RU"/>
        </w:rPr>
        <w:t xml:space="preserve"> </w:t>
      </w:r>
      <w:r w:rsidRPr="00DD4C40">
        <w:rPr>
          <w:rStyle w:val="a9"/>
          <w:rFonts w:ascii="Times New Roman" w:hAnsi="Times New Roman"/>
          <w:color w:val="000000"/>
          <w:sz w:val="28"/>
          <w:szCs w:val="28"/>
        </w:rPr>
        <w:footnoteReference w:id="223"/>
      </w:r>
      <w:r w:rsidRPr="00DD4C40">
        <w:rPr>
          <w:rFonts w:ascii="Times New Roman" w:hAnsi="Times New Roman"/>
          <w:color w:val="000000"/>
          <w:sz w:val="28"/>
          <w:szCs w:val="28"/>
          <w:lang w:val="ru-RU"/>
        </w:rPr>
        <w:t xml:space="preserve">. </w:t>
      </w:r>
    </w:p>
    <w:p w:rsidR="00855163" w:rsidRPr="00DD4C40" w:rsidRDefault="008E39F4" w:rsidP="00855163">
      <w:pPr>
        <w:autoSpaceDE w:val="0"/>
        <w:autoSpaceDN w:val="0"/>
        <w:adjustRightInd w:val="0"/>
        <w:spacing w:after="0" w:line="360" w:lineRule="auto"/>
        <w:ind w:firstLine="697"/>
        <w:contextualSpacing/>
        <w:jc w:val="both"/>
        <w:rPr>
          <w:rFonts w:ascii="Times New Roman" w:hAnsi="Times New Roman"/>
          <w:b/>
          <w:sz w:val="28"/>
          <w:szCs w:val="28"/>
        </w:rPr>
      </w:pPr>
      <w:r w:rsidRPr="00DD4C40">
        <w:rPr>
          <w:rFonts w:ascii="Times New Roman" w:hAnsi="Times New Roman"/>
          <w:sz w:val="28"/>
          <w:szCs w:val="28"/>
        </w:rPr>
        <w:t>Д</w:t>
      </w:r>
      <w:r w:rsidR="00855163" w:rsidRPr="00DD4C40">
        <w:rPr>
          <w:rFonts w:ascii="Times New Roman" w:hAnsi="Times New Roman"/>
          <w:sz w:val="28"/>
          <w:szCs w:val="28"/>
        </w:rPr>
        <w:t xml:space="preserve">анный механизм включает меры по предотвращению потенциальных банкротств и минимизации издержек восстановления системно значимых финансовых институтов путем разработки специальных планов и программ. </w:t>
      </w:r>
      <w:r w:rsidRPr="00DD4C40">
        <w:rPr>
          <w:rFonts w:ascii="Times New Roman" w:hAnsi="Times New Roman"/>
          <w:sz w:val="28"/>
          <w:szCs w:val="28"/>
        </w:rPr>
        <w:t>Он</w:t>
      </w:r>
      <w:r w:rsidR="00855163" w:rsidRPr="00DD4C40">
        <w:rPr>
          <w:rFonts w:ascii="Times New Roman" w:hAnsi="Times New Roman"/>
          <w:sz w:val="28"/>
          <w:szCs w:val="28"/>
        </w:rPr>
        <w:t xml:space="preserve"> также предполагает  стимулирование международного сотрудничества в этой области и устранение препятствий для вывода системно значимых финансовых учреждений ЕС из кризисных ситуаций. </w:t>
      </w:r>
      <w:r w:rsidR="00855163" w:rsidRPr="00DD4C40">
        <w:rPr>
          <w:rFonts w:ascii="Times New Roman" w:hAnsi="Times New Roman"/>
          <w:color w:val="000000"/>
          <w:sz w:val="28"/>
          <w:szCs w:val="28"/>
        </w:rPr>
        <w:t>В то же время, несмотря на то, что приоритетом является финансовое оздоровление системно значимых финансовых институтов, оказавшихся в сложной экономической ситуации, допускается возможность их ликвидации при наличии соответствующих предпосылок.</w:t>
      </w:r>
    </w:p>
    <w:p w:rsidR="00855163" w:rsidRPr="00DD4C40" w:rsidRDefault="00855163" w:rsidP="00855163">
      <w:pPr>
        <w:autoSpaceDE w:val="0"/>
        <w:autoSpaceDN w:val="0"/>
        <w:adjustRightInd w:val="0"/>
        <w:spacing w:line="360" w:lineRule="auto"/>
        <w:ind w:firstLine="697"/>
        <w:contextualSpacing/>
        <w:jc w:val="both"/>
        <w:rPr>
          <w:rFonts w:ascii="Times New Roman" w:hAnsi="Times New Roman"/>
          <w:sz w:val="28"/>
          <w:szCs w:val="28"/>
        </w:rPr>
      </w:pPr>
      <w:r w:rsidRPr="00DD4C40">
        <w:rPr>
          <w:rFonts w:ascii="Times New Roman" w:hAnsi="Times New Roman"/>
          <w:sz w:val="28"/>
          <w:szCs w:val="28"/>
        </w:rPr>
        <w:t xml:space="preserve">Кроме того, по поручению </w:t>
      </w:r>
      <w:r w:rsidRPr="00DD4C40">
        <w:rPr>
          <w:rFonts w:ascii="Times New Roman" w:hAnsi="Times New Roman"/>
          <w:sz w:val="28"/>
          <w:szCs w:val="28"/>
          <w:lang w:val="en-US"/>
        </w:rPr>
        <w:t>G</w:t>
      </w:r>
      <w:r w:rsidR="00433866" w:rsidRPr="00DD4C40">
        <w:rPr>
          <w:rFonts w:ascii="Times New Roman" w:hAnsi="Times New Roman"/>
          <w:sz w:val="28"/>
          <w:szCs w:val="28"/>
        </w:rPr>
        <w:t>20</w:t>
      </w:r>
      <w:r w:rsidRPr="00DD4C40">
        <w:rPr>
          <w:rFonts w:ascii="Times New Roman" w:hAnsi="Times New Roman"/>
          <w:sz w:val="28"/>
          <w:szCs w:val="28"/>
        </w:rPr>
        <w:t xml:space="preserve"> Совет по финансовой стабильности проводит изучение возможностей </w:t>
      </w:r>
      <w:r w:rsidR="00433866" w:rsidRPr="00DD4C40">
        <w:rPr>
          <w:rFonts w:ascii="Times New Roman" w:hAnsi="Times New Roman"/>
          <w:sz w:val="28"/>
          <w:szCs w:val="28"/>
        </w:rPr>
        <w:t>для</w:t>
      </w:r>
      <w:r w:rsidRPr="00DD4C40">
        <w:rPr>
          <w:rFonts w:ascii="Times New Roman" w:hAnsi="Times New Roman"/>
          <w:sz w:val="28"/>
          <w:szCs w:val="28"/>
        </w:rPr>
        <w:t xml:space="preserve"> эффективно</w:t>
      </w:r>
      <w:r w:rsidR="00433866" w:rsidRPr="00DD4C40">
        <w:rPr>
          <w:rFonts w:ascii="Times New Roman" w:hAnsi="Times New Roman"/>
          <w:sz w:val="28"/>
          <w:szCs w:val="28"/>
        </w:rPr>
        <w:t>го</w:t>
      </w:r>
      <w:r w:rsidRPr="00DD4C40">
        <w:rPr>
          <w:rFonts w:ascii="Times New Roman" w:hAnsi="Times New Roman"/>
          <w:sz w:val="28"/>
          <w:szCs w:val="28"/>
        </w:rPr>
        <w:t xml:space="preserve"> выявлени</w:t>
      </w:r>
      <w:r w:rsidR="00433866" w:rsidRPr="00DD4C40">
        <w:rPr>
          <w:rFonts w:ascii="Times New Roman" w:hAnsi="Times New Roman"/>
          <w:sz w:val="28"/>
          <w:szCs w:val="28"/>
        </w:rPr>
        <w:t>я</w:t>
      </w:r>
      <w:r w:rsidRPr="00DD4C40">
        <w:rPr>
          <w:rFonts w:ascii="Times New Roman" w:hAnsi="Times New Roman"/>
          <w:sz w:val="28"/>
          <w:szCs w:val="28"/>
        </w:rPr>
        <w:t xml:space="preserve"> субъектов теневого банковского сектора, усилени</w:t>
      </w:r>
      <w:r w:rsidR="00433866" w:rsidRPr="00DD4C40">
        <w:rPr>
          <w:rFonts w:ascii="Times New Roman" w:hAnsi="Times New Roman"/>
          <w:sz w:val="28"/>
          <w:szCs w:val="28"/>
        </w:rPr>
        <w:t>я</w:t>
      </w:r>
      <w:r w:rsidRPr="00DD4C40">
        <w:rPr>
          <w:rFonts w:ascii="Times New Roman" w:hAnsi="Times New Roman"/>
          <w:sz w:val="28"/>
          <w:szCs w:val="28"/>
        </w:rPr>
        <w:t xml:space="preserve"> надзора и регулирования данной сферы. Первоначальные рекомендации были опубликованы в октябре 2011 г</w:t>
      </w:r>
      <w:r w:rsidR="00433866" w:rsidRPr="00DD4C40">
        <w:rPr>
          <w:rFonts w:ascii="Times New Roman" w:hAnsi="Times New Roman"/>
          <w:sz w:val="28"/>
          <w:szCs w:val="28"/>
        </w:rPr>
        <w:t>.</w:t>
      </w:r>
      <w:r w:rsidRPr="00DD4C40">
        <w:rPr>
          <w:rFonts w:ascii="Times New Roman" w:hAnsi="Times New Roman"/>
          <w:sz w:val="28"/>
          <w:szCs w:val="28"/>
        </w:rPr>
        <w:t xml:space="preserve"> в докладе «Теневая банковская система: усиление надзора и регулирования» и затем одобрены на саммите </w:t>
      </w:r>
      <w:r w:rsidRPr="00DD4C40">
        <w:rPr>
          <w:rFonts w:ascii="Times New Roman" w:hAnsi="Times New Roman"/>
          <w:sz w:val="28"/>
          <w:szCs w:val="28"/>
          <w:lang w:val="en-US"/>
        </w:rPr>
        <w:t>G</w:t>
      </w:r>
      <w:r w:rsidRPr="00DD4C40">
        <w:rPr>
          <w:rFonts w:ascii="Times New Roman" w:hAnsi="Times New Roman"/>
          <w:sz w:val="28"/>
          <w:szCs w:val="28"/>
        </w:rPr>
        <w:t>20 в Каннах.</w:t>
      </w:r>
    </w:p>
    <w:p w:rsidR="00855163" w:rsidRPr="00DD4C40" w:rsidRDefault="00855163" w:rsidP="00855163">
      <w:pPr>
        <w:autoSpaceDE w:val="0"/>
        <w:autoSpaceDN w:val="0"/>
        <w:adjustRightInd w:val="0"/>
        <w:spacing w:line="360" w:lineRule="auto"/>
        <w:ind w:firstLine="709"/>
        <w:contextualSpacing/>
        <w:jc w:val="both"/>
        <w:rPr>
          <w:rFonts w:ascii="Times New Roman" w:hAnsi="Times New Roman"/>
          <w:color w:val="000000"/>
          <w:sz w:val="28"/>
          <w:szCs w:val="28"/>
        </w:rPr>
      </w:pPr>
      <w:r w:rsidRPr="00DD4C40">
        <w:rPr>
          <w:rFonts w:ascii="Times New Roman" w:hAnsi="Times New Roman"/>
          <w:sz w:val="28"/>
          <w:szCs w:val="28"/>
        </w:rPr>
        <w:t>Еще одним важным направлением деятельности Совета по финансовой стабильности</w:t>
      </w:r>
      <w:r w:rsidRPr="00DD4C40">
        <w:rPr>
          <w:rFonts w:ascii="Times New Roman" w:hAnsi="Times New Roman"/>
          <w:color w:val="000000"/>
          <w:sz w:val="28"/>
          <w:szCs w:val="28"/>
        </w:rPr>
        <w:t xml:space="preserve"> является </w:t>
      </w:r>
      <w:r w:rsidRPr="00DD4C40">
        <w:rPr>
          <w:rFonts w:ascii="Times New Roman" w:hAnsi="Times New Roman"/>
          <w:iCs/>
          <w:color w:val="000000"/>
          <w:sz w:val="28"/>
          <w:szCs w:val="28"/>
        </w:rPr>
        <w:t>снижени</w:t>
      </w:r>
      <w:r w:rsidR="005D2FE7" w:rsidRPr="00DD4C40">
        <w:rPr>
          <w:rFonts w:ascii="Times New Roman" w:hAnsi="Times New Roman"/>
          <w:iCs/>
          <w:color w:val="000000"/>
          <w:sz w:val="28"/>
          <w:szCs w:val="28"/>
        </w:rPr>
        <w:t>е</w:t>
      </w:r>
      <w:r w:rsidRPr="00DD4C40">
        <w:rPr>
          <w:rFonts w:ascii="Times New Roman" w:hAnsi="Times New Roman"/>
          <w:iCs/>
          <w:color w:val="000000"/>
          <w:sz w:val="28"/>
          <w:szCs w:val="28"/>
        </w:rPr>
        <w:t xml:space="preserve"> чрезмерной зависимости </w:t>
      </w:r>
      <w:r w:rsidRPr="00DD4C40">
        <w:rPr>
          <w:rFonts w:ascii="Times New Roman" w:hAnsi="Times New Roman"/>
          <w:color w:val="000000"/>
          <w:sz w:val="28"/>
          <w:szCs w:val="28"/>
        </w:rPr>
        <w:t>банков, институциональных инвесторов и других участников финансовых рынков от оценок рейтинговых агентств (являющихся частью инфраструктуры мировой финансовой системы). Причем преодоление данной зависимости важно также, с точки зрения регулирования региональной финансовой системы ЕС, поскольку острые кризисные явления в отдельных европейских странах (например, в Греции, Испании, Португалии</w:t>
      </w:r>
      <w:r w:rsidR="005D2FE7" w:rsidRPr="00DD4C40">
        <w:rPr>
          <w:rFonts w:ascii="Times New Roman" w:hAnsi="Times New Roman"/>
          <w:color w:val="000000"/>
          <w:sz w:val="28"/>
          <w:szCs w:val="28"/>
        </w:rPr>
        <w:t>,</w:t>
      </w:r>
      <w:r w:rsidRPr="00DD4C40">
        <w:rPr>
          <w:rFonts w:ascii="Times New Roman" w:hAnsi="Times New Roman"/>
          <w:color w:val="000000"/>
          <w:sz w:val="28"/>
          <w:szCs w:val="28"/>
        </w:rPr>
        <w:t xml:space="preserve"> на Кипре) были не в последнюю очередь обусловлены недостаточно эффективной работой рейтинговых агентств, оценки которых, в частности, сильно влияют на рынок суверенных еврооблигаций. </w:t>
      </w:r>
      <w:r w:rsidRPr="00DD4C40">
        <w:rPr>
          <w:rFonts w:ascii="Times New Roman" w:hAnsi="Times New Roman"/>
          <w:sz w:val="28"/>
          <w:szCs w:val="28"/>
        </w:rPr>
        <w:t>На этом фоне в ЕС рассматривался проект</w:t>
      </w:r>
      <w:r w:rsidR="00A636E6">
        <w:rPr>
          <w:rFonts w:ascii="Times New Roman" w:hAnsi="Times New Roman"/>
          <w:sz w:val="28"/>
          <w:szCs w:val="28"/>
        </w:rPr>
        <w:t xml:space="preserve"> по</w:t>
      </w:r>
      <w:r w:rsidRPr="00DD4C40">
        <w:rPr>
          <w:rFonts w:ascii="Times New Roman" w:hAnsi="Times New Roman"/>
          <w:sz w:val="28"/>
          <w:szCs w:val="28"/>
        </w:rPr>
        <w:t xml:space="preserve"> создани</w:t>
      </w:r>
      <w:r w:rsidR="00A636E6">
        <w:rPr>
          <w:rFonts w:ascii="Times New Roman" w:hAnsi="Times New Roman"/>
          <w:sz w:val="28"/>
          <w:szCs w:val="28"/>
        </w:rPr>
        <w:t>ю</w:t>
      </w:r>
      <w:r w:rsidRPr="00DD4C40">
        <w:rPr>
          <w:rFonts w:ascii="Times New Roman" w:hAnsi="Times New Roman"/>
          <w:sz w:val="28"/>
          <w:szCs w:val="28"/>
        </w:rPr>
        <w:t xml:space="preserve"> собственного рейтингового агентства</w:t>
      </w:r>
      <w:r w:rsidR="00A636E6">
        <w:rPr>
          <w:rFonts w:ascii="Times New Roman" w:hAnsi="Times New Roman"/>
          <w:sz w:val="28"/>
          <w:szCs w:val="28"/>
        </w:rPr>
        <w:t xml:space="preserve">. </w:t>
      </w:r>
      <w:r w:rsidRPr="00DD4C40">
        <w:rPr>
          <w:rFonts w:ascii="Times New Roman" w:hAnsi="Times New Roman"/>
          <w:sz w:val="28"/>
          <w:szCs w:val="28"/>
        </w:rPr>
        <w:t xml:space="preserve"> </w:t>
      </w:r>
    </w:p>
    <w:p w:rsidR="00855163" w:rsidRPr="00DD4C40" w:rsidRDefault="00855163" w:rsidP="00855163">
      <w:pPr>
        <w:spacing w:line="360" w:lineRule="auto"/>
        <w:ind w:firstLine="708"/>
        <w:contextualSpacing/>
        <w:jc w:val="both"/>
        <w:rPr>
          <w:rFonts w:ascii="Times New Roman" w:hAnsi="Times New Roman"/>
          <w:sz w:val="28"/>
          <w:szCs w:val="28"/>
        </w:rPr>
      </w:pPr>
      <w:r w:rsidRPr="00DD4C40">
        <w:rPr>
          <w:rFonts w:ascii="Times New Roman" w:hAnsi="Times New Roman"/>
          <w:sz w:val="28"/>
          <w:szCs w:val="28"/>
        </w:rPr>
        <w:t xml:space="preserve">Деятельность рейтинговых агентств подвергается критике не только в ЕС. </w:t>
      </w:r>
      <w:r w:rsidR="006D1079" w:rsidRPr="00DD4C40">
        <w:rPr>
          <w:rFonts w:ascii="Times New Roman" w:hAnsi="Times New Roman"/>
          <w:sz w:val="28"/>
          <w:szCs w:val="28"/>
        </w:rPr>
        <w:t>Н</w:t>
      </w:r>
      <w:r w:rsidRPr="00DD4C40">
        <w:rPr>
          <w:rFonts w:ascii="Times New Roman" w:hAnsi="Times New Roman"/>
          <w:sz w:val="28"/>
          <w:szCs w:val="28"/>
        </w:rPr>
        <w:t xml:space="preserve">апример, в США в рамках закона Додда-Франка (данный закон подробно будет рассмотрен в параграфе 4.2) определенный раздел посвящен их реформированию. Важно подчеркнуть, что в американском законодательстве предполагается существенное повышение ответственности рейтинговых агентств. </w:t>
      </w:r>
      <w:r w:rsidR="006D1079" w:rsidRPr="00DD4C40">
        <w:rPr>
          <w:rFonts w:ascii="Times New Roman" w:hAnsi="Times New Roman"/>
          <w:sz w:val="28"/>
          <w:szCs w:val="28"/>
        </w:rPr>
        <w:t>Согласно</w:t>
      </w:r>
      <w:r w:rsidRPr="00DD4C40">
        <w:rPr>
          <w:rFonts w:ascii="Times New Roman" w:hAnsi="Times New Roman"/>
          <w:sz w:val="28"/>
          <w:szCs w:val="28"/>
        </w:rPr>
        <w:t xml:space="preserve"> положениям этого закона значительно повышается ответственность агентств за те рейтинги, которые они присваивают, вплоть до возможности подачи соответствующих юридических исков и судебного преследования, в том числе</w:t>
      </w:r>
      <w:r w:rsidR="006D1079" w:rsidRPr="00DD4C40">
        <w:rPr>
          <w:rFonts w:ascii="Times New Roman" w:hAnsi="Times New Roman"/>
          <w:sz w:val="28"/>
          <w:szCs w:val="28"/>
        </w:rPr>
        <w:t>,</w:t>
      </w:r>
      <w:r w:rsidRPr="00DD4C40">
        <w:rPr>
          <w:rFonts w:ascii="Times New Roman" w:hAnsi="Times New Roman"/>
          <w:sz w:val="28"/>
          <w:szCs w:val="28"/>
        </w:rPr>
        <w:t xml:space="preserve"> потому, что эмитенты теперь обязаны включать рейтинги в проспекты эмиссии. Закон также предполагает, что агентства обязаны раскрывать максимально полную и подробную информацию о м</w:t>
      </w:r>
      <w:r w:rsidR="006D1079" w:rsidRPr="00DD4C40">
        <w:rPr>
          <w:rFonts w:ascii="Times New Roman" w:hAnsi="Times New Roman"/>
          <w:sz w:val="28"/>
          <w:szCs w:val="28"/>
        </w:rPr>
        <w:t>етодологии расчета рейтингов, да</w:t>
      </w:r>
      <w:r w:rsidRPr="00DD4C40">
        <w:rPr>
          <w:rFonts w:ascii="Times New Roman" w:hAnsi="Times New Roman"/>
          <w:sz w:val="28"/>
          <w:szCs w:val="28"/>
        </w:rPr>
        <w:t xml:space="preserve">нных об использовании сведений третьих лиц при </w:t>
      </w:r>
      <w:r w:rsidR="006D1079" w:rsidRPr="00DD4C40">
        <w:rPr>
          <w:rFonts w:ascii="Times New Roman" w:hAnsi="Times New Roman"/>
          <w:sz w:val="28"/>
          <w:szCs w:val="28"/>
        </w:rPr>
        <w:t>выполне</w:t>
      </w:r>
      <w:r w:rsidRPr="00DD4C40">
        <w:rPr>
          <w:rFonts w:ascii="Times New Roman" w:hAnsi="Times New Roman"/>
          <w:sz w:val="28"/>
          <w:szCs w:val="28"/>
        </w:rPr>
        <w:t>нии различных экспертиз, а также всю историю рейтингов компаний.  Более того, в структуре Комиссии по ценным бумагам и биржам (</w:t>
      </w:r>
      <w:r w:rsidRPr="00DD4C40">
        <w:rPr>
          <w:rFonts w:ascii="Times New Roman" w:hAnsi="Times New Roman"/>
          <w:sz w:val="28"/>
          <w:szCs w:val="28"/>
          <w:lang w:val="en-US"/>
        </w:rPr>
        <w:t>SEC</w:t>
      </w:r>
      <w:r w:rsidRPr="00DD4C40">
        <w:rPr>
          <w:rFonts w:ascii="Times New Roman" w:hAnsi="Times New Roman"/>
          <w:sz w:val="28"/>
          <w:szCs w:val="28"/>
        </w:rPr>
        <w:t>) было создано специализированное Управление надзора за рейтинговыми агентствами, которое осуществляет необходимые проверочные мероприятия и публикует их обобщающие итоги. После принятия в США закона Додда-Франка реализация решения о создании в ЕС собственного рейтингового агентства была отложена.</w:t>
      </w:r>
    </w:p>
    <w:p w:rsidR="00855163" w:rsidRPr="00DD4C40" w:rsidRDefault="00855163" w:rsidP="00855163">
      <w:pPr>
        <w:autoSpaceDE w:val="0"/>
        <w:autoSpaceDN w:val="0"/>
        <w:adjustRightInd w:val="0"/>
        <w:spacing w:line="360" w:lineRule="auto"/>
        <w:ind w:firstLine="709"/>
        <w:contextualSpacing/>
        <w:jc w:val="both"/>
        <w:rPr>
          <w:rFonts w:ascii="Times New Roman" w:hAnsi="Times New Roman"/>
          <w:color w:val="000000"/>
          <w:sz w:val="28"/>
          <w:szCs w:val="28"/>
        </w:rPr>
      </w:pPr>
      <w:r w:rsidRPr="00DD4C40">
        <w:rPr>
          <w:rFonts w:ascii="Times New Roman" w:hAnsi="Times New Roman"/>
          <w:color w:val="000000"/>
          <w:sz w:val="28"/>
          <w:szCs w:val="28"/>
        </w:rPr>
        <w:t>В соответствии с принципами, предлагаемыми Советом по финансовой стабильности, национальные органы власти и международные институты, устанавливающие стандарты, должны проводить работу по снижению прямой зависимости от рейтингов путем внесения соответствующих изменений в стандарты, законодательные и регулирующие акты, а также стимулировать меры, направленные на повышение прозрачности и конкуренции на рынке кредитных рейтингов</w:t>
      </w:r>
      <w:r w:rsidRPr="00DD4C40">
        <w:rPr>
          <w:rStyle w:val="a9"/>
          <w:rFonts w:ascii="Times New Roman" w:hAnsi="Times New Roman"/>
          <w:color w:val="000000"/>
          <w:sz w:val="24"/>
          <w:szCs w:val="24"/>
        </w:rPr>
        <w:footnoteReference w:id="224"/>
      </w:r>
      <w:r w:rsidRPr="00DD4C40">
        <w:rPr>
          <w:rFonts w:ascii="Times New Roman" w:hAnsi="Times New Roman"/>
          <w:color w:val="000000"/>
          <w:sz w:val="28"/>
          <w:szCs w:val="28"/>
        </w:rPr>
        <w:t xml:space="preserve">. </w:t>
      </w:r>
    </w:p>
    <w:p w:rsidR="006B5D0E" w:rsidRPr="00DD4C40" w:rsidRDefault="00855163" w:rsidP="00D12E64">
      <w:pPr>
        <w:autoSpaceDE w:val="0"/>
        <w:autoSpaceDN w:val="0"/>
        <w:adjustRightInd w:val="0"/>
        <w:spacing w:after="0" w:line="360" w:lineRule="auto"/>
        <w:ind w:firstLine="697"/>
        <w:contextualSpacing/>
        <w:jc w:val="both"/>
        <w:rPr>
          <w:rFonts w:ascii="Times New Roman" w:hAnsi="Times New Roman"/>
          <w:sz w:val="28"/>
          <w:szCs w:val="28"/>
        </w:rPr>
      </w:pPr>
      <w:r w:rsidRPr="00DD4C40">
        <w:rPr>
          <w:rFonts w:ascii="Times New Roman" w:hAnsi="Times New Roman"/>
          <w:sz w:val="28"/>
          <w:szCs w:val="28"/>
        </w:rPr>
        <w:t xml:space="preserve">Отдельной инициативой Совета по финансовой стабильности являются предложения по сотрудничеству и обмену информацией с целью выполнения мер, мотивирующих страны к соблюдению ключевых стандартов регулирования финансовой сферы. Для этого был сформирован специальный Сборник стандартов (Compendium of Standards), включающий принятые на международном уровне экономические и финансовые стандарты и нормативы. </w:t>
      </w:r>
      <w:r w:rsidR="006B5D0E" w:rsidRPr="00DD4C40">
        <w:rPr>
          <w:rFonts w:ascii="Times New Roman" w:hAnsi="Times New Roman"/>
          <w:sz w:val="28"/>
          <w:szCs w:val="28"/>
        </w:rPr>
        <w:t>Сборник, состоящий из более</w:t>
      </w:r>
      <w:r w:rsidRPr="00DD4C40">
        <w:rPr>
          <w:rFonts w:ascii="Times New Roman" w:hAnsi="Times New Roman"/>
          <w:sz w:val="28"/>
          <w:szCs w:val="28"/>
        </w:rPr>
        <w:t xml:space="preserve"> чем 150 документов разного формата (от общих принципов до детальных инст</w:t>
      </w:r>
      <w:r w:rsidR="006B5D0E" w:rsidRPr="00DD4C40">
        <w:rPr>
          <w:rFonts w:ascii="Times New Roman" w:hAnsi="Times New Roman"/>
          <w:sz w:val="28"/>
          <w:szCs w:val="28"/>
        </w:rPr>
        <w:t>р</w:t>
      </w:r>
      <w:r w:rsidRPr="00DD4C40">
        <w:rPr>
          <w:rFonts w:ascii="Times New Roman" w:hAnsi="Times New Roman"/>
          <w:sz w:val="28"/>
          <w:szCs w:val="28"/>
        </w:rPr>
        <w:t xml:space="preserve">укций), постоянно дополняется и обновляется. Механизм реализации предложения о соблюдении ключевых стандартов состоит в осуществлении периодического мониторинга внедрения странами международных стандартов и основывается, в первую очередь, на результатах Программы оценки финансового сектора, проводимой МВФ и Всемирным </w:t>
      </w:r>
      <w:r w:rsidR="006B5D0E" w:rsidRPr="00DD4C40">
        <w:rPr>
          <w:rFonts w:ascii="Times New Roman" w:hAnsi="Times New Roman"/>
          <w:sz w:val="28"/>
          <w:szCs w:val="28"/>
        </w:rPr>
        <w:t>банк</w:t>
      </w:r>
      <w:r w:rsidRPr="00DD4C40">
        <w:rPr>
          <w:rFonts w:ascii="Times New Roman" w:hAnsi="Times New Roman"/>
          <w:sz w:val="28"/>
          <w:szCs w:val="28"/>
        </w:rPr>
        <w:t>ом. Причем для поддержания устойчивости мировой финансовой системы (включая региональную финансовую систему ЕС) в настоящее время очень важно совершенствование стандартов в рамках реформирования рынков деривативов, в том числе</w:t>
      </w:r>
      <w:r w:rsidR="006B5D0E" w:rsidRPr="00DD4C40">
        <w:rPr>
          <w:rFonts w:ascii="Times New Roman" w:hAnsi="Times New Roman"/>
          <w:sz w:val="28"/>
          <w:szCs w:val="28"/>
        </w:rPr>
        <w:t>,</w:t>
      </w:r>
      <w:r w:rsidRPr="00DD4C40">
        <w:rPr>
          <w:rFonts w:ascii="Times New Roman" w:hAnsi="Times New Roman"/>
          <w:sz w:val="28"/>
          <w:szCs w:val="28"/>
        </w:rPr>
        <w:t xml:space="preserve"> рынков внебиржевых деривативов</w:t>
      </w:r>
      <w:r w:rsidRPr="00DD4C40">
        <w:rPr>
          <w:rStyle w:val="a9"/>
          <w:rFonts w:ascii="Times New Roman" w:hAnsi="Times New Roman"/>
          <w:sz w:val="28"/>
          <w:szCs w:val="28"/>
        </w:rPr>
        <w:footnoteReference w:id="225"/>
      </w:r>
      <w:r w:rsidRPr="00DD4C40">
        <w:rPr>
          <w:rFonts w:ascii="Times New Roman" w:hAnsi="Times New Roman"/>
          <w:sz w:val="28"/>
          <w:szCs w:val="28"/>
        </w:rPr>
        <w:t xml:space="preserve">. </w:t>
      </w:r>
    </w:p>
    <w:p w:rsidR="00855163" w:rsidRPr="00DD4C40" w:rsidRDefault="00855163" w:rsidP="00D12E64">
      <w:pPr>
        <w:autoSpaceDE w:val="0"/>
        <w:autoSpaceDN w:val="0"/>
        <w:adjustRightInd w:val="0"/>
        <w:spacing w:after="0" w:line="360" w:lineRule="auto"/>
        <w:ind w:firstLine="697"/>
        <w:contextualSpacing/>
        <w:jc w:val="both"/>
        <w:rPr>
          <w:rFonts w:ascii="Times New Roman" w:hAnsi="Times New Roman"/>
          <w:color w:val="000000"/>
          <w:sz w:val="28"/>
          <w:szCs w:val="28"/>
        </w:rPr>
      </w:pPr>
      <w:r w:rsidRPr="00DD4C40">
        <w:rPr>
          <w:rFonts w:ascii="Times New Roman" w:hAnsi="Times New Roman"/>
          <w:sz w:val="28"/>
          <w:szCs w:val="28"/>
        </w:rPr>
        <w:t xml:space="preserve">В </w:t>
      </w:r>
      <w:r w:rsidRPr="00DD4C40">
        <w:rPr>
          <w:rFonts w:ascii="Times New Roman" w:hAnsi="Times New Roman"/>
          <w:color w:val="000000"/>
          <w:sz w:val="28"/>
          <w:szCs w:val="28"/>
        </w:rPr>
        <w:t xml:space="preserve">соответствии с предложением Совета по финансовой стабильности страны, входящие в </w:t>
      </w:r>
      <w:r w:rsidRPr="00DD4C40">
        <w:rPr>
          <w:rFonts w:ascii="Times New Roman" w:hAnsi="Times New Roman"/>
          <w:color w:val="000000"/>
          <w:sz w:val="28"/>
          <w:szCs w:val="28"/>
          <w:lang w:val="en-US"/>
        </w:rPr>
        <w:t>G</w:t>
      </w:r>
      <w:r w:rsidRPr="00DD4C40">
        <w:rPr>
          <w:rFonts w:ascii="Times New Roman" w:hAnsi="Times New Roman"/>
          <w:color w:val="000000"/>
          <w:sz w:val="28"/>
          <w:szCs w:val="28"/>
        </w:rPr>
        <w:t>20, приняли на себя следующие обязательства:</w:t>
      </w:r>
    </w:p>
    <w:p w:rsidR="00855163" w:rsidRPr="00DD4C40" w:rsidRDefault="006B5D0E" w:rsidP="00080CAC">
      <w:pPr>
        <w:pStyle w:val="ad"/>
        <w:numPr>
          <w:ilvl w:val="0"/>
          <w:numId w:val="23"/>
        </w:numPr>
        <w:autoSpaceDE w:val="0"/>
        <w:autoSpaceDN w:val="0"/>
        <w:adjustRightInd w:val="0"/>
        <w:spacing w:after="0" w:line="360" w:lineRule="auto"/>
        <w:jc w:val="both"/>
        <w:rPr>
          <w:rFonts w:ascii="Times New Roman" w:hAnsi="Times New Roman"/>
          <w:color w:val="000000"/>
          <w:sz w:val="28"/>
          <w:szCs w:val="28"/>
          <w:lang w:val="ru-RU"/>
        </w:rPr>
      </w:pPr>
      <w:r w:rsidRPr="00DD4C40">
        <w:rPr>
          <w:rFonts w:ascii="Times New Roman" w:hAnsi="Times New Roman"/>
          <w:color w:val="000000"/>
          <w:sz w:val="28"/>
          <w:szCs w:val="28"/>
          <w:lang w:val="ru-RU"/>
        </w:rPr>
        <w:t xml:space="preserve">клиринг всех стандартизованных внебиржевых деривативов должен осуществляться через центрального контрагента; </w:t>
      </w:r>
    </w:p>
    <w:p w:rsidR="00855163" w:rsidRPr="00DD4C40" w:rsidRDefault="006B5D0E" w:rsidP="00080CAC">
      <w:pPr>
        <w:pStyle w:val="ad"/>
        <w:numPr>
          <w:ilvl w:val="0"/>
          <w:numId w:val="23"/>
        </w:numPr>
        <w:autoSpaceDE w:val="0"/>
        <w:autoSpaceDN w:val="0"/>
        <w:adjustRightInd w:val="0"/>
        <w:spacing w:line="360" w:lineRule="auto"/>
        <w:jc w:val="both"/>
        <w:rPr>
          <w:rFonts w:ascii="Times New Roman" w:hAnsi="Times New Roman"/>
          <w:color w:val="000000"/>
          <w:sz w:val="28"/>
          <w:szCs w:val="28"/>
          <w:lang w:val="ru-RU"/>
        </w:rPr>
      </w:pPr>
      <w:r w:rsidRPr="00DD4C40">
        <w:rPr>
          <w:rFonts w:ascii="Times New Roman" w:hAnsi="Times New Roman"/>
          <w:color w:val="000000"/>
          <w:sz w:val="28"/>
          <w:szCs w:val="28"/>
          <w:lang w:val="ru-RU"/>
        </w:rPr>
        <w:t xml:space="preserve">информация о сделках должна направляться в торговые репозитарии; </w:t>
      </w:r>
    </w:p>
    <w:p w:rsidR="00855163" w:rsidRPr="00DD4C40" w:rsidRDefault="006B5D0E" w:rsidP="00080CAC">
      <w:pPr>
        <w:pStyle w:val="ad"/>
        <w:numPr>
          <w:ilvl w:val="0"/>
          <w:numId w:val="23"/>
        </w:numPr>
        <w:autoSpaceDE w:val="0"/>
        <w:autoSpaceDN w:val="0"/>
        <w:adjustRightInd w:val="0"/>
        <w:spacing w:line="360" w:lineRule="auto"/>
        <w:jc w:val="both"/>
        <w:rPr>
          <w:rFonts w:ascii="Times New Roman" w:hAnsi="Times New Roman"/>
          <w:color w:val="000000"/>
          <w:sz w:val="28"/>
          <w:szCs w:val="28"/>
          <w:lang w:val="ru-RU"/>
        </w:rPr>
      </w:pPr>
      <w:r w:rsidRPr="00DD4C40">
        <w:rPr>
          <w:rFonts w:ascii="Times New Roman" w:hAnsi="Times New Roman"/>
          <w:color w:val="000000"/>
          <w:sz w:val="28"/>
          <w:szCs w:val="28"/>
          <w:lang w:val="ru-RU"/>
        </w:rPr>
        <w:t>к сделкам с внебиржевыми деривативами, клиринг которых осуществляется не через центрального контрагента, должны применяться повышенные требования к капиталу и повышенные коэффициенты риска;</w:t>
      </w:r>
    </w:p>
    <w:p w:rsidR="00855163" w:rsidRPr="00DD4C40" w:rsidRDefault="006B5D0E" w:rsidP="00080CAC">
      <w:pPr>
        <w:pStyle w:val="ad"/>
        <w:numPr>
          <w:ilvl w:val="0"/>
          <w:numId w:val="23"/>
        </w:numPr>
        <w:autoSpaceDE w:val="0"/>
        <w:autoSpaceDN w:val="0"/>
        <w:adjustRightInd w:val="0"/>
        <w:spacing w:after="0" w:line="360" w:lineRule="auto"/>
        <w:jc w:val="both"/>
        <w:rPr>
          <w:rFonts w:ascii="Times New Roman" w:hAnsi="Times New Roman"/>
          <w:color w:val="000000"/>
          <w:sz w:val="28"/>
          <w:szCs w:val="28"/>
          <w:lang w:val="ru-RU"/>
        </w:rPr>
      </w:pPr>
      <w:r w:rsidRPr="00DD4C40">
        <w:rPr>
          <w:rFonts w:ascii="Times New Roman" w:hAnsi="Times New Roman"/>
          <w:color w:val="000000"/>
          <w:sz w:val="28"/>
          <w:szCs w:val="28"/>
          <w:lang w:val="ru-RU"/>
        </w:rPr>
        <w:t xml:space="preserve">должен быть осуществлен перевод всех стандартизированных сделок с внебиржевыми деривативами на организованные торги и электронные торговые </w:t>
      </w:r>
      <w:r w:rsidR="00855163" w:rsidRPr="00DD4C40">
        <w:rPr>
          <w:rFonts w:ascii="Times New Roman" w:hAnsi="Times New Roman"/>
          <w:color w:val="000000"/>
          <w:sz w:val="28"/>
          <w:szCs w:val="28"/>
          <w:lang w:val="ru-RU"/>
        </w:rPr>
        <w:t>площадки.</w:t>
      </w:r>
    </w:p>
    <w:p w:rsidR="00855163" w:rsidRPr="00DD4C40" w:rsidRDefault="00855163" w:rsidP="00855163">
      <w:pPr>
        <w:autoSpaceDE w:val="0"/>
        <w:autoSpaceDN w:val="0"/>
        <w:adjustRightInd w:val="0"/>
        <w:spacing w:after="0" w:line="360" w:lineRule="auto"/>
        <w:ind w:firstLine="697"/>
        <w:contextualSpacing/>
        <w:jc w:val="both"/>
        <w:rPr>
          <w:rFonts w:ascii="Times New Roman" w:hAnsi="Times New Roman"/>
          <w:sz w:val="28"/>
          <w:szCs w:val="28"/>
        </w:rPr>
      </w:pPr>
      <w:r w:rsidRPr="00DD4C40">
        <w:rPr>
          <w:rFonts w:ascii="Times New Roman" w:hAnsi="Times New Roman"/>
          <w:sz w:val="28"/>
          <w:szCs w:val="28"/>
        </w:rPr>
        <w:t>Совет по финансовой стабильности также предлагает создание системы единого кода для юридических лиц (Legal Entity Identifier). Целью функционирования данной системы является присвоение уникального идентификационного номера каждому юридическому лицу</w:t>
      </w:r>
      <w:r w:rsidR="00800D80" w:rsidRPr="00DD4C40">
        <w:rPr>
          <w:rFonts w:ascii="Times New Roman" w:hAnsi="Times New Roman"/>
          <w:sz w:val="28"/>
          <w:szCs w:val="28"/>
        </w:rPr>
        <w:t xml:space="preserve"> </w:t>
      </w:r>
      <w:r w:rsidR="00800D80" w:rsidRPr="00DD4C40">
        <w:rPr>
          <w:rFonts w:ascii="Times New Roman" w:hAnsi="Times New Roman" w:cs="Times New Roman"/>
          <w:sz w:val="28"/>
          <w:szCs w:val="28"/>
        </w:rPr>
        <w:t xml:space="preserve">− </w:t>
      </w:r>
      <w:r w:rsidRPr="00DD4C40">
        <w:rPr>
          <w:rFonts w:ascii="Times New Roman" w:hAnsi="Times New Roman"/>
          <w:sz w:val="28"/>
          <w:szCs w:val="28"/>
        </w:rPr>
        <w:t>участнику финансовых операций. Это может способствовать улучшению риск-менеджмента в компаниях, совершенствованию адекватности при оценке рисков, уменьшению масштаба махинаций и мошенничества на финансовых рынках. Предполагается, что данная глобальная система будет состоять из трех элементов: Комитет по регуляторному наблюдению (Regulatory Oversight Committee, ROC), Центральный операционный узел (Central Operating Unit, COU), локальные операционные узлы (Local Operating Units, LOU).</w:t>
      </w:r>
    </w:p>
    <w:p w:rsidR="00855163" w:rsidRPr="00DD4C40" w:rsidRDefault="00855163" w:rsidP="00855163">
      <w:pPr>
        <w:autoSpaceDE w:val="0"/>
        <w:autoSpaceDN w:val="0"/>
        <w:adjustRightInd w:val="0"/>
        <w:spacing w:line="360" w:lineRule="auto"/>
        <w:ind w:firstLine="697"/>
        <w:contextualSpacing/>
        <w:jc w:val="both"/>
        <w:rPr>
          <w:rFonts w:ascii="Times New Roman" w:hAnsi="Times New Roman"/>
          <w:sz w:val="28"/>
          <w:szCs w:val="28"/>
        </w:rPr>
      </w:pPr>
      <w:r w:rsidRPr="00DD4C40">
        <w:rPr>
          <w:rFonts w:ascii="Times New Roman" w:hAnsi="Times New Roman"/>
          <w:sz w:val="28"/>
          <w:szCs w:val="28"/>
        </w:rPr>
        <w:t>Кроме того, одна из задач Совета по финансовой стабильности состоит в контроле над улучшением международных стандартов финансовой от</w:t>
      </w:r>
      <w:r w:rsidRPr="00DD4C40">
        <w:rPr>
          <w:rFonts w:ascii="Times New Roman" w:hAnsi="Times New Roman"/>
          <w:sz w:val="28"/>
          <w:szCs w:val="28"/>
        </w:rPr>
        <w:softHyphen/>
        <w:t>четности (МСФО), согласовании стандартов по учету финансовых инструментов, разрабатываемых Советом по МСФО и американским Советом по стандартам финансовой отчетности</w:t>
      </w:r>
      <w:r w:rsidRPr="00DD4C40">
        <w:rPr>
          <w:rStyle w:val="a9"/>
          <w:rFonts w:ascii="Times New Roman" w:hAnsi="Times New Roman"/>
          <w:sz w:val="28"/>
          <w:szCs w:val="28"/>
        </w:rPr>
        <w:footnoteReference w:id="226"/>
      </w:r>
      <w:r w:rsidRPr="00DD4C40">
        <w:rPr>
          <w:rFonts w:ascii="Times New Roman" w:hAnsi="Times New Roman"/>
          <w:sz w:val="28"/>
          <w:szCs w:val="28"/>
        </w:rPr>
        <w:t xml:space="preserve">. </w:t>
      </w:r>
    </w:p>
    <w:p w:rsidR="00855163" w:rsidRPr="00DD4C40" w:rsidRDefault="00855163" w:rsidP="00855163">
      <w:pPr>
        <w:autoSpaceDE w:val="0"/>
        <w:autoSpaceDN w:val="0"/>
        <w:adjustRightInd w:val="0"/>
        <w:spacing w:line="360" w:lineRule="auto"/>
        <w:ind w:firstLine="697"/>
        <w:contextualSpacing/>
        <w:jc w:val="both"/>
        <w:rPr>
          <w:rFonts w:ascii="Times New Roman" w:hAnsi="Times New Roman"/>
          <w:b/>
          <w:sz w:val="28"/>
          <w:szCs w:val="28"/>
        </w:rPr>
      </w:pPr>
      <w:r w:rsidRPr="00DD4C40">
        <w:rPr>
          <w:rFonts w:ascii="Times New Roman" w:hAnsi="Times New Roman"/>
          <w:color w:val="000000"/>
          <w:sz w:val="28"/>
          <w:szCs w:val="28"/>
        </w:rPr>
        <w:t>Вместе с тем, в контексте изучения международных финансовых институтов и их влияния на регулирование региональной финансовой системы ЕС следует отметить, что Совет по финансовой стабильности рассматривается не только как важный самостоятельный институт, но и как звено «тройки» международных финансовых организаций, наряду с МВФ и Базельским комитетом по банковскому надзору. Эта «тройка» выделяется на фоне других организаций активными действиями по внедрению в международную практику мер, обеспечивающих финансовую стабильность, совершенствование регулирования финансового сектора, устранение дисбалансов и предотвращение кризисных явлений. Трехстороннее взаимодействие Совета по финансовой стабильности, МВФ и Базельского комитета по банковскому надзору осуществляется в различных формах. Например, определенные рекомендации могут согла</w:t>
      </w:r>
      <w:r w:rsidRPr="00DD4C40">
        <w:rPr>
          <w:rFonts w:ascii="Times New Roman" w:hAnsi="Times New Roman"/>
          <w:color w:val="000000"/>
          <w:sz w:val="28"/>
          <w:szCs w:val="28"/>
        </w:rPr>
        <w:softHyphen/>
        <w:t xml:space="preserve">совываться всеми участниками «тройки» одновременно в момент их разработки. </w:t>
      </w:r>
      <w:r w:rsidRPr="00DD4C40">
        <w:rPr>
          <w:rFonts w:ascii="Times New Roman" w:hAnsi="Times New Roman"/>
          <w:sz w:val="28"/>
          <w:szCs w:val="28"/>
        </w:rPr>
        <w:t>В частности, на уровне экспертных групп «тройки» неоднократно проводились совещания, темой которых являлся высокий уровень государственного долга к ВВП в ряде европейских государств (прежде всего, в Греции, Испании, Италии, Португалии). Решение о предоставлении кредитов МВФ наиболее проблемным странам (о чем подробнее рассказывается в предыдущих частях исследования) также принималось после консультаций не только с представителями ЕЦБ, Еврокомиссии и других европейских структур, но и после обсуждения в формате «тройки».</w:t>
      </w:r>
    </w:p>
    <w:p w:rsidR="00855163" w:rsidRPr="00DD4C40" w:rsidRDefault="00855163" w:rsidP="00855163">
      <w:pPr>
        <w:spacing w:after="0" w:line="360" w:lineRule="auto"/>
        <w:ind w:firstLine="709"/>
        <w:contextualSpacing/>
        <w:jc w:val="both"/>
        <w:rPr>
          <w:rFonts w:ascii="Times New Roman" w:hAnsi="Times New Roman"/>
          <w:sz w:val="28"/>
          <w:szCs w:val="28"/>
        </w:rPr>
      </w:pPr>
      <w:r w:rsidRPr="00DD4C40">
        <w:rPr>
          <w:rFonts w:ascii="Times New Roman" w:hAnsi="Times New Roman"/>
          <w:sz w:val="28"/>
          <w:szCs w:val="28"/>
        </w:rPr>
        <w:t>Особого внимания заслуживает деятельность «тройки» по разработке механизма раннего предупреждения экономических рисков (в том числе, в странах ЕС), что, в частности, подразумевает выявление уязвимостей, которые могут способствовать возникновению системных кризисов. С этой точки зрения, особенностью современного финансового рынка в ЕС является его фрагментация, когда в разных странах имеются разные объемы финансовых ресурсов и инвестиций, а их цена и доступность существенно варьиру</w:t>
      </w:r>
      <w:r w:rsidR="00773131" w:rsidRPr="00DD4C40">
        <w:rPr>
          <w:rFonts w:ascii="Times New Roman" w:hAnsi="Times New Roman"/>
          <w:sz w:val="28"/>
          <w:szCs w:val="28"/>
        </w:rPr>
        <w:t>ю</w:t>
      </w:r>
      <w:r w:rsidRPr="00DD4C40">
        <w:rPr>
          <w:rFonts w:ascii="Times New Roman" w:hAnsi="Times New Roman"/>
          <w:sz w:val="28"/>
          <w:szCs w:val="28"/>
        </w:rPr>
        <w:t xml:space="preserve">тся в зависимости от конкретной страны и конкретного региона. При этом владельцы финансовых ресурсов зачастую стремятся покинуть «периферийные» государства ЕС и перевести средства в более устойчивые и перспективные юрисдикции. Соответственно, очевидным риском для «периферийных» и кризисных стран ЕС становится инвестиционный дефицит и более высокая стоимость финансовых ресурсов. В данном контексте «тройка» активно продолжает обсуждать необходимость проведения структурных реформ в этих странах, чтобы МВФ мог выделять им необходимые кредиты.  </w:t>
      </w:r>
    </w:p>
    <w:p w:rsidR="00855163" w:rsidRPr="00DD4C40" w:rsidRDefault="00855163" w:rsidP="00855163">
      <w:pPr>
        <w:autoSpaceDE w:val="0"/>
        <w:autoSpaceDN w:val="0"/>
        <w:adjustRightInd w:val="0"/>
        <w:spacing w:line="360" w:lineRule="auto"/>
        <w:ind w:firstLine="697"/>
        <w:contextualSpacing/>
        <w:jc w:val="both"/>
        <w:rPr>
          <w:rFonts w:ascii="Times New Roman" w:hAnsi="Times New Roman"/>
          <w:sz w:val="28"/>
          <w:szCs w:val="28"/>
        </w:rPr>
      </w:pPr>
      <w:r w:rsidRPr="00DD4C40">
        <w:rPr>
          <w:rFonts w:ascii="Times New Roman" w:hAnsi="Times New Roman"/>
          <w:color w:val="000000"/>
          <w:sz w:val="28"/>
          <w:szCs w:val="28"/>
        </w:rPr>
        <w:t xml:space="preserve">Другой вариант предполагает, что нормативы, разрабатываемые Советом по финансовой стабильности, могут основываться на ранее сформированных другой организацией правилах, </w:t>
      </w:r>
      <w:r w:rsidRPr="00DD4C40">
        <w:rPr>
          <w:rFonts w:ascii="Times New Roman" w:hAnsi="Times New Roman"/>
          <w:sz w:val="28"/>
          <w:szCs w:val="28"/>
        </w:rPr>
        <w:t>таких как «Соглашение о достаточности капи</w:t>
      </w:r>
      <w:r w:rsidRPr="00DD4C40">
        <w:rPr>
          <w:rFonts w:ascii="Times New Roman" w:hAnsi="Times New Roman"/>
          <w:sz w:val="28"/>
          <w:szCs w:val="28"/>
        </w:rPr>
        <w:softHyphen/>
        <w:t xml:space="preserve">тала» (Базель </w:t>
      </w:r>
      <w:r w:rsidRPr="00DD4C40">
        <w:rPr>
          <w:rFonts w:ascii="Times New Roman" w:hAnsi="Times New Roman"/>
          <w:sz w:val="28"/>
          <w:szCs w:val="28"/>
          <w:lang w:val="en-US"/>
        </w:rPr>
        <w:t>I</w:t>
      </w:r>
      <w:r w:rsidRPr="00DD4C40">
        <w:rPr>
          <w:rFonts w:ascii="Times New Roman" w:hAnsi="Times New Roman"/>
          <w:sz w:val="28"/>
          <w:szCs w:val="28"/>
        </w:rPr>
        <w:t>II). Возможна также процедура тщательной про</w:t>
      </w:r>
      <w:r w:rsidRPr="00DD4C40">
        <w:rPr>
          <w:rFonts w:ascii="Times New Roman" w:hAnsi="Times New Roman"/>
          <w:sz w:val="28"/>
          <w:szCs w:val="28"/>
        </w:rPr>
        <w:softHyphen/>
        <w:t>верки и всесторонней оценки предложений Совета по финансовой стабильности со сторо</w:t>
      </w:r>
      <w:r w:rsidRPr="00DD4C40">
        <w:rPr>
          <w:rFonts w:ascii="Times New Roman" w:hAnsi="Times New Roman"/>
          <w:sz w:val="28"/>
          <w:szCs w:val="28"/>
        </w:rPr>
        <w:softHyphen/>
        <w:t>ны МВФ и Базельского комитета по банковскому надзору для более полного прогнозирования возможных последствий их осуществления. Кроме того, большое значение, для макропруденциального регулирования имеет осуществляемая Советом по финансовой стабильности совместно с МВФ разработка системы раннего оповещения о потенциальных угрозах для глобальной финансовой системы.</w:t>
      </w:r>
    </w:p>
    <w:p w:rsidR="00855163" w:rsidRPr="00DD4C40" w:rsidRDefault="00855163" w:rsidP="00855163">
      <w:pPr>
        <w:spacing w:line="360" w:lineRule="auto"/>
        <w:ind w:firstLine="708"/>
        <w:contextualSpacing/>
        <w:jc w:val="both"/>
        <w:rPr>
          <w:rFonts w:ascii="Times New Roman" w:hAnsi="Times New Roman"/>
          <w:sz w:val="28"/>
          <w:szCs w:val="28"/>
        </w:rPr>
      </w:pPr>
      <w:r w:rsidRPr="00DD4C40">
        <w:rPr>
          <w:rFonts w:ascii="Times New Roman" w:hAnsi="Times New Roman"/>
          <w:sz w:val="28"/>
          <w:szCs w:val="28"/>
        </w:rPr>
        <w:t xml:space="preserve">Таким образом, главным международным финансовым институтом, отвечающим за регулирование региональной финансовой системы ЕС, является </w:t>
      </w:r>
      <w:r w:rsidRPr="00DD4C40">
        <w:rPr>
          <w:rFonts w:ascii="Times New Roman" w:hAnsi="Times New Roman"/>
          <w:sz w:val="28"/>
          <w:szCs w:val="28"/>
          <w:lang w:val="en-US"/>
        </w:rPr>
        <w:t>G</w:t>
      </w:r>
      <w:r w:rsidRPr="00DD4C40">
        <w:rPr>
          <w:rFonts w:ascii="Times New Roman" w:hAnsi="Times New Roman"/>
          <w:sz w:val="28"/>
          <w:szCs w:val="28"/>
        </w:rPr>
        <w:t>20. Значительную роль также играет тесно связанный с ней Совет по финансовой стабильности. Они совместно с другими международными финансовыми институтами способствуют повышению транспарентности и контролируемости финансовых рынков, в том числе</w:t>
      </w:r>
      <w:r w:rsidR="006B61BE" w:rsidRPr="00DD4C40">
        <w:rPr>
          <w:rFonts w:ascii="Times New Roman" w:hAnsi="Times New Roman"/>
          <w:sz w:val="28"/>
          <w:szCs w:val="28"/>
        </w:rPr>
        <w:t>,</w:t>
      </w:r>
      <w:r w:rsidRPr="00DD4C40">
        <w:rPr>
          <w:rFonts w:ascii="Times New Roman" w:hAnsi="Times New Roman"/>
          <w:sz w:val="28"/>
          <w:szCs w:val="28"/>
        </w:rPr>
        <w:t xml:space="preserve"> посредством модернизации международной финансовой инфраструктуры, преодоления возникающих в мировой экономике дисбалансов, внедрения новых стандартов финансовой деятельности. Особенно важно, что международные финансовые институты, с одной стороны, оказывают влияние на регулирование денежно</w:t>
      </w:r>
      <w:r w:rsidR="00A636E6">
        <w:rPr>
          <w:rFonts w:ascii="Times New Roman" w:hAnsi="Times New Roman"/>
          <w:sz w:val="28"/>
          <w:szCs w:val="28"/>
        </w:rPr>
        <w:t>-кредитной</w:t>
      </w:r>
      <w:r w:rsidRPr="00DD4C40">
        <w:rPr>
          <w:rFonts w:ascii="Times New Roman" w:hAnsi="Times New Roman"/>
          <w:sz w:val="28"/>
          <w:szCs w:val="28"/>
        </w:rPr>
        <w:t xml:space="preserve"> политики ЕС (в частности, через ЕЦБ, Еврокомиссию и другие институты), а, с другой стороны</w:t>
      </w:r>
      <w:r w:rsidR="006B61BE" w:rsidRPr="00DD4C40">
        <w:rPr>
          <w:rFonts w:ascii="Times New Roman" w:hAnsi="Times New Roman"/>
          <w:sz w:val="28"/>
          <w:szCs w:val="28"/>
        </w:rPr>
        <w:t>,</w:t>
      </w:r>
      <w:r w:rsidRPr="00DD4C40">
        <w:rPr>
          <w:rFonts w:ascii="Times New Roman" w:hAnsi="Times New Roman"/>
          <w:sz w:val="28"/>
          <w:szCs w:val="28"/>
        </w:rPr>
        <w:t xml:space="preserve"> воздействуют на регулирование бюджетно-налоговой политики в отдельных странах ЕС. Поэтому </w:t>
      </w:r>
      <w:r w:rsidRPr="00DD4C40">
        <w:rPr>
          <w:rFonts w:ascii="Times New Roman" w:eastAsia="MinionPro-Regular" w:hAnsi="Times New Roman"/>
          <w:sz w:val="28"/>
          <w:szCs w:val="28"/>
        </w:rPr>
        <w:t>возникновение очевидных противоречий между объективными интересами отдельных стран</w:t>
      </w:r>
      <w:r w:rsidR="006B61BE" w:rsidRPr="00DD4C40">
        <w:rPr>
          <w:rFonts w:ascii="Times New Roman" w:eastAsia="MinionPro-Regular" w:hAnsi="Times New Roman"/>
          <w:sz w:val="28"/>
          <w:szCs w:val="28"/>
        </w:rPr>
        <w:t xml:space="preserve"> </w:t>
      </w:r>
      <w:r w:rsidR="006B61BE" w:rsidRPr="00DD4C40">
        <w:rPr>
          <w:rFonts w:ascii="Times New Roman" w:hAnsi="Times New Roman" w:cs="Times New Roman"/>
          <w:sz w:val="28"/>
          <w:szCs w:val="28"/>
        </w:rPr>
        <w:t xml:space="preserve">− </w:t>
      </w:r>
      <w:r w:rsidRPr="00DD4C40">
        <w:rPr>
          <w:rFonts w:ascii="Times New Roman" w:eastAsia="MinionPro-Regular" w:hAnsi="Times New Roman"/>
          <w:sz w:val="28"/>
          <w:szCs w:val="28"/>
        </w:rPr>
        <w:t>членов ЕС и общими интересами региональной финансовой системы, а также отдельными приоритетами в деятельности межд</w:t>
      </w:r>
      <w:r w:rsidR="006B61BE" w:rsidRPr="00DD4C40">
        <w:rPr>
          <w:rFonts w:ascii="Times New Roman" w:eastAsia="MinionPro-Regular" w:hAnsi="Times New Roman"/>
          <w:sz w:val="28"/>
          <w:szCs w:val="28"/>
        </w:rPr>
        <w:t>ународных финансовых институтов</w:t>
      </w:r>
      <w:r w:rsidRPr="00DD4C40">
        <w:rPr>
          <w:rFonts w:ascii="Times New Roman" w:eastAsia="MinionPro-Regular" w:hAnsi="Times New Roman"/>
          <w:sz w:val="28"/>
          <w:szCs w:val="28"/>
        </w:rPr>
        <w:t xml:space="preserve"> предполагает гармонизацию условий их урегулирования. Купирование соответствующих рисков представляется наиболее </w:t>
      </w:r>
      <w:r w:rsidR="006B61BE" w:rsidRPr="00DD4C40">
        <w:rPr>
          <w:rFonts w:ascii="Times New Roman" w:eastAsia="MinionPro-Regular" w:hAnsi="Times New Roman"/>
          <w:sz w:val="28"/>
          <w:szCs w:val="28"/>
        </w:rPr>
        <w:t>значимым</w:t>
      </w:r>
      <w:r w:rsidRPr="00DD4C40">
        <w:rPr>
          <w:rFonts w:ascii="Times New Roman" w:eastAsia="MinionPro-Regular" w:hAnsi="Times New Roman"/>
          <w:sz w:val="28"/>
          <w:szCs w:val="28"/>
        </w:rPr>
        <w:t xml:space="preserve"> направлением дальнейшего сотрудничества международных финансовых институтов, наднациональных европейских организаций и официальных представителей отдельных, наиболее влиятельных государств ЕС. </w:t>
      </w:r>
    </w:p>
    <w:p w:rsidR="00855163" w:rsidRPr="00DD4C40" w:rsidRDefault="00855163" w:rsidP="00855163">
      <w:pPr>
        <w:pStyle w:val="Default"/>
        <w:spacing w:line="360" w:lineRule="auto"/>
        <w:jc w:val="both"/>
        <w:rPr>
          <w:sz w:val="28"/>
          <w:szCs w:val="28"/>
        </w:rPr>
      </w:pPr>
    </w:p>
    <w:p w:rsidR="00855163" w:rsidRPr="00DD4C40" w:rsidRDefault="00855163" w:rsidP="00855163">
      <w:pPr>
        <w:pStyle w:val="ad"/>
        <w:ind w:left="142" w:firstLine="720"/>
        <w:jc w:val="center"/>
        <w:rPr>
          <w:rFonts w:ascii="Times New Roman" w:hAnsi="Times New Roman"/>
          <w:b/>
          <w:sz w:val="28"/>
          <w:szCs w:val="28"/>
          <w:lang w:val="ru-RU"/>
        </w:rPr>
      </w:pPr>
      <w:r w:rsidRPr="00DD4C40">
        <w:rPr>
          <w:rFonts w:ascii="Times New Roman" w:hAnsi="Times New Roman"/>
          <w:b/>
          <w:sz w:val="28"/>
          <w:szCs w:val="28"/>
          <w:lang w:val="ru-RU"/>
        </w:rPr>
        <w:t>4.2 Отношения между ЕС и США в вопросах финансового регулирования</w:t>
      </w:r>
    </w:p>
    <w:p w:rsidR="00855163" w:rsidRPr="00DD4C40" w:rsidRDefault="00855163" w:rsidP="00855163">
      <w:pPr>
        <w:pStyle w:val="ad"/>
        <w:spacing w:line="360" w:lineRule="auto"/>
        <w:ind w:left="142" w:firstLine="720"/>
        <w:jc w:val="both"/>
        <w:rPr>
          <w:rFonts w:ascii="Times New Roman" w:hAnsi="Times New Roman"/>
          <w:sz w:val="28"/>
          <w:szCs w:val="28"/>
          <w:lang w:val="ru-RU"/>
        </w:rPr>
      </w:pPr>
    </w:p>
    <w:p w:rsidR="00855163" w:rsidRPr="00DD4C40" w:rsidRDefault="00855163" w:rsidP="00855163">
      <w:pPr>
        <w:pStyle w:val="ad"/>
        <w:spacing w:line="360" w:lineRule="auto"/>
        <w:ind w:left="142" w:firstLine="720"/>
        <w:jc w:val="both"/>
        <w:rPr>
          <w:lang w:val="ru-RU"/>
        </w:rPr>
      </w:pPr>
      <w:r w:rsidRPr="00DD4C40">
        <w:rPr>
          <w:rFonts w:ascii="Times New Roman" w:hAnsi="Times New Roman"/>
          <w:sz w:val="28"/>
          <w:szCs w:val="28"/>
          <w:lang w:val="ru-RU"/>
        </w:rPr>
        <w:t>Экономические отношения меж</w:t>
      </w:r>
      <w:r w:rsidRPr="00DD4C40">
        <w:rPr>
          <w:rFonts w:ascii="Times New Roman" w:hAnsi="Times New Roman"/>
          <w:sz w:val="28"/>
          <w:szCs w:val="28"/>
          <w:lang w:val="ru-RU"/>
        </w:rPr>
        <w:softHyphen/>
        <w:t>ду США и ЕС в настоящее время в значительной степени определяют основные тенденции развития глобальной экономики и мировых финансов. Стабильно интенсивная динамика трансатлантических потоков товаров, услуг и капиталов отражает традиционную близость моделей функционирования экономики США и Западной Европы, устойчивость сложившихся политико-экономических связей, большую емкость американских и европейских рынков, высокий платежеспособный спрос обоих регионов на товары и услуги.</w:t>
      </w:r>
      <w:r w:rsidRPr="00DD4C40">
        <w:rPr>
          <w:lang w:val="ru-RU"/>
        </w:rPr>
        <w:t xml:space="preserve"> </w:t>
      </w:r>
      <w:r w:rsidRPr="00DD4C40">
        <w:rPr>
          <w:rFonts w:ascii="Times New Roman" w:hAnsi="Times New Roman"/>
          <w:color w:val="000000"/>
          <w:sz w:val="28"/>
          <w:szCs w:val="28"/>
          <w:lang w:val="ru-RU"/>
        </w:rPr>
        <w:t>Ключевым механизмом в рамках взаимодействия ЕС и США являются саммиты с участием Президента ЕС, Председателя Еврокомиссии и Президента США. В периоды между саммитами основным институтом по координации регулирования и развития экономических отношений выступает Трансатлантический экономический совет (</w:t>
      </w:r>
      <w:r w:rsidRPr="00DD4C40">
        <w:rPr>
          <w:rFonts w:ascii="Times New Roman" w:hAnsi="Times New Roman"/>
          <w:sz w:val="28"/>
          <w:szCs w:val="28"/>
        </w:rPr>
        <w:t>Transatlantic</w:t>
      </w:r>
      <w:r w:rsidRPr="00DD4C40">
        <w:rPr>
          <w:rFonts w:ascii="Times New Roman" w:hAnsi="Times New Roman"/>
          <w:sz w:val="28"/>
          <w:szCs w:val="28"/>
          <w:lang w:val="ru-RU"/>
        </w:rPr>
        <w:t xml:space="preserve"> </w:t>
      </w:r>
      <w:r w:rsidRPr="00DD4C40">
        <w:rPr>
          <w:rFonts w:ascii="Times New Roman" w:hAnsi="Times New Roman"/>
          <w:sz w:val="28"/>
          <w:szCs w:val="28"/>
        </w:rPr>
        <w:t>Economic</w:t>
      </w:r>
      <w:r w:rsidRPr="00DD4C40">
        <w:rPr>
          <w:rFonts w:ascii="Times New Roman" w:hAnsi="Times New Roman"/>
          <w:sz w:val="28"/>
          <w:szCs w:val="28"/>
          <w:lang w:val="ru-RU"/>
        </w:rPr>
        <w:t xml:space="preserve"> </w:t>
      </w:r>
      <w:r w:rsidRPr="00DD4C40">
        <w:rPr>
          <w:rFonts w:ascii="Times New Roman" w:hAnsi="Times New Roman"/>
          <w:sz w:val="28"/>
          <w:szCs w:val="28"/>
        </w:rPr>
        <w:t>Council</w:t>
      </w:r>
      <w:r w:rsidRPr="00DD4C40">
        <w:rPr>
          <w:rFonts w:ascii="Times New Roman" w:hAnsi="Times New Roman"/>
          <w:sz w:val="28"/>
          <w:szCs w:val="28"/>
          <w:lang w:val="ru-RU"/>
        </w:rPr>
        <w:t xml:space="preserve">, </w:t>
      </w:r>
      <w:r w:rsidRPr="00DD4C40">
        <w:rPr>
          <w:rFonts w:ascii="Times New Roman" w:hAnsi="Times New Roman"/>
          <w:sz w:val="28"/>
          <w:szCs w:val="28"/>
        </w:rPr>
        <w:t>TEC</w:t>
      </w:r>
      <w:r w:rsidRPr="00DD4C40">
        <w:rPr>
          <w:rFonts w:ascii="Times New Roman" w:hAnsi="Times New Roman"/>
          <w:sz w:val="28"/>
          <w:szCs w:val="28"/>
          <w:lang w:val="ru-RU"/>
        </w:rPr>
        <w:t>)</w:t>
      </w:r>
      <w:r w:rsidRPr="00DD4C40">
        <w:rPr>
          <w:rStyle w:val="a9"/>
          <w:rFonts w:ascii="Times New Roman" w:hAnsi="Times New Roman"/>
          <w:sz w:val="28"/>
          <w:szCs w:val="28"/>
          <w:lang w:val="ru-RU"/>
        </w:rPr>
        <w:footnoteReference w:id="227"/>
      </w:r>
      <w:r w:rsidRPr="00DD4C40">
        <w:rPr>
          <w:rFonts w:ascii="Times New Roman" w:hAnsi="Times New Roman"/>
          <w:sz w:val="28"/>
          <w:szCs w:val="28"/>
          <w:lang w:val="ru-RU"/>
        </w:rPr>
        <w:t>.</w:t>
      </w:r>
    </w:p>
    <w:p w:rsidR="00855163" w:rsidRPr="00DD4C40" w:rsidRDefault="00855163" w:rsidP="00855163">
      <w:pPr>
        <w:pStyle w:val="ad"/>
        <w:spacing w:line="360" w:lineRule="auto"/>
        <w:ind w:left="142" w:firstLine="720"/>
        <w:jc w:val="both"/>
        <w:rPr>
          <w:rFonts w:ascii="Times New Roman" w:hAnsi="Times New Roman"/>
          <w:color w:val="000000"/>
          <w:sz w:val="28"/>
          <w:szCs w:val="28"/>
          <w:lang w:val="ru-RU"/>
        </w:rPr>
      </w:pPr>
      <w:r w:rsidRPr="00DD4C40">
        <w:rPr>
          <w:rFonts w:ascii="Times New Roman" w:hAnsi="Times New Roman"/>
          <w:color w:val="000000"/>
          <w:sz w:val="28"/>
          <w:szCs w:val="28"/>
          <w:lang w:val="ru-RU"/>
        </w:rPr>
        <w:t>Следует подчеркнуть, что взаимодействие с финансовой системой США является одним из важнейших факторов, существенно влияющих на формирование и функционирование в ЕС региональной финансовой системы.  Достаточно сказать, что с</w:t>
      </w:r>
      <w:r w:rsidRPr="00DD4C40">
        <w:rPr>
          <w:rFonts w:ascii="Times New Roman" w:hAnsi="Times New Roman"/>
          <w:sz w:val="28"/>
          <w:szCs w:val="28"/>
          <w:lang w:val="ru-RU"/>
        </w:rPr>
        <w:t>овокупный объем прямых инвестиций из США в ЕС и из ЕС в США составляет более 60 %</w:t>
      </w:r>
      <w:r w:rsidRPr="00DD4C40">
        <w:rPr>
          <w:rStyle w:val="a9"/>
          <w:rFonts w:ascii="Times New Roman" w:hAnsi="Times New Roman"/>
          <w:sz w:val="28"/>
          <w:szCs w:val="28"/>
          <w:lang w:val="ru-RU"/>
        </w:rPr>
        <w:footnoteReference w:id="228"/>
      </w:r>
      <w:r w:rsidRPr="00DD4C40">
        <w:rPr>
          <w:rFonts w:ascii="Times New Roman" w:hAnsi="Times New Roman"/>
          <w:sz w:val="28"/>
          <w:szCs w:val="28"/>
          <w:lang w:val="ru-RU"/>
        </w:rPr>
        <w:t xml:space="preserve"> глобального потока этой формы движения международного капитала. </w:t>
      </w:r>
      <w:r w:rsidRPr="00DD4C40">
        <w:rPr>
          <w:rFonts w:ascii="Times New Roman" w:hAnsi="Times New Roman"/>
          <w:color w:val="000000"/>
          <w:sz w:val="28"/>
          <w:szCs w:val="28"/>
          <w:lang w:val="ru-RU"/>
        </w:rPr>
        <w:t>К приоритетным задачам взаимодействия ЕС и США в финансовой сфере относится стимулирование роста объема взаимных инвестиций, укрепление доверия и заинтересованности инвесторов,</w:t>
      </w:r>
      <w:r w:rsidR="00AA4660" w:rsidRPr="00DD4C40">
        <w:rPr>
          <w:rFonts w:ascii="Times New Roman" w:hAnsi="Times New Roman"/>
          <w:color w:val="000000"/>
          <w:sz w:val="28"/>
          <w:szCs w:val="28"/>
          <w:lang w:val="ru-RU"/>
        </w:rPr>
        <w:t xml:space="preserve"> </w:t>
      </w:r>
      <w:r w:rsidRPr="00DD4C40">
        <w:rPr>
          <w:rFonts w:ascii="Times New Roman" w:hAnsi="Times New Roman"/>
          <w:color w:val="000000"/>
          <w:sz w:val="28"/>
          <w:szCs w:val="28"/>
          <w:lang w:val="ru-RU"/>
        </w:rPr>
        <w:t xml:space="preserve">активное развитие международных финансовых институтов. </w:t>
      </w:r>
    </w:p>
    <w:p w:rsidR="00855163" w:rsidRPr="00DD4C40" w:rsidRDefault="00855163" w:rsidP="00855163">
      <w:pPr>
        <w:pStyle w:val="ad"/>
        <w:spacing w:line="360" w:lineRule="auto"/>
        <w:ind w:left="0" w:firstLine="720"/>
        <w:jc w:val="both"/>
        <w:rPr>
          <w:rFonts w:ascii="Times New Roman" w:hAnsi="Times New Roman"/>
          <w:color w:val="000000"/>
          <w:sz w:val="28"/>
          <w:szCs w:val="28"/>
          <w:shd w:val="clear" w:color="auto" w:fill="FFFFFF"/>
          <w:lang w:val="ru-RU"/>
        </w:rPr>
      </w:pPr>
      <w:r w:rsidRPr="00DD4C40">
        <w:rPr>
          <w:rFonts w:ascii="Times New Roman" w:hAnsi="Times New Roman"/>
          <w:color w:val="000000"/>
          <w:sz w:val="28"/>
          <w:szCs w:val="28"/>
          <w:lang w:val="ru-RU"/>
        </w:rPr>
        <w:t xml:space="preserve">Сотрудничество ЕС и США в финансовой сфере, безусловно, </w:t>
      </w:r>
      <w:r w:rsidR="00AC5AE8" w:rsidRPr="00DD4C40">
        <w:rPr>
          <w:rFonts w:ascii="Times New Roman" w:hAnsi="Times New Roman"/>
          <w:color w:val="000000"/>
          <w:sz w:val="28"/>
          <w:szCs w:val="28"/>
          <w:lang w:val="ru-RU"/>
        </w:rPr>
        <w:t>носит</w:t>
      </w:r>
      <w:r w:rsidRPr="00DD4C40">
        <w:rPr>
          <w:rFonts w:ascii="Times New Roman" w:hAnsi="Times New Roman"/>
          <w:color w:val="000000"/>
          <w:sz w:val="28"/>
          <w:szCs w:val="28"/>
          <w:lang w:val="ru-RU"/>
        </w:rPr>
        <w:t xml:space="preserve"> взаимовыгодный характер, но, вместе с тем, не лишено определенных проблем и противоречий, которые особенно обострились в период мирового финансового кризиса, начавшегося в 2007 г. </w:t>
      </w:r>
      <w:r w:rsidR="00AC5AE8" w:rsidRPr="00DD4C40">
        <w:rPr>
          <w:rFonts w:ascii="Times New Roman" w:hAnsi="Times New Roman"/>
          <w:color w:val="000000"/>
          <w:sz w:val="28"/>
          <w:szCs w:val="28"/>
          <w:lang w:val="ru-RU"/>
        </w:rPr>
        <w:t>К</w:t>
      </w:r>
      <w:r w:rsidRPr="00DD4C40">
        <w:rPr>
          <w:rFonts w:ascii="Times New Roman" w:hAnsi="Times New Roman"/>
          <w:color w:val="000000"/>
          <w:sz w:val="28"/>
          <w:szCs w:val="28"/>
          <w:lang w:val="ru-RU"/>
        </w:rPr>
        <w:t xml:space="preserve">ризис наглядно продемонстрировал очевидные провалы в </w:t>
      </w:r>
      <w:r w:rsidRPr="00DD4C40">
        <w:rPr>
          <w:rFonts w:ascii="Times New Roman" w:hAnsi="Times New Roman"/>
          <w:sz w:val="28"/>
          <w:szCs w:val="28"/>
          <w:lang w:val="ru-RU"/>
        </w:rPr>
        <w:t>регулировани</w:t>
      </w:r>
      <w:r w:rsidR="00AC5AE8" w:rsidRPr="00DD4C40">
        <w:rPr>
          <w:rFonts w:ascii="Times New Roman" w:hAnsi="Times New Roman"/>
          <w:sz w:val="28"/>
          <w:szCs w:val="28"/>
          <w:lang w:val="ru-RU"/>
        </w:rPr>
        <w:t>и</w:t>
      </w:r>
      <w:r w:rsidRPr="00DD4C40">
        <w:rPr>
          <w:rFonts w:ascii="Times New Roman" w:hAnsi="Times New Roman"/>
          <w:sz w:val="28"/>
          <w:szCs w:val="28"/>
          <w:lang w:val="ru-RU"/>
        </w:rPr>
        <w:t xml:space="preserve"> финансового сектора, а также недостаточную эффективность реализации функций надзора и контроля, осуществляемых соответствующими государственными ведомствами и учреждениями. </w:t>
      </w:r>
      <w:r w:rsidRPr="00DD4C40">
        <w:rPr>
          <w:rFonts w:ascii="Times New Roman" w:hAnsi="Times New Roman"/>
          <w:color w:val="000000"/>
          <w:sz w:val="28"/>
          <w:szCs w:val="28"/>
          <w:shd w:val="clear" w:color="auto" w:fill="FFFFFF"/>
          <w:lang w:val="ru-RU"/>
        </w:rPr>
        <w:t xml:space="preserve">Заметную роль в процессе взаимодействия американской и европейской региональных финансовых систем также играет необходимость решения проблем, связанных с дальнейшим совершенствованием механизмов и инструментов контроля над международными банками и трансграничными операциями.  </w:t>
      </w:r>
    </w:p>
    <w:p w:rsidR="00855163" w:rsidRPr="00DD4C40" w:rsidRDefault="00855163" w:rsidP="00855163">
      <w:pPr>
        <w:pStyle w:val="ad"/>
        <w:spacing w:line="360" w:lineRule="auto"/>
        <w:ind w:left="0" w:firstLine="720"/>
        <w:jc w:val="both"/>
        <w:rPr>
          <w:rFonts w:ascii="Times New Roman" w:hAnsi="Times New Roman"/>
          <w:sz w:val="28"/>
          <w:szCs w:val="28"/>
          <w:lang w:val="ru-RU"/>
        </w:rPr>
      </w:pPr>
      <w:r w:rsidRPr="00DD4C40">
        <w:rPr>
          <w:rFonts w:ascii="Times New Roman" w:hAnsi="Times New Roman"/>
          <w:color w:val="000000"/>
          <w:sz w:val="28"/>
          <w:szCs w:val="28"/>
          <w:shd w:val="clear" w:color="auto" w:fill="FFFFFF"/>
          <w:lang w:val="ru-RU"/>
        </w:rPr>
        <w:t>В частности, ЕС и США в настоящее время проводят активную совместную работу в направлении унификации и функциональной конвергенции ряда правовых институтов и правил, обеспечивающих надлежащий банковский контроль, поскольку ранее международные банки должны были соответствовать различающимся системам контроля в различных юрисдикциях и соблюдать правила каждой из них. Это приводило к дополнительным трансакционным издержкам и возникновению правовых коллизий. Установление достаточно гар</w:t>
      </w:r>
      <w:r w:rsidR="00BC1E8B" w:rsidRPr="00DD4C40">
        <w:rPr>
          <w:rFonts w:ascii="Times New Roman" w:hAnsi="Times New Roman"/>
          <w:color w:val="000000"/>
          <w:sz w:val="28"/>
          <w:szCs w:val="28"/>
          <w:shd w:val="clear" w:color="auto" w:fill="FFFFFF"/>
          <w:lang w:val="ru-RU"/>
        </w:rPr>
        <w:t>монизированной системы контроля</w:t>
      </w:r>
      <w:r w:rsidRPr="00DD4C40">
        <w:rPr>
          <w:rFonts w:ascii="Times New Roman" w:hAnsi="Times New Roman"/>
          <w:color w:val="000000"/>
          <w:sz w:val="28"/>
          <w:szCs w:val="28"/>
          <w:shd w:val="clear" w:color="auto" w:fill="FFFFFF"/>
          <w:lang w:val="ru-RU"/>
        </w:rPr>
        <w:t xml:space="preserve"> позволит значительно сократить издержки международных банков, что повысит эффективность их деятельности.</w:t>
      </w:r>
    </w:p>
    <w:p w:rsidR="00855163" w:rsidRPr="00DD4C40" w:rsidRDefault="00855163" w:rsidP="00855163">
      <w:pPr>
        <w:pStyle w:val="ad"/>
        <w:spacing w:line="360" w:lineRule="auto"/>
        <w:ind w:left="0" w:firstLine="720"/>
        <w:jc w:val="both"/>
        <w:rPr>
          <w:rFonts w:ascii="Times New Roman" w:hAnsi="Times New Roman"/>
          <w:sz w:val="28"/>
          <w:szCs w:val="28"/>
          <w:lang w:val="ru-RU"/>
        </w:rPr>
      </w:pPr>
      <w:r w:rsidRPr="00DD4C40">
        <w:rPr>
          <w:rFonts w:ascii="Times New Roman" w:hAnsi="Times New Roman"/>
          <w:sz w:val="28"/>
          <w:szCs w:val="28"/>
          <w:lang w:val="ru-RU"/>
        </w:rPr>
        <w:t>Вместе с тем, в процессе обсуждения официальными представителями ЕС и США актуальных тем, которые касаются финансового контроля над международными банками, наблюдаются различия в подходах к унификации пруденциальных норм (по обязательным резервам, достаточности капитала, ликвидности, диверсифицированности активов и депозитов, независимости от инсайдеров и т.д.), а также правил бухгалтерской и иной отчетности, регламентации аудита, координации регулирования системных рисков и ряду других аспектов. Под системными рисками в данном случае понимается потенциальная опасность срыва предоставления финансовых услуг и нанесения ущерба их потребителям, вызываемая ухудшением состояния всей финансовой системы или ее части и имеющая серьезные отрицательные последствия для реальной экономики</w:t>
      </w:r>
      <w:r w:rsidRPr="00DD4C40">
        <w:rPr>
          <w:rStyle w:val="a9"/>
          <w:rFonts w:ascii="Times New Roman" w:hAnsi="Times New Roman"/>
          <w:sz w:val="24"/>
          <w:szCs w:val="24"/>
          <w:lang w:val="ru-RU"/>
        </w:rPr>
        <w:footnoteReference w:id="229"/>
      </w:r>
      <w:r w:rsidRPr="00DD4C40">
        <w:rPr>
          <w:rFonts w:ascii="Times New Roman" w:hAnsi="Times New Roman"/>
          <w:sz w:val="28"/>
          <w:szCs w:val="28"/>
          <w:lang w:val="ru-RU"/>
        </w:rPr>
        <w:t xml:space="preserve">.  </w:t>
      </w:r>
    </w:p>
    <w:p w:rsidR="00855163" w:rsidRPr="00DD4C40" w:rsidRDefault="00855163" w:rsidP="00855163">
      <w:pPr>
        <w:pStyle w:val="ad"/>
        <w:spacing w:line="360" w:lineRule="auto"/>
        <w:ind w:left="0" w:firstLine="720"/>
        <w:jc w:val="both"/>
        <w:rPr>
          <w:rFonts w:ascii="Times New Roman" w:hAnsi="Times New Roman"/>
          <w:sz w:val="28"/>
          <w:szCs w:val="28"/>
          <w:lang w:val="ru-RU"/>
        </w:rPr>
      </w:pPr>
      <w:r w:rsidRPr="00DD4C40">
        <w:rPr>
          <w:rFonts w:ascii="Times New Roman" w:hAnsi="Times New Roman"/>
          <w:sz w:val="28"/>
          <w:szCs w:val="28"/>
          <w:lang w:val="ru-RU"/>
        </w:rPr>
        <w:t>Дискуссия между ЕС и США по вопросам регулирования финансового сектора проходит также в контексте подготовки к реализации глобального проекта Трансатлантического торгового и инвестиционного партнерства (</w:t>
      </w:r>
      <w:r w:rsidRPr="00DD4C40">
        <w:rPr>
          <w:rFonts w:ascii="Times New Roman" w:hAnsi="Times New Roman"/>
          <w:sz w:val="28"/>
          <w:szCs w:val="28"/>
        </w:rPr>
        <w:t>TTIP</w:t>
      </w:r>
      <w:r w:rsidRPr="00DD4C40">
        <w:rPr>
          <w:rFonts w:ascii="Times New Roman" w:hAnsi="Times New Roman"/>
          <w:sz w:val="28"/>
          <w:szCs w:val="28"/>
          <w:lang w:val="ru-RU"/>
        </w:rPr>
        <w:t xml:space="preserve">) и разработки соответствующего соглашения. В частности, 13 февраля 2013 г. на американо-европейском саммите Президент США Барак Обама, Президент Евросоюза Герман Ван Ромпей и Председатель Еврокомиссии Жозе Мануэль Баррозу объявили, что США и ЕС инициируют совместные процедуры для осуществления систематических переговоров по данной теме. После этого состоялось несколько раундов встреч на высоком уровне, в ходе которых стороны обсуждали, в частности, вопросы устранения нетарифных барьеров в торговле, дальнейшего снижения таможенных пошлин, гармонизации инвестиционного законодательства и систем регулирования деятельности международных банков. Представители Еврокомиссии неоднократно выражали заинтересованность в том, чтобы сектор финансовых услуг был максимально широко представлен в рамках </w:t>
      </w:r>
      <w:r w:rsidRPr="00DD4C40">
        <w:rPr>
          <w:rFonts w:ascii="Times New Roman" w:hAnsi="Times New Roman"/>
          <w:sz w:val="28"/>
          <w:szCs w:val="28"/>
        </w:rPr>
        <w:t>TTIP</w:t>
      </w:r>
      <w:r w:rsidRPr="00DD4C40">
        <w:rPr>
          <w:rFonts w:ascii="Times New Roman" w:hAnsi="Times New Roman"/>
          <w:sz w:val="28"/>
          <w:szCs w:val="28"/>
          <w:lang w:val="ru-RU"/>
        </w:rPr>
        <w:t>, а механизмы реализации сотрудничества в области регулирования финансовой сферы были включены в будущее соглашение.</w:t>
      </w:r>
    </w:p>
    <w:p w:rsidR="00855163" w:rsidRPr="00DD4C40" w:rsidRDefault="00855163" w:rsidP="00855163">
      <w:pPr>
        <w:pStyle w:val="ad"/>
        <w:spacing w:line="360" w:lineRule="auto"/>
        <w:ind w:left="0" w:firstLine="720"/>
        <w:jc w:val="both"/>
        <w:rPr>
          <w:rFonts w:ascii="Times New Roman" w:hAnsi="Times New Roman"/>
          <w:sz w:val="28"/>
          <w:szCs w:val="28"/>
          <w:lang w:val="ru-RU"/>
        </w:rPr>
      </w:pPr>
      <w:r w:rsidRPr="00DD4C40">
        <w:rPr>
          <w:rFonts w:ascii="Times New Roman" w:hAnsi="Times New Roman"/>
          <w:sz w:val="28"/>
          <w:szCs w:val="28"/>
          <w:lang w:val="ru-RU"/>
        </w:rPr>
        <w:t xml:space="preserve"> В то же время американская сторона высказывает возражения против данного предложения Еврокомиссии. Основной причиной является высокая степень независимости, которой традиционно пользуются американские финансовые регуляторы, не желающие брать на себя дополнительные обязательства перед своими партнерами. Кроме того, официальные представители США подчеркивают, что американские регуляторы проводят самостоятельную политику и никогда ранее не были связаны в своих действиях международными соглашениями, различными ограничениями и требованиями.</w:t>
      </w:r>
    </w:p>
    <w:p w:rsidR="00855163" w:rsidRPr="00DD4C40" w:rsidRDefault="00855163" w:rsidP="00855163">
      <w:pPr>
        <w:pStyle w:val="ad"/>
        <w:spacing w:line="360" w:lineRule="auto"/>
        <w:ind w:left="0" w:firstLine="720"/>
        <w:jc w:val="both"/>
        <w:rPr>
          <w:rFonts w:ascii="Times New Roman" w:hAnsi="Times New Roman"/>
          <w:sz w:val="28"/>
          <w:szCs w:val="28"/>
          <w:lang w:val="ru-RU"/>
        </w:rPr>
      </w:pPr>
      <w:r w:rsidRPr="00DD4C40">
        <w:rPr>
          <w:rFonts w:ascii="Times New Roman" w:hAnsi="Times New Roman"/>
          <w:sz w:val="28"/>
          <w:szCs w:val="28"/>
          <w:lang w:val="ru-RU"/>
        </w:rPr>
        <w:t xml:space="preserve">Несмотря на отрицательную реакцию США европейская сторона оставляет этот вопрос открытым и надеется все-таки урегулировать имеющиеся противоречия, включая проблемы взаимодействия американской и европейской финансовых систем, в ходе дальнейшего переговорного процесса. Кроме того, 27 января 2014 г. Еврокомиссия предложила регуляторам ЕС и США зафиксировать основополагающие принципы сотрудничества в рамках </w:t>
      </w:r>
      <w:r w:rsidRPr="00DD4C40">
        <w:rPr>
          <w:rFonts w:ascii="Times New Roman" w:hAnsi="Times New Roman"/>
          <w:sz w:val="28"/>
          <w:szCs w:val="28"/>
        </w:rPr>
        <w:t>TTIP</w:t>
      </w:r>
      <w:r w:rsidRPr="00DD4C40">
        <w:rPr>
          <w:rFonts w:ascii="Times New Roman" w:hAnsi="Times New Roman"/>
          <w:sz w:val="28"/>
          <w:szCs w:val="28"/>
          <w:lang w:val="ru-RU"/>
        </w:rPr>
        <w:t xml:space="preserve"> для совместной работы по укреплению финансовой стабильности.</w:t>
      </w:r>
    </w:p>
    <w:p w:rsidR="00855163" w:rsidRPr="00DD4C40" w:rsidRDefault="00855163" w:rsidP="00855163">
      <w:pPr>
        <w:pStyle w:val="ad"/>
        <w:spacing w:line="360" w:lineRule="auto"/>
        <w:ind w:left="0" w:firstLine="720"/>
        <w:jc w:val="both"/>
        <w:rPr>
          <w:rFonts w:ascii="Times New Roman" w:hAnsi="Times New Roman"/>
          <w:sz w:val="28"/>
          <w:szCs w:val="28"/>
          <w:lang w:val="ru-RU"/>
        </w:rPr>
      </w:pPr>
      <w:r w:rsidRPr="00DD4C40">
        <w:rPr>
          <w:rFonts w:ascii="Times New Roman" w:hAnsi="Times New Roman"/>
          <w:sz w:val="28"/>
          <w:szCs w:val="28"/>
          <w:lang w:val="ru-RU"/>
        </w:rPr>
        <w:t>Согласно мнению Еврокомиссии, такими принципами должны быть:</w:t>
      </w:r>
    </w:p>
    <w:p w:rsidR="00855163" w:rsidRPr="00DD4C40" w:rsidRDefault="00855163" w:rsidP="00080CAC">
      <w:pPr>
        <w:pStyle w:val="ad"/>
        <w:numPr>
          <w:ilvl w:val="0"/>
          <w:numId w:val="24"/>
        </w:numPr>
        <w:spacing w:line="360" w:lineRule="auto"/>
        <w:jc w:val="both"/>
        <w:rPr>
          <w:rFonts w:ascii="Times New Roman" w:hAnsi="Times New Roman"/>
          <w:sz w:val="28"/>
          <w:szCs w:val="28"/>
          <w:lang w:val="ru-RU"/>
        </w:rPr>
      </w:pPr>
      <w:r w:rsidRPr="00DD4C40">
        <w:rPr>
          <w:rFonts w:ascii="Times New Roman" w:hAnsi="Times New Roman"/>
          <w:sz w:val="28"/>
          <w:szCs w:val="28"/>
          <w:lang w:val="ru-RU"/>
        </w:rPr>
        <w:t xml:space="preserve">обеспечение своевременного внедрения согласованных на международном уровне стандартов банковского регулирования и надзора; </w:t>
      </w:r>
    </w:p>
    <w:p w:rsidR="00855163" w:rsidRPr="00DD4C40" w:rsidRDefault="00855163" w:rsidP="00080CAC">
      <w:pPr>
        <w:pStyle w:val="ad"/>
        <w:numPr>
          <w:ilvl w:val="0"/>
          <w:numId w:val="24"/>
        </w:numPr>
        <w:spacing w:line="360" w:lineRule="auto"/>
        <w:jc w:val="both"/>
        <w:rPr>
          <w:rFonts w:ascii="Times New Roman" w:hAnsi="Times New Roman"/>
          <w:sz w:val="28"/>
          <w:szCs w:val="28"/>
          <w:lang w:val="ru-RU"/>
        </w:rPr>
      </w:pPr>
      <w:r w:rsidRPr="00DD4C40">
        <w:rPr>
          <w:rFonts w:ascii="Times New Roman" w:hAnsi="Times New Roman"/>
          <w:sz w:val="28"/>
          <w:szCs w:val="28"/>
          <w:lang w:val="ru-RU"/>
        </w:rPr>
        <w:t xml:space="preserve">проведение совместных консультаций перед принятием любых новых мер, которые могут значительно повлиять на развитие процесса оказания финансовых услуг; </w:t>
      </w:r>
    </w:p>
    <w:p w:rsidR="00855163" w:rsidRPr="00DD4C40" w:rsidRDefault="00F056FF" w:rsidP="00080CAC">
      <w:pPr>
        <w:pStyle w:val="ad"/>
        <w:numPr>
          <w:ilvl w:val="0"/>
          <w:numId w:val="24"/>
        </w:numPr>
        <w:spacing w:line="360" w:lineRule="auto"/>
        <w:jc w:val="both"/>
        <w:rPr>
          <w:rFonts w:ascii="Times New Roman" w:hAnsi="Times New Roman"/>
          <w:sz w:val="28"/>
          <w:szCs w:val="28"/>
          <w:lang w:val="ru-RU"/>
        </w:rPr>
      </w:pPr>
      <w:r w:rsidRPr="00DD4C40">
        <w:rPr>
          <w:rFonts w:ascii="Times New Roman" w:hAnsi="Times New Roman"/>
          <w:sz w:val="28"/>
          <w:szCs w:val="28"/>
          <w:lang w:val="ru-RU"/>
        </w:rPr>
        <w:t xml:space="preserve">обязательство </w:t>
      </w:r>
      <w:r w:rsidR="00855163" w:rsidRPr="00DD4C40">
        <w:rPr>
          <w:rFonts w:ascii="Times New Roman" w:hAnsi="Times New Roman"/>
          <w:sz w:val="28"/>
          <w:szCs w:val="28"/>
          <w:lang w:val="ru-RU"/>
        </w:rPr>
        <w:t xml:space="preserve">не вводить в одностороннем порядке правила, неоправданно влияющие на юрисдикцию другой стороны и ущемляющие ее интересы; </w:t>
      </w:r>
    </w:p>
    <w:p w:rsidR="00855163" w:rsidRPr="00DD4C40" w:rsidRDefault="00855163" w:rsidP="00080CAC">
      <w:pPr>
        <w:pStyle w:val="ad"/>
        <w:numPr>
          <w:ilvl w:val="0"/>
          <w:numId w:val="24"/>
        </w:numPr>
        <w:spacing w:line="360" w:lineRule="auto"/>
        <w:jc w:val="both"/>
        <w:rPr>
          <w:rFonts w:ascii="Times New Roman" w:hAnsi="Times New Roman"/>
          <w:sz w:val="28"/>
          <w:szCs w:val="28"/>
          <w:lang w:val="ru-RU"/>
        </w:rPr>
      </w:pPr>
      <w:r w:rsidRPr="00DD4C40">
        <w:rPr>
          <w:rFonts w:ascii="Times New Roman" w:hAnsi="Times New Roman"/>
          <w:sz w:val="28"/>
          <w:szCs w:val="28"/>
          <w:lang w:val="ru-RU"/>
        </w:rPr>
        <w:t>осуществл</w:t>
      </w:r>
      <w:r w:rsidR="00F056FF" w:rsidRPr="00DD4C40">
        <w:rPr>
          <w:rFonts w:ascii="Times New Roman" w:hAnsi="Times New Roman"/>
          <w:sz w:val="28"/>
          <w:szCs w:val="28"/>
          <w:lang w:val="ru-RU"/>
        </w:rPr>
        <w:t>ение</w:t>
      </w:r>
      <w:r w:rsidRPr="00DD4C40">
        <w:rPr>
          <w:rFonts w:ascii="Times New Roman" w:hAnsi="Times New Roman"/>
          <w:sz w:val="28"/>
          <w:szCs w:val="28"/>
          <w:lang w:val="ru-RU"/>
        </w:rPr>
        <w:t xml:space="preserve"> совместн</w:t>
      </w:r>
      <w:r w:rsidR="00F056FF" w:rsidRPr="00DD4C40">
        <w:rPr>
          <w:rFonts w:ascii="Times New Roman" w:hAnsi="Times New Roman"/>
          <w:sz w:val="28"/>
          <w:szCs w:val="28"/>
          <w:lang w:val="ru-RU"/>
        </w:rPr>
        <w:t>ой</w:t>
      </w:r>
      <w:r w:rsidRPr="00DD4C40">
        <w:rPr>
          <w:rFonts w:ascii="Times New Roman" w:hAnsi="Times New Roman"/>
          <w:sz w:val="28"/>
          <w:szCs w:val="28"/>
          <w:lang w:val="ru-RU"/>
        </w:rPr>
        <w:t xml:space="preserve"> экспертиз</w:t>
      </w:r>
      <w:r w:rsidR="00F056FF" w:rsidRPr="00DD4C40">
        <w:rPr>
          <w:rFonts w:ascii="Times New Roman" w:hAnsi="Times New Roman"/>
          <w:sz w:val="28"/>
          <w:szCs w:val="28"/>
          <w:lang w:val="ru-RU"/>
        </w:rPr>
        <w:t xml:space="preserve">ы </w:t>
      </w:r>
      <w:r w:rsidRPr="00DD4C40">
        <w:rPr>
          <w:rFonts w:ascii="Times New Roman" w:hAnsi="Times New Roman"/>
          <w:sz w:val="28"/>
          <w:szCs w:val="28"/>
          <w:lang w:val="ru-RU"/>
        </w:rPr>
        <w:t xml:space="preserve">действующих правил на предмет оценки того, создают ли они избыточные барьеры в торговле; </w:t>
      </w:r>
    </w:p>
    <w:p w:rsidR="00855163" w:rsidRPr="00DD4C40" w:rsidRDefault="00855163" w:rsidP="00080CAC">
      <w:pPr>
        <w:pStyle w:val="ad"/>
        <w:numPr>
          <w:ilvl w:val="0"/>
          <w:numId w:val="24"/>
        </w:numPr>
        <w:spacing w:after="0" w:line="360" w:lineRule="auto"/>
        <w:jc w:val="both"/>
        <w:rPr>
          <w:rFonts w:ascii="Times New Roman" w:hAnsi="Times New Roman"/>
          <w:sz w:val="28"/>
          <w:szCs w:val="28"/>
          <w:lang w:val="ru-RU"/>
        </w:rPr>
      </w:pPr>
      <w:r w:rsidRPr="00DD4C40">
        <w:rPr>
          <w:rFonts w:ascii="Times New Roman" w:hAnsi="Times New Roman"/>
          <w:sz w:val="28"/>
          <w:szCs w:val="28"/>
          <w:lang w:val="ru-RU"/>
        </w:rPr>
        <w:t>принятие на себя обязательств по тщательной оценке того, в какой мере правила собственной юрисдикции соответствуют ожидаемым результатам.</w:t>
      </w:r>
    </w:p>
    <w:p w:rsidR="00855163" w:rsidRPr="00DD4C40" w:rsidRDefault="00855163" w:rsidP="00855163">
      <w:pPr>
        <w:pStyle w:val="ad"/>
        <w:spacing w:after="0" w:line="360" w:lineRule="auto"/>
        <w:ind w:left="0" w:firstLine="720"/>
        <w:jc w:val="both"/>
        <w:rPr>
          <w:rFonts w:ascii="Times New Roman" w:hAnsi="Times New Roman"/>
          <w:color w:val="000000"/>
          <w:sz w:val="28"/>
          <w:szCs w:val="28"/>
          <w:lang w:val="ru-RU"/>
        </w:rPr>
      </w:pPr>
      <w:r w:rsidRPr="00DD4C40">
        <w:rPr>
          <w:rFonts w:ascii="Times New Roman" w:hAnsi="Times New Roman"/>
          <w:sz w:val="28"/>
          <w:szCs w:val="28"/>
          <w:lang w:val="ru-RU"/>
        </w:rPr>
        <w:t>На этом фоне Европейская банковская федерация (</w:t>
      </w:r>
      <w:r w:rsidRPr="00DD4C40">
        <w:rPr>
          <w:rFonts w:ascii="Times New Roman" w:hAnsi="Times New Roman"/>
          <w:sz w:val="28"/>
          <w:szCs w:val="28"/>
        </w:rPr>
        <w:t>EBF</w:t>
      </w:r>
      <w:r w:rsidRPr="00DD4C40">
        <w:rPr>
          <w:rFonts w:ascii="Times New Roman" w:hAnsi="Times New Roman"/>
          <w:sz w:val="28"/>
          <w:szCs w:val="28"/>
          <w:lang w:val="ru-RU"/>
        </w:rPr>
        <w:t xml:space="preserve">)  приветствовала твердую позицию Еврокомиссии в отношении необходимости использовать базирующийся на данных принципах подход при подготовке и последующем заключении соглашении о </w:t>
      </w:r>
      <w:r w:rsidRPr="00DD4C40">
        <w:rPr>
          <w:rFonts w:ascii="Times New Roman" w:hAnsi="Times New Roman"/>
          <w:sz w:val="28"/>
          <w:szCs w:val="28"/>
        </w:rPr>
        <w:t>TTIP</w:t>
      </w:r>
      <w:r w:rsidRPr="00DD4C40">
        <w:rPr>
          <w:rFonts w:ascii="Times New Roman" w:hAnsi="Times New Roman"/>
          <w:sz w:val="28"/>
          <w:szCs w:val="28"/>
          <w:lang w:val="ru-RU"/>
        </w:rPr>
        <w:t>. При этом следует учитывать, что преждевременное внедрение тех или иных правил финансового контроля в собственной юрисдикции может создавать неравные условия по отношению к зарубежным партнерам и, таким образом, являться причиной получения необоснованных конкурентных преимуществ и нарушения равновесия на рынках.</w:t>
      </w:r>
    </w:p>
    <w:p w:rsidR="00855163" w:rsidRPr="00DD4C40" w:rsidRDefault="00855163" w:rsidP="00855163">
      <w:pPr>
        <w:spacing w:after="0" w:line="360" w:lineRule="auto"/>
        <w:ind w:firstLine="708"/>
        <w:contextualSpacing/>
        <w:jc w:val="both"/>
        <w:rPr>
          <w:rFonts w:ascii="Times New Roman" w:hAnsi="Times New Roman"/>
          <w:sz w:val="28"/>
          <w:szCs w:val="28"/>
        </w:rPr>
      </w:pPr>
      <w:r w:rsidRPr="00DD4C40">
        <w:rPr>
          <w:rFonts w:ascii="Times New Roman" w:hAnsi="Times New Roman"/>
          <w:sz w:val="28"/>
          <w:szCs w:val="28"/>
        </w:rPr>
        <w:t xml:space="preserve">Вместе с </w:t>
      </w:r>
      <w:r w:rsidR="00D82F72" w:rsidRPr="00DD4C40">
        <w:rPr>
          <w:rFonts w:ascii="Times New Roman" w:hAnsi="Times New Roman"/>
          <w:sz w:val="28"/>
          <w:szCs w:val="28"/>
        </w:rPr>
        <w:t>тем, американское Казначейство и</w:t>
      </w:r>
      <w:r w:rsidRPr="00DD4C40">
        <w:rPr>
          <w:rFonts w:ascii="Times New Roman" w:hAnsi="Times New Roman"/>
          <w:sz w:val="28"/>
          <w:szCs w:val="28"/>
        </w:rPr>
        <w:t xml:space="preserve"> ФРС на встрече с европейскими партнерами, состоявшейся в феврале 2014 г. в Вашингтоне, отвергли идею включения пруденциальных вопросов в разрабатываемый проект соглашения о TTIP. Американские представители выразили опасение, что дальнейшее развитие темы совместной координации регулирования финансового сектора и гармонизации контроля над деятельностью банков в процессе переговоров о режиме торговли может противоречить начавшемуся ранее внедрению в США Акта Додда-Франка (Dodd-Frank Act, DFA).</w:t>
      </w:r>
    </w:p>
    <w:p w:rsidR="00855163" w:rsidRPr="00DD4C40" w:rsidRDefault="00855163" w:rsidP="00855163">
      <w:pPr>
        <w:spacing w:line="360" w:lineRule="auto"/>
        <w:ind w:firstLine="708"/>
        <w:contextualSpacing/>
        <w:jc w:val="both"/>
        <w:rPr>
          <w:rFonts w:ascii="Times New Roman" w:hAnsi="Times New Roman"/>
          <w:sz w:val="28"/>
          <w:szCs w:val="28"/>
        </w:rPr>
      </w:pPr>
      <w:r w:rsidRPr="00DD4C40">
        <w:rPr>
          <w:rFonts w:ascii="Times New Roman" w:hAnsi="Times New Roman"/>
          <w:sz w:val="28"/>
          <w:szCs w:val="28"/>
        </w:rPr>
        <w:t xml:space="preserve">Главной целью DFA изначально являлось </w:t>
      </w:r>
      <w:r w:rsidRPr="00DD4C40">
        <w:rPr>
          <w:rFonts w:ascii="Times New Roman" w:hAnsi="Times New Roman"/>
          <w:sz w:val="28"/>
          <w:szCs w:val="28"/>
          <w:shd w:val="clear" w:color="auto" w:fill="FFFFFF"/>
        </w:rPr>
        <w:t xml:space="preserve">снижение рисков функционирования финансовой системы с помощью ужесточения контроля и надзора над системообразующими финансовыми институтами, а также существенного повышение уровня транспарентности финансовых операций. </w:t>
      </w:r>
      <w:r w:rsidRPr="00DD4C40">
        <w:rPr>
          <w:rFonts w:ascii="Times New Roman" w:hAnsi="Times New Roman"/>
          <w:sz w:val="28"/>
          <w:szCs w:val="28"/>
        </w:rPr>
        <w:t xml:space="preserve">Основные положения DFA предусматривают применение </w:t>
      </w:r>
      <w:r w:rsidRPr="00DD4C40">
        <w:rPr>
          <w:rStyle w:val="apple-converted-space"/>
          <w:rFonts w:ascii="Times New Roman" w:hAnsi="Times New Roman"/>
          <w:sz w:val="28"/>
          <w:szCs w:val="28"/>
          <w:shd w:val="clear" w:color="auto" w:fill="FFFFFF"/>
        </w:rPr>
        <w:t xml:space="preserve"> исчерпывающих </w:t>
      </w:r>
      <w:r w:rsidRPr="00DD4C40">
        <w:rPr>
          <w:rFonts w:ascii="Times New Roman" w:hAnsi="Times New Roman"/>
          <w:sz w:val="28"/>
          <w:szCs w:val="28"/>
          <w:shd w:val="clear" w:color="auto" w:fill="FFFFFF"/>
        </w:rPr>
        <w:t xml:space="preserve">мер по защите институциональных и частных инвесторов и значительное усиление регулирования деятельности финансовых институтов, включая международные банки. </w:t>
      </w:r>
      <w:r w:rsidRPr="00DD4C40">
        <w:rPr>
          <w:rFonts w:ascii="Times New Roman" w:hAnsi="Times New Roman"/>
          <w:sz w:val="28"/>
          <w:szCs w:val="28"/>
        </w:rPr>
        <w:t>DFA</w:t>
      </w:r>
      <w:r w:rsidRPr="00DD4C40">
        <w:rPr>
          <w:rFonts w:ascii="Times New Roman" w:hAnsi="Times New Roman"/>
          <w:sz w:val="28"/>
          <w:szCs w:val="28"/>
          <w:shd w:val="clear" w:color="auto" w:fill="FFFFFF"/>
        </w:rPr>
        <w:t xml:space="preserve"> инициировал создание в США </w:t>
      </w:r>
      <w:hyperlink r:id="rId17" w:tooltip="Совет по надзору за финансовой стабильностью (страница отсутствует)" w:history="1">
        <w:r w:rsidRPr="00DD4C40">
          <w:rPr>
            <w:rStyle w:val="aa"/>
            <w:rFonts w:ascii="Times New Roman" w:hAnsi="Times New Roman"/>
            <w:color w:val="auto"/>
            <w:sz w:val="28"/>
            <w:szCs w:val="28"/>
            <w:u w:val="none"/>
            <w:shd w:val="clear" w:color="auto" w:fill="FFFFFF"/>
          </w:rPr>
          <w:t>Совета по надзору над финансовой стабильностью</w:t>
        </w:r>
      </w:hyperlink>
      <w:r w:rsidRPr="00DD4C40">
        <w:rPr>
          <w:rStyle w:val="apple-converted-space"/>
          <w:rFonts w:ascii="Times New Roman" w:hAnsi="Times New Roman"/>
          <w:sz w:val="28"/>
          <w:szCs w:val="28"/>
          <w:shd w:val="clear" w:color="auto" w:fill="FFFFFF"/>
        </w:rPr>
        <w:t> </w:t>
      </w:r>
      <w:r w:rsidRPr="00DD4C40">
        <w:rPr>
          <w:rFonts w:ascii="Times New Roman" w:hAnsi="Times New Roman"/>
          <w:sz w:val="28"/>
          <w:szCs w:val="28"/>
          <w:shd w:val="clear" w:color="auto" w:fill="FFFFFF"/>
        </w:rPr>
        <w:t>(</w:t>
      </w:r>
      <w:r w:rsidRPr="00DD4C40">
        <w:rPr>
          <w:rFonts w:ascii="Times New Roman" w:hAnsi="Times New Roman"/>
          <w:sz w:val="28"/>
          <w:szCs w:val="28"/>
          <w:shd w:val="clear" w:color="auto" w:fill="FFFFFF"/>
          <w:lang w:val="en-US"/>
        </w:rPr>
        <w:t>Financial</w:t>
      </w:r>
      <w:r w:rsidRPr="00DD4C40">
        <w:rPr>
          <w:rFonts w:ascii="Times New Roman" w:hAnsi="Times New Roman"/>
          <w:sz w:val="28"/>
          <w:szCs w:val="28"/>
          <w:shd w:val="clear" w:color="auto" w:fill="FFFFFF"/>
        </w:rPr>
        <w:t xml:space="preserve"> </w:t>
      </w:r>
      <w:r w:rsidRPr="00DD4C40">
        <w:rPr>
          <w:rFonts w:ascii="Times New Roman" w:hAnsi="Times New Roman"/>
          <w:sz w:val="28"/>
          <w:szCs w:val="28"/>
          <w:shd w:val="clear" w:color="auto" w:fill="FFFFFF"/>
          <w:lang w:val="en-US"/>
        </w:rPr>
        <w:t>Stability</w:t>
      </w:r>
      <w:r w:rsidRPr="00DD4C40">
        <w:rPr>
          <w:rFonts w:ascii="Times New Roman" w:hAnsi="Times New Roman"/>
          <w:sz w:val="28"/>
          <w:szCs w:val="28"/>
          <w:shd w:val="clear" w:color="auto" w:fill="FFFFFF"/>
        </w:rPr>
        <w:t xml:space="preserve"> </w:t>
      </w:r>
      <w:r w:rsidRPr="00DD4C40">
        <w:rPr>
          <w:rFonts w:ascii="Times New Roman" w:hAnsi="Times New Roman"/>
          <w:sz w:val="28"/>
          <w:szCs w:val="28"/>
          <w:shd w:val="clear" w:color="auto" w:fill="FFFFFF"/>
          <w:lang w:val="en-US"/>
        </w:rPr>
        <w:t>Oversight</w:t>
      </w:r>
      <w:r w:rsidRPr="00DD4C40">
        <w:rPr>
          <w:rFonts w:ascii="Times New Roman" w:hAnsi="Times New Roman"/>
          <w:sz w:val="28"/>
          <w:szCs w:val="28"/>
          <w:shd w:val="clear" w:color="auto" w:fill="FFFFFF"/>
        </w:rPr>
        <w:t xml:space="preserve"> </w:t>
      </w:r>
      <w:r w:rsidRPr="00DD4C40">
        <w:rPr>
          <w:rFonts w:ascii="Times New Roman" w:hAnsi="Times New Roman"/>
          <w:sz w:val="28"/>
          <w:szCs w:val="28"/>
          <w:shd w:val="clear" w:color="auto" w:fill="FFFFFF"/>
          <w:lang w:val="en-US"/>
        </w:rPr>
        <w:t>Council</w:t>
      </w:r>
      <w:r w:rsidRPr="00DD4C40">
        <w:rPr>
          <w:rFonts w:ascii="Times New Roman" w:hAnsi="Times New Roman"/>
          <w:sz w:val="28"/>
          <w:szCs w:val="28"/>
          <w:shd w:val="clear" w:color="auto" w:fill="FFFFFF"/>
        </w:rPr>
        <w:t xml:space="preserve">, </w:t>
      </w:r>
      <w:r w:rsidRPr="00DD4C40">
        <w:rPr>
          <w:rFonts w:ascii="Times New Roman" w:hAnsi="Times New Roman"/>
          <w:sz w:val="28"/>
          <w:szCs w:val="28"/>
          <w:shd w:val="clear" w:color="auto" w:fill="FFFFFF"/>
          <w:lang w:val="en-US"/>
        </w:rPr>
        <w:t>FSOC</w:t>
      </w:r>
      <w:r w:rsidRPr="00DD4C40">
        <w:rPr>
          <w:rFonts w:ascii="Times New Roman" w:hAnsi="Times New Roman"/>
          <w:sz w:val="28"/>
          <w:szCs w:val="28"/>
          <w:shd w:val="clear" w:color="auto" w:fill="FFFFFF"/>
        </w:rPr>
        <w:t xml:space="preserve">) </w:t>
      </w:r>
      <w:r w:rsidR="00D82F72" w:rsidRPr="00DD4C40">
        <w:rPr>
          <w:rFonts w:ascii="Times New Roman" w:hAnsi="Times New Roman" w:cs="Times New Roman"/>
          <w:sz w:val="28"/>
          <w:szCs w:val="28"/>
        </w:rPr>
        <w:t>−</w:t>
      </w:r>
      <w:r w:rsidRPr="00DD4C40">
        <w:rPr>
          <w:rFonts w:ascii="Times New Roman" w:hAnsi="Times New Roman"/>
          <w:sz w:val="28"/>
          <w:szCs w:val="28"/>
          <w:shd w:val="clear" w:color="auto" w:fill="FFFFFF"/>
        </w:rPr>
        <w:t xml:space="preserve"> специализированного учреждения, отвечающего за всестороннее финансовое регулирование, а также Бюро финансовых исследований (</w:t>
      </w:r>
      <w:r w:rsidRPr="00DD4C40">
        <w:rPr>
          <w:rFonts w:ascii="Times New Roman" w:hAnsi="Times New Roman"/>
          <w:sz w:val="28"/>
          <w:szCs w:val="28"/>
          <w:shd w:val="clear" w:color="auto" w:fill="FFFFFF"/>
          <w:lang w:val="en-US"/>
        </w:rPr>
        <w:t>Office</w:t>
      </w:r>
      <w:r w:rsidRPr="00DD4C40">
        <w:rPr>
          <w:rFonts w:ascii="Times New Roman" w:hAnsi="Times New Roman"/>
          <w:sz w:val="28"/>
          <w:szCs w:val="28"/>
          <w:shd w:val="clear" w:color="auto" w:fill="FFFFFF"/>
        </w:rPr>
        <w:t xml:space="preserve"> </w:t>
      </w:r>
      <w:r w:rsidRPr="00DD4C40">
        <w:rPr>
          <w:rFonts w:ascii="Times New Roman" w:hAnsi="Times New Roman"/>
          <w:sz w:val="28"/>
          <w:szCs w:val="28"/>
          <w:shd w:val="clear" w:color="auto" w:fill="FFFFFF"/>
          <w:lang w:val="en-US"/>
        </w:rPr>
        <w:t>for</w:t>
      </w:r>
      <w:r w:rsidRPr="00DD4C40">
        <w:rPr>
          <w:rFonts w:ascii="Times New Roman" w:hAnsi="Times New Roman"/>
          <w:sz w:val="28"/>
          <w:szCs w:val="28"/>
          <w:shd w:val="clear" w:color="auto" w:fill="FFFFFF"/>
        </w:rPr>
        <w:t xml:space="preserve"> </w:t>
      </w:r>
      <w:r w:rsidRPr="00DD4C40">
        <w:rPr>
          <w:rFonts w:ascii="Times New Roman" w:hAnsi="Times New Roman"/>
          <w:sz w:val="28"/>
          <w:szCs w:val="28"/>
          <w:shd w:val="clear" w:color="auto" w:fill="FFFFFF"/>
          <w:lang w:val="en-US"/>
        </w:rPr>
        <w:t>Financial</w:t>
      </w:r>
      <w:r w:rsidRPr="00DD4C40">
        <w:rPr>
          <w:rFonts w:ascii="Times New Roman" w:hAnsi="Times New Roman"/>
          <w:sz w:val="28"/>
          <w:szCs w:val="28"/>
          <w:shd w:val="clear" w:color="auto" w:fill="FFFFFF"/>
        </w:rPr>
        <w:t xml:space="preserve"> </w:t>
      </w:r>
      <w:r w:rsidRPr="00DD4C40">
        <w:rPr>
          <w:rFonts w:ascii="Times New Roman" w:hAnsi="Times New Roman"/>
          <w:sz w:val="28"/>
          <w:szCs w:val="28"/>
          <w:shd w:val="clear" w:color="auto" w:fill="FFFFFF"/>
          <w:lang w:val="en-US"/>
        </w:rPr>
        <w:t>Research</w:t>
      </w:r>
      <w:r w:rsidRPr="00DD4C40">
        <w:rPr>
          <w:rFonts w:ascii="Times New Roman" w:hAnsi="Times New Roman"/>
          <w:sz w:val="28"/>
          <w:szCs w:val="28"/>
          <w:shd w:val="clear" w:color="auto" w:fill="FFFFFF"/>
        </w:rPr>
        <w:t xml:space="preserve">, </w:t>
      </w:r>
      <w:r w:rsidRPr="00DD4C40">
        <w:rPr>
          <w:rFonts w:ascii="Times New Roman" w:hAnsi="Times New Roman"/>
          <w:sz w:val="28"/>
          <w:szCs w:val="28"/>
          <w:shd w:val="clear" w:color="auto" w:fill="FFFFFF"/>
          <w:lang w:val="en-US"/>
        </w:rPr>
        <w:t>OFR</w:t>
      </w:r>
      <w:r w:rsidRPr="00DD4C40">
        <w:rPr>
          <w:rFonts w:ascii="Times New Roman" w:hAnsi="Times New Roman"/>
          <w:sz w:val="28"/>
          <w:szCs w:val="28"/>
          <w:shd w:val="clear" w:color="auto" w:fill="FFFFFF"/>
        </w:rPr>
        <w:t>), занимающегося анализом системных рисков и разработкой рекомендаций по их предотвращению. FSOC является федеральным органом государственной власти США, обладающим расширенными полномочиями по контролю над деятельностью всех системообразующих холдинговых компаний, а также небанковских финансовых организаций и институтов</w:t>
      </w:r>
      <w:r w:rsidRPr="00DD4C40">
        <w:rPr>
          <w:rStyle w:val="a9"/>
          <w:rFonts w:ascii="Times New Roman" w:hAnsi="Times New Roman"/>
          <w:sz w:val="24"/>
          <w:szCs w:val="24"/>
          <w:shd w:val="clear" w:color="auto" w:fill="FFFFFF"/>
        </w:rPr>
        <w:footnoteReference w:id="230"/>
      </w:r>
      <w:r w:rsidRPr="00DD4C40">
        <w:rPr>
          <w:rFonts w:ascii="Times New Roman" w:hAnsi="Times New Roman"/>
          <w:color w:val="252525"/>
          <w:sz w:val="28"/>
          <w:szCs w:val="28"/>
          <w:shd w:val="clear" w:color="auto" w:fill="FFFFFF"/>
        </w:rPr>
        <w:t>. При этом к</w:t>
      </w:r>
      <w:r w:rsidRPr="00DD4C40">
        <w:rPr>
          <w:rFonts w:ascii="Times New Roman" w:hAnsi="Times New Roman"/>
          <w:sz w:val="28"/>
          <w:szCs w:val="28"/>
        </w:rPr>
        <w:t>омпании и физические лица, управляющие различными фондами, а также консалтинговые фирмы, должны быть членами Национальной фьючерсной ассоциации (NFA) – саморегулируемой организацией, уполномоченной</w:t>
      </w:r>
      <w:r w:rsidRPr="00DD4C40">
        <w:rPr>
          <w:rFonts w:ascii="Times New Roman" w:hAnsi="Times New Roman"/>
          <w:sz w:val="28"/>
          <w:szCs w:val="28"/>
          <w:shd w:val="clear" w:color="auto" w:fill="FFFFFF"/>
        </w:rPr>
        <w:t xml:space="preserve"> FSOC</w:t>
      </w:r>
      <w:r w:rsidRPr="00DD4C40">
        <w:rPr>
          <w:rFonts w:ascii="Times New Roman" w:hAnsi="Times New Roman"/>
          <w:sz w:val="28"/>
          <w:szCs w:val="28"/>
        </w:rPr>
        <w:t xml:space="preserve"> .  </w:t>
      </w:r>
    </w:p>
    <w:p w:rsidR="00855163" w:rsidRPr="00DD4C40" w:rsidRDefault="00855163" w:rsidP="00855163">
      <w:pPr>
        <w:spacing w:line="360" w:lineRule="auto"/>
        <w:ind w:firstLine="708"/>
        <w:contextualSpacing/>
        <w:jc w:val="both"/>
        <w:rPr>
          <w:rFonts w:ascii="Times New Roman" w:hAnsi="Times New Roman"/>
          <w:sz w:val="28"/>
          <w:szCs w:val="28"/>
          <w:shd w:val="clear" w:color="auto" w:fill="FFFFFF"/>
        </w:rPr>
      </w:pPr>
      <w:r w:rsidRPr="00DD4C40">
        <w:rPr>
          <w:rFonts w:ascii="Times New Roman" w:hAnsi="Times New Roman"/>
          <w:sz w:val="28"/>
          <w:szCs w:val="28"/>
        </w:rPr>
        <w:t>С</w:t>
      </w:r>
      <w:r w:rsidRPr="00DD4C40">
        <w:rPr>
          <w:rFonts w:ascii="Times New Roman" w:hAnsi="Times New Roman"/>
          <w:sz w:val="28"/>
          <w:szCs w:val="28"/>
          <w:shd w:val="clear" w:color="auto" w:fill="FFFFFF"/>
        </w:rPr>
        <w:t xml:space="preserve">огласно требованиям, сформулированным в </w:t>
      </w:r>
      <w:r w:rsidRPr="00DD4C40">
        <w:rPr>
          <w:rFonts w:ascii="Times New Roman" w:hAnsi="Times New Roman"/>
          <w:sz w:val="28"/>
          <w:szCs w:val="28"/>
        </w:rPr>
        <w:t>DFA,</w:t>
      </w:r>
      <w:r w:rsidRPr="00DD4C40">
        <w:rPr>
          <w:rFonts w:ascii="Times New Roman" w:hAnsi="Times New Roman"/>
          <w:sz w:val="28"/>
          <w:szCs w:val="28"/>
          <w:shd w:val="clear" w:color="auto" w:fill="FFFFFF"/>
        </w:rPr>
        <w:t xml:space="preserve"> любые торговые операции</w:t>
      </w:r>
      <w:r w:rsidRPr="00DD4C40">
        <w:rPr>
          <w:rStyle w:val="apple-converted-space"/>
          <w:rFonts w:ascii="Times New Roman" w:hAnsi="Times New Roman"/>
          <w:sz w:val="28"/>
          <w:szCs w:val="28"/>
          <w:shd w:val="clear" w:color="auto" w:fill="FFFFFF"/>
        </w:rPr>
        <w:t> </w:t>
      </w:r>
      <w:hyperlink r:id="rId18" w:tooltip="Резидент (право)" w:history="1">
        <w:r w:rsidRPr="00DD4C40">
          <w:rPr>
            <w:rStyle w:val="aa"/>
            <w:rFonts w:ascii="Times New Roman" w:hAnsi="Times New Roman"/>
            <w:color w:val="auto"/>
            <w:sz w:val="28"/>
            <w:szCs w:val="28"/>
            <w:u w:val="none"/>
            <w:shd w:val="clear" w:color="auto" w:fill="FFFFFF"/>
          </w:rPr>
          <w:t>резидентов</w:t>
        </w:r>
      </w:hyperlink>
      <w:r w:rsidRPr="00DD4C40">
        <w:rPr>
          <w:rStyle w:val="apple-converted-space"/>
          <w:rFonts w:ascii="Times New Roman" w:hAnsi="Times New Roman"/>
          <w:sz w:val="28"/>
          <w:szCs w:val="28"/>
          <w:shd w:val="clear" w:color="auto" w:fill="FFFFFF"/>
        </w:rPr>
        <w:t> </w:t>
      </w:r>
      <w:r w:rsidRPr="00DD4C40">
        <w:rPr>
          <w:rFonts w:ascii="Times New Roman" w:hAnsi="Times New Roman"/>
          <w:sz w:val="28"/>
          <w:szCs w:val="28"/>
          <w:shd w:val="clear" w:color="auto" w:fill="FFFFFF"/>
        </w:rPr>
        <w:t xml:space="preserve">США, использующих </w:t>
      </w:r>
      <w:hyperlink r:id="rId19" w:tooltip="Финансовый инструмент" w:history="1">
        <w:r w:rsidRPr="00DD4C40">
          <w:rPr>
            <w:rStyle w:val="aa"/>
            <w:rFonts w:ascii="Times New Roman" w:hAnsi="Times New Roman"/>
            <w:color w:val="auto"/>
            <w:sz w:val="28"/>
            <w:szCs w:val="28"/>
            <w:u w:val="none"/>
            <w:shd w:val="clear" w:color="auto" w:fill="FFFFFF"/>
          </w:rPr>
          <w:t>финансовые инструмент</w:t>
        </w:r>
      </w:hyperlink>
      <w:r w:rsidRPr="00DD4C40">
        <w:rPr>
          <w:rFonts w:ascii="Times New Roman" w:hAnsi="Times New Roman"/>
          <w:sz w:val="28"/>
          <w:szCs w:val="28"/>
        </w:rPr>
        <w:t>ы</w:t>
      </w:r>
      <w:r w:rsidRPr="00DD4C40">
        <w:rPr>
          <w:rStyle w:val="apple-converted-space"/>
          <w:rFonts w:ascii="Times New Roman" w:hAnsi="Times New Roman"/>
          <w:sz w:val="28"/>
          <w:szCs w:val="28"/>
          <w:shd w:val="clear" w:color="auto" w:fill="FFFFFF"/>
        </w:rPr>
        <w:t> </w:t>
      </w:r>
      <w:r w:rsidRPr="00DD4C40">
        <w:rPr>
          <w:rFonts w:ascii="Times New Roman" w:hAnsi="Times New Roman"/>
          <w:sz w:val="28"/>
          <w:szCs w:val="28"/>
          <w:shd w:val="clear" w:color="auto" w:fill="FFFFFF"/>
        </w:rPr>
        <w:t>на</w:t>
      </w:r>
      <w:r w:rsidRPr="00DD4C40">
        <w:rPr>
          <w:rStyle w:val="apple-converted-space"/>
          <w:rFonts w:ascii="Times New Roman" w:hAnsi="Times New Roman"/>
          <w:sz w:val="28"/>
          <w:szCs w:val="28"/>
          <w:shd w:val="clear" w:color="auto" w:fill="FFFFFF"/>
        </w:rPr>
        <w:t> </w:t>
      </w:r>
      <w:hyperlink r:id="rId20" w:tooltip="Внебиржевая сделка" w:history="1">
        <w:r w:rsidRPr="00DD4C40">
          <w:rPr>
            <w:rStyle w:val="aa"/>
            <w:rFonts w:ascii="Times New Roman" w:hAnsi="Times New Roman"/>
            <w:color w:val="auto"/>
            <w:sz w:val="28"/>
            <w:szCs w:val="28"/>
            <w:u w:val="none"/>
            <w:shd w:val="clear" w:color="auto" w:fill="FFFFFF"/>
          </w:rPr>
          <w:t>внебиржевом</w:t>
        </w:r>
      </w:hyperlink>
      <w:r w:rsidRPr="00DD4C40">
        <w:rPr>
          <w:rFonts w:ascii="Times New Roman" w:hAnsi="Times New Roman"/>
          <w:sz w:val="28"/>
          <w:szCs w:val="28"/>
        </w:rPr>
        <w:t xml:space="preserve"> рынке,</w:t>
      </w:r>
      <w:r w:rsidRPr="00DD4C40">
        <w:rPr>
          <w:rStyle w:val="apple-converted-space"/>
          <w:rFonts w:ascii="Times New Roman" w:hAnsi="Times New Roman"/>
          <w:sz w:val="28"/>
          <w:szCs w:val="28"/>
          <w:shd w:val="clear" w:color="auto" w:fill="FFFFFF"/>
        </w:rPr>
        <w:t> </w:t>
      </w:r>
      <w:r w:rsidRPr="00DD4C40">
        <w:rPr>
          <w:rFonts w:ascii="Times New Roman" w:hAnsi="Times New Roman"/>
          <w:sz w:val="28"/>
          <w:szCs w:val="28"/>
          <w:shd w:val="clear" w:color="auto" w:fill="FFFFFF"/>
        </w:rPr>
        <w:t>должны квалифицироваться как противозаконные и будут подпадать под соответствующие ограничения и дальнейшие санкции.</w:t>
      </w:r>
    </w:p>
    <w:p w:rsidR="00855163" w:rsidRPr="00DD4C40" w:rsidRDefault="00855163" w:rsidP="00855163">
      <w:pPr>
        <w:spacing w:line="360" w:lineRule="auto"/>
        <w:ind w:firstLine="708"/>
        <w:contextualSpacing/>
        <w:jc w:val="both"/>
        <w:rPr>
          <w:rFonts w:ascii="Times New Roman" w:hAnsi="Times New Roman"/>
          <w:sz w:val="28"/>
          <w:szCs w:val="28"/>
        </w:rPr>
      </w:pPr>
      <w:r w:rsidRPr="00DD4C40">
        <w:rPr>
          <w:rFonts w:ascii="Times New Roman" w:hAnsi="Times New Roman"/>
          <w:sz w:val="28"/>
          <w:szCs w:val="28"/>
        </w:rPr>
        <w:t>Важно подчеркнуть, что частью Акта Додда-Франка (</w:t>
      </w:r>
      <w:r w:rsidRPr="00DD4C40">
        <w:rPr>
          <w:rFonts w:ascii="Times New Roman" w:hAnsi="Times New Roman"/>
          <w:sz w:val="28"/>
          <w:szCs w:val="28"/>
          <w:shd w:val="clear" w:color="auto" w:fill="FFFFFF"/>
        </w:rPr>
        <w:t>статья 619)</w:t>
      </w:r>
      <w:r w:rsidRPr="00DD4C40">
        <w:rPr>
          <w:rStyle w:val="apple-converted-space"/>
          <w:rFonts w:ascii="Times New Roman" w:hAnsi="Times New Roman"/>
          <w:sz w:val="28"/>
          <w:szCs w:val="28"/>
          <w:shd w:val="clear" w:color="auto" w:fill="FFFFFF"/>
        </w:rPr>
        <w:t> </w:t>
      </w:r>
      <w:r w:rsidRPr="00DD4C40">
        <w:rPr>
          <w:rFonts w:ascii="Times New Roman" w:hAnsi="Times New Roman"/>
          <w:sz w:val="28"/>
          <w:szCs w:val="28"/>
        </w:rPr>
        <w:t xml:space="preserve"> является правило Волкера (названное в честь бывшего председателя ФРС США Пола Волкера)</w:t>
      </w:r>
      <w:r w:rsidRPr="00DD4C40">
        <w:rPr>
          <w:rFonts w:ascii="Times New Roman" w:hAnsi="Times New Roman"/>
          <w:sz w:val="28"/>
          <w:szCs w:val="28"/>
          <w:shd w:val="clear" w:color="auto" w:fill="FFFFFF"/>
        </w:rPr>
        <w:t xml:space="preserve">. Оно ограничивает возможность банков, привлекающих вклады, торговать на собственные средства и заставляет разделять трейдинговые операции, осуществляемые от имени клиента, от спекуляционных сделок, проводимых банками (либо аффилированными с ними финансовыми структурами) за свой счет. </w:t>
      </w:r>
      <w:r w:rsidRPr="00DD4C40">
        <w:rPr>
          <w:rFonts w:ascii="Times New Roman" w:hAnsi="Times New Roman"/>
          <w:sz w:val="28"/>
          <w:szCs w:val="28"/>
        </w:rPr>
        <w:t xml:space="preserve">Целью данного правила является снижение рисков для функционирования финансовой системы США, а также всей глобальной экономики. </w:t>
      </w:r>
    </w:p>
    <w:p w:rsidR="00855163" w:rsidRPr="00DD4C40" w:rsidRDefault="00855163" w:rsidP="00855163">
      <w:pPr>
        <w:spacing w:line="360" w:lineRule="auto"/>
        <w:ind w:firstLine="708"/>
        <w:contextualSpacing/>
        <w:jc w:val="both"/>
        <w:rPr>
          <w:rFonts w:ascii="Times New Roman" w:eastAsia="BatangChe" w:hAnsi="Times New Roman"/>
          <w:sz w:val="28"/>
          <w:szCs w:val="28"/>
          <w:shd w:val="clear" w:color="auto" w:fill="FFFFFF"/>
        </w:rPr>
      </w:pPr>
      <w:r w:rsidRPr="00DD4C40">
        <w:rPr>
          <w:rFonts w:ascii="Times New Roman" w:hAnsi="Times New Roman"/>
          <w:sz w:val="28"/>
          <w:szCs w:val="28"/>
        </w:rPr>
        <w:t>Правило Волкера распространяется на все банки и финансовые компании, участвующие в федеральных программах страхования вкладов или имеющих доступ к кредитам ФРС, будь то собственно американские банки или же дочерние структуры иностранных финансовых организаций.</w:t>
      </w:r>
      <w:r w:rsidRPr="00DD4C40">
        <w:t xml:space="preserve">  </w:t>
      </w:r>
      <w:r w:rsidRPr="00DD4C40">
        <w:rPr>
          <w:rFonts w:ascii="Times New Roman" w:hAnsi="Times New Roman"/>
          <w:sz w:val="28"/>
          <w:szCs w:val="28"/>
          <w:shd w:val="clear" w:color="auto" w:fill="FFFFFF"/>
        </w:rPr>
        <w:t>Кроме того, п</w:t>
      </w:r>
      <w:r w:rsidRPr="00DD4C40">
        <w:rPr>
          <w:rFonts w:ascii="Times New Roman" w:eastAsia="BatangChe" w:hAnsi="Times New Roman"/>
          <w:sz w:val="28"/>
          <w:szCs w:val="28"/>
          <w:shd w:val="clear" w:color="auto" w:fill="FFFFFF"/>
        </w:rPr>
        <w:t>равило Волкера запрещает банкам, которые используют государственные гарантии правительства, инвестировать средства клиентов и вкладчиков в хедж-фонды</w:t>
      </w:r>
      <w:r w:rsidRPr="00DD4C40">
        <w:rPr>
          <w:rStyle w:val="apple-converted-space"/>
          <w:rFonts w:ascii="Times New Roman" w:eastAsia="BatangChe" w:hAnsi="Times New Roman"/>
          <w:sz w:val="28"/>
          <w:szCs w:val="28"/>
          <w:shd w:val="clear" w:color="auto" w:fill="FFFFFF"/>
        </w:rPr>
        <w:t>  </w:t>
      </w:r>
      <w:r w:rsidRPr="00DD4C40">
        <w:rPr>
          <w:rFonts w:ascii="Times New Roman" w:eastAsia="BatangChe" w:hAnsi="Times New Roman"/>
          <w:sz w:val="28"/>
          <w:szCs w:val="28"/>
          <w:shd w:val="clear" w:color="auto" w:fill="FFFFFF"/>
        </w:rPr>
        <w:t>и фонды</w:t>
      </w:r>
      <w:r w:rsidRPr="00DD4C40">
        <w:rPr>
          <w:rStyle w:val="apple-converted-space"/>
          <w:rFonts w:ascii="Times New Roman" w:eastAsia="BatangChe" w:hAnsi="Times New Roman"/>
          <w:sz w:val="28"/>
          <w:szCs w:val="28"/>
          <w:shd w:val="clear" w:color="auto" w:fill="FFFFFF"/>
        </w:rPr>
        <w:t> </w:t>
      </w:r>
      <w:hyperlink r:id="rId21" w:tooltip="Прямые инвестиции" w:history="1">
        <w:r w:rsidRPr="00DD4C40">
          <w:rPr>
            <w:rStyle w:val="aa"/>
            <w:rFonts w:ascii="Times New Roman" w:eastAsia="BatangChe" w:hAnsi="Times New Roman"/>
            <w:color w:val="auto"/>
            <w:sz w:val="28"/>
            <w:szCs w:val="28"/>
            <w:u w:val="none"/>
            <w:shd w:val="clear" w:color="auto" w:fill="FFFFFF"/>
          </w:rPr>
          <w:t>прямых инвестиций</w:t>
        </w:r>
      </w:hyperlink>
      <w:r w:rsidRPr="00DD4C40">
        <w:rPr>
          <w:rStyle w:val="apple-converted-space"/>
          <w:rFonts w:ascii="Times New Roman" w:eastAsia="BatangChe" w:hAnsi="Times New Roman"/>
          <w:sz w:val="28"/>
          <w:szCs w:val="28"/>
          <w:shd w:val="clear" w:color="auto" w:fill="FFFFFF"/>
        </w:rPr>
        <w:t> </w:t>
      </w:r>
      <w:r w:rsidRPr="00DD4C40">
        <w:rPr>
          <w:rFonts w:ascii="Times New Roman" w:eastAsia="BatangChe" w:hAnsi="Times New Roman"/>
          <w:sz w:val="28"/>
          <w:szCs w:val="28"/>
          <w:shd w:val="clear" w:color="auto" w:fill="FFFFFF"/>
        </w:rPr>
        <w:t xml:space="preserve">в объеме, превышающем 3% их капитала первого уровня, а также владеть более чем 3% капитала таких фондов. </w:t>
      </w:r>
    </w:p>
    <w:p w:rsidR="00855163" w:rsidRPr="00DD4C40" w:rsidRDefault="00855163" w:rsidP="00855163">
      <w:pPr>
        <w:spacing w:line="360" w:lineRule="auto"/>
        <w:ind w:firstLine="708"/>
        <w:contextualSpacing/>
        <w:jc w:val="both"/>
        <w:rPr>
          <w:rFonts w:ascii="Times New Roman" w:hAnsi="Times New Roman"/>
          <w:sz w:val="28"/>
          <w:szCs w:val="28"/>
        </w:rPr>
      </w:pPr>
      <w:r w:rsidRPr="00DD4C40">
        <w:rPr>
          <w:rFonts w:ascii="Times New Roman" w:hAnsi="Times New Roman"/>
          <w:sz w:val="28"/>
          <w:szCs w:val="28"/>
        </w:rPr>
        <w:t>За окончательное принятие правила Волкера 11 декабря 2013 г</w:t>
      </w:r>
      <w:r w:rsidR="0053536D" w:rsidRPr="00DD4C40">
        <w:rPr>
          <w:rFonts w:ascii="Times New Roman" w:hAnsi="Times New Roman"/>
          <w:sz w:val="28"/>
          <w:szCs w:val="28"/>
        </w:rPr>
        <w:t>.</w:t>
      </w:r>
      <w:r w:rsidRPr="00DD4C40">
        <w:rPr>
          <w:rFonts w:ascii="Times New Roman" w:hAnsi="Times New Roman"/>
          <w:sz w:val="28"/>
          <w:szCs w:val="28"/>
        </w:rPr>
        <w:t xml:space="preserve"> высказались пять главных американских регуляторов финансового рынка  –  ФРС, SEC, Комиссия по фьючерсной биржевой торговле (CFTC), Федеральная корпорация по страхованию вкладов (FDIC) и Управление валютного контроля (OCC). В то же время правило Волкера было оспорено Американским отраслевым банковским союзом, который направил соответствующее обращение в суд. Судебные разбирательства по данному вопросу продолжаются</w:t>
      </w:r>
      <w:r w:rsidR="007D07B6" w:rsidRPr="00DD4C40">
        <w:rPr>
          <w:rFonts w:ascii="Times New Roman" w:hAnsi="Times New Roman"/>
          <w:sz w:val="28"/>
          <w:szCs w:val="28"/>
        </w:rPr>
        <w:t xml:space="preserve"> </w:t>
      </w:r>
      <w:r w:rsidRPr="00DD4C40">
        <w:rPr>
          <w:rFonts w:ascii="Times New Roman" w:hAnsi="Times New Roman"/>
          <w:sz w:val="28"/>
          <w:szCs w:val="28"/>
        </w:rPr>
        <w:t xml:space="preserve">на протяжении 2014 г. </w:t>
      </w:r>
    </w:p>
    <w:p w:rsidR="00855163" w:rsidRPr="00DD4C40" w:rsidRDefault="00FD7E25" w:rsidP="00855163">
      <w:pPr>
        <w:spacing w:before="240" w:line="360" w:lineRule="auto"/>
        <w:ind w:firstLine="708"/>
        <w:contextualSpacing/>
        <w:jc w:val="both"/>
        <w:rPr>
          <w:rFonts w:ascii="Times New Roman" w:hAnsi="Times New Roman"/>
          <w:sz w:val="28"/>
          <w:szCs w:val="28"/>
          <w:shd w:val="clear" w:color="auto" w:fill="FFFFFF"/>
        </w:rPr>
      </w:pPr>
      <w:r w:rsidRPr="00DD4C40">
        <w:rPr>
          <w:rFonts w:ascii="Times New Roman" w:hAnsi="Times New Roman"/>
          <w:sz w:val="28"/>
          <w:szCs w:val="28"/>
          <w:shd w:val="clear" w:color="auto" w:fill="FFFFFF"/>
        </w:rPr>
        <w:t>О</w:t>
      </w:r>
      <w:r w:rsidR="00855163" w:rsidRPr="00DD4C40">
        <w:rPr>
          <w:rFonts w:ascii="Times New Roman" w:hAnsi="Times New Roman"/>
          <w:sz w:val="28"/>
          <w:szCs w:val="28"/>
          <w:shd w:val="clear" w:color="auto" w:fill="FFFFFF"/>
        </w:rPr>
        <w:t xml:space="preserve"> необходимости внесения определенных изменений в окончательную версию документа, когда он еще находился в стадии обсуждения, просили также представители </w:t>
      </w:r>
      <w:r w:rsidR="00855163" w:rsidRPr="00DD4C40">
        <w:rPr>
          <w:rFonts w:ascii="Times New Roman" w:hAnsi="Times New Roman"/>
          <w:sz w:val="28"/>
          <w:szCs w:val="28"/>
          <w:shd w:val="clear" w:color="auto" w:fill="FFFFFF"/>
          <w:lang w:val="en-US"/>
        </w:rPr>
        <w:t>EBF</w:t>
      </w:r>
      <w:r w:rsidR="00855163" w:rsidRPr="00DD4C40">
        <w:rPr>
          <w:rFonts w:ascii="Times New Roman" w:hAnsi="Times New Roman"/>
          <w:sz w:val="28"/>
          <w:szCs w:val="28"/>
          <w:shd w:val="clear" w:color="auto" w:fill="FFFFFF"/>
        </w:rPr>
        <w:t>. Их особую озабоченность вызывал планировавшийся запрет на покупку банками за счет собственных средств суверенных облигаци</w:t>
      </w:r>
      <w:r w:rsidRPr="00DD4C40">
        <w:rPr>
          <w:rFonts w:ascii="Times New Roman" w:hAnsi="Times New Roman"/>
          <w:sz w:val="28"/>
          <w:szCs w:val="28"/>
          <w:shd w:val="clear" w:color="auto" w:fill="FFFFFF"/>
        </w:rPr>
        <w:t>й</w:t>
      </w:r>
      <w:r w:rsidR="00855163" w:rsidRPr="00DD4C40">
        <w:rPr>
          <w:rFonts w:ascii="Times New Roman" w:hAnsi="Times New Roman"/>
          <w:sz w:val="28"/>
          <w:szCs w:val="28"/>
          <w:shd w:val="clear" w:color="auto" w:fill="FFFFFF"/>
        </w:rPr>
        <w:t xml:space="preserve">, за исключением бумаг правительства США. В итоге европейской стороне удалось договориться с ФРС о частичном смягчении условий. Американским филиалам ряда европейских банков будет разрешено осуществлять торговлю государственными облигациями не только американского правительства, но и других стран. </w:t>
      </w:r>
      <w:r w:rsidRPr="00DD4C40">
        <w:rPr>
          <w:rFonts w:ascii="Times New Roman" w:hAnsi="Times New Roman"/>
          <w:sz w:val="28"/>
          <w:szCs w:val="28"/>
          <w:shd w:val="clear" w:color="auto" w:fill="FFFFFF"/>
        </w:rPr>
        <w:t>В</w:t>
      </w:r>
      <w:r w:rsidR="00855163" w:rsidRPr="00DD4C40">
        <w:rPr>
          <w:rFonts w:ascii="Times New Roman" w:hAnsi="Times New Roman"/>
          <w:sz w:val="28"/>
          <w:szCs w:val="28"/>
          <w:shd w:val="clear" w:color="auto" w:fill="FFFFFF"/>
        </w:rPr>
        <w:t xml:space="preserve"> </w:t>
      </w:r>
      <w:r w:rsidRPr="00DD4C40">
        <w:rPr>
          <w:rFonts w:ascii="Times New Roman" w:hAnsi="Times New Roman"/>
          <w:sz w:val="28"/>
          <w:szCs w:val="28"/>
          <w:shd w:val="clear" w:color="auto" w:fill="FFFFFF"/>
        </w:rPr>
        <w:t>т</w:t>
      </w:r>
      <w:r w:rsidR="00855163" w:rsidRPr="00DD4C40">
        <w:rPr>
          <w:rFonts w:ascii="Times New Roman" w:hAnsi="Times New Roman"/>
          <w:sz w:val="28"/>
          <w:szCs w:val="28"/>
          <w:shd w:val="clear" w:color="auto" w:fill="FFFFFF"/>
        </w:rPr>
        <w:t>абл</w:t>
      </w:r>
      <w:r w:rsidRPr="00DD4C40">
        <w:rPr>
          <w:rFonts w:ascii="Times New Roman" w:hAnsi="Times New Roman"/>
          <w:sz w:val="28"/>
          <w:szCs w:val="28"/>
          <w:shd w:val="clear" w:color="auto" w:fill="FFFFFF"/>
        </w:rPr>
        <w:t>.</w:t>
      </w:r>
      <w:r w:rsidR="00855163" w:rsidRPr="00DD4C40">
        <w:rPr>
          <w:rFonts w:ascii="Times New Roman" w:hAnsi="Times New Roman"/>
          <w:sz w:val="28"/>
          <w:szCs w:val="28"/>
          <w:shd w:val="clear" w:color="auto" w:fill="FFFFFF"/>
        </w:rPr>
        <w:t xml:space="preserve"> </w:t>
      </w:r>
      <w:r w:rsidR="00065D7C" w:rsidRPr="00DD4C40">
        <w:rPr>
          <w:rFonts w:ascii="Times New Roman" w:hAnsi="Times New Roman"/>
          <w:sz w:val="28"/>
          <w:szCs w:val="28"/>
          <w:shd w:val="clear" w:color="auto" w:fill="FFFFFF"/>
        </w:rPr>
        <w:t>4.</w:t>
      </w:r>
      <w:r w:rsidR="00855163" w:rsidRPr="00DD4C40">
        <w:rPr>
          <w:rFonts w:ascii="Times New Roman" w:hAnsi="Times New Roman"/>
          <w:sz w:val="28"/>
          <w:szCs w:val="28"/>
          <w:shd w:val="clear" w:color="auto" w:fill="FFFFFF"/>
        </w:rPr>
        <w:t>1 в обобщенном виде представлена информация по данной теме.</w:t>
      </w:r>
    </w:p>
    <w:p w:rsidR="00855163" w:rsidRPr="0002598F" w:rsidRDefault="00855163" w:rsidP="00855163">
      <w:pPr>
        <w:spacing w:line="360" w:lineRule="auto"/>
        <w:ind w:firstLine="708"/>
        <w:contextualSpacing/>
        <w:jc w:val="right"/>
        <w:rPr>
          <w:rFonts w:ascii="Times New Roman" w:hAnsi="Times New Roman"/>
          <w:b/>
          <w:sz w:val="28"/>
          <w:szCs w:val="28"/>
          <w:shd w:val="clear" w:color="auto" w:fill="FFFFFF"/>
        </w:rPr>
      </w:pPr>
      <w:r w:rsidRPr="0002598F">
        <w:rPr>
          <w:rFonts w:ascii="Times New Roman" w:hAnsi="Times New Roman"/>
          <w:b/>
          <w:sz w:val="28"/>
          <w:szCs w:val="28"/>
          <w:shd w:val="clear" w:color="auto" w:fill="FFFFFF"/>
        </w:rPr>
        <w:t xml:space="preserve">Таблица </w:t>
      </w:r>
      <w:r w:rsidR="00065D7C" w:rsidRPr="0002598F">
        <w:rPr>
          <w:rFonts w:ascii="Times New Roman" w:hAnsi="Times New Roman"/>
          <w:b/>
          <w:sz w:val="28"/>
          <w:szCs w:val="28"/>
          <w:shd w:val="clear" w:color="auto" w:fill="FFFFFF"/>
        </w:rPr>
        <w:t>4.</w:t>
      </w:r>
      <w:r w:rsidRPr="0002598F">
        <w:rPr>
          <w:rFonts w:ascii="Times New Roman" w:hAnsi="Times New Roman"/>
          <w:b/>
          <w:sz w:val="28"/>
          <w:szCs w:val="28"/>
          <w:shd w:val="clear" w:color="auto" w:fill="FFFFFF"/>
        </w:rPr>
        <w:t>1</w:t>
      </w:r>
    </w:p>
    <w:p w:rsidR="00855163" w:rsidRPr="00DD4C40" w:rsidRDefault="00855163" w:rsidP="00855163">
      <w:pPr>
        <w:spacing w:line="360" w:lineRule="auto"/>
        <w:ind w:firstLine="708"/>
        <w:contextualSpacing/>
        <w:jc w:val="center"/>
        <w:rPr>
          <w:rFonts w:ascii="Times New Roman" w:hAnsi="Times New Roman"/>
          <w:b/>
          <w:sz w:val="28"/>
          <w:szCs w:val="28"/>
          <w:shd w:val="clear" w:color="auto" w:fill="FFFFFF"/>
        </w:rPr>
      </w:pPr>
      <w:r w:rsidRPr="00DD4C40">
        <w:rPr>
          <w:rFonts w:ascii="Times New Roman" w:hAnsi="Times New Roman"/>
          <w:b/>
          <w:sz w:val="28"/>
          <w:szCs w:val="28"/>
          <w:shd w:val="clear" w:color="auto" w:fill="FFFFFF"/>
        </w:rPr>
        <w:t xml:space="preserve">Неурегулированные вопросы в рамках проекта правила Волкера и позиция </w:t>
      </w:r>
      <w:r w:rsidRPr="00DD4C40">
        <w:rPr>
          <w:rFonts w:ascii="Times New Roman" w:hAnsi="Times New Roman"/>
          <w:b/>
          <w:sz w:val="28"/>
          <w:szCs w:val="28"/>
          <w:shd w:val="clear" w:color="auto" w:fill="FFFFFF"/>
          <w:lang w:val="en-US"/>
        </w:rPr>
        <w:t>EBF</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253"/>
      </w:tblGrid>
      <w:tr w:rsidR="00855163" w:rsidRPr="00DD4C40" w:rsidTr="003948F6">
        <w:tc>
          <w:tcPr>
            <w:tcW w:w="5245" w:type="dxa"/>
          </w:tcPr>
          <w:p w:rsidR="00855163" w:rsidRPr="00DD4C40" w:rsidRDefault="00855163" w:rsidP="003948F6">
            <w:pPr>
              <w:pStyle w:val="ad"/>
              <w:spacing w:line="360" w:lineRule="auto"/>
              <w:ind w:left="0"/>
              <w:rPr>
                <w:rFonts w:ascii="Times New Roman" w:hAnsi="Times New Roman"/>
                <w:sz w:val="28"/>
                <w:szCs w:val="28"/>
                <w:lang w:val="ru-RU"/>
              </w:rPr>
            </w:pPr>
            <w:r w:rsidRPr="00DD4C40">
              <w:rPr>
                <w:rFonts w:ascii="Times New Roman" w:hAnsi="Times New Roman"/>
                <w:sz w:val="28"/>
                <w:szCs w:val="28"/>
                <w:lang w:val="ru-RU"/>
              </w:rPr>
              <w:t>Неурегулированные вопросы</w:t>
            </w:r>
          </w:p>
        </w:tc>
        <w:tc>
          <w:tcPr>
            <w:tcW w:w="4253" w:type="dxa"/>
          </w:tcPr>
          <w:p w:rsidR="00855163" w:rsidRPr="00DD4C40" w:rsidRDefault="00855163" w:rsidP="003948F6">
            <w:pPr>
              <w:pStyle w:val="ad"/>
              <w:ind w:left="0"/>
              <w:rPr>
                <w:rFonts w:ascii="Times New Roman" w:hAnsi="Times New Roman"/>
                <w:sz w:val="28"/>
                <w:szCs w:val="28"/>
                <w:lang w:val="ru-RU"/>
              </w:rPr>
            </w:pPr>
            <w:r w:rsidRPr="00DD4C40">
              <w:rPr>
                <w:rFonts w:ascii="Times New Roman" w:hAnsi="Times New Roman"/>
                <w:sz w:val="28"/>
                <w:szCs w:val="28"/>
                <w:lang w:val="ru-RU"/>
              </w:rPr>
              <w:t xml:space="preserve">Позиция </w:t>
            </w:r>
            <w:r w:rsidRPr="00DD4C40">
              <w:rPr>
                <w:rFonts w:ascii="Times New Roman" w:hAnsi="Times New Roman"/>
                <w:sz w:val="28"/>
                <w:szCs w:val="28"/>
              </w:rPr>
              <w:t>EBF</w:t>
            </w:r>
            <w:r w:rsidRPr="00DD4C40">
              <w:rPr>
                <w:rFonts w:ascii="Times New Roman" w:hAnsi="Times New Roman"/>
                <w:sz w:val="28"/>
                <w:szCs w:val="28"/>
                <w:lang w:val="ru-RU"/>
              </w:rPr>
              <w:t xml:space="preserve"> </w:t>
            </w:r>
          </w:p>
        </w:tc>
      </w:tr>
      <w:tr w:rsidR="00855163" w:rsidRPr="00DD4C40" w:rsidTr="003948F6">
        <w:tc>
          <w:tcPr>
            <w:tcW w:w="5245" w:type="dxa"/>
          </w:tcPr>
          <w:p w:rsidR="00855163" w:rsidRPr="00DD4C40" w:rsidRDefault="00855163" w:rsidP="003948F6">
            <w:pPr>
              <w:pStyle w:val="ad"/>
              <w:spacing w:line="360" w:lineRule="auto"/>
              <w:ind w:left="0"/>
              <w:jc w:val="both"/>
              <w:rPr>
                <w:rFonts w:ascii="Times New Roman" w:hAnsi="Times New Roman"/>
                <w:sz w:val="28"/>
                <w:szCs w:val="28"/>
                <w:lang w:val="ru-RU"/>
              </w:rPr>
            </w:pPr>
            <w:r w:rsidRPr="00DD4C40">
              <w:rPr>
                <w:rFonts w:ascii="Times New Roman" w:hAnsi="Times New Roman"/>
                <w:sz w:val="28"/>
                <w:szCs w:val="28"/>
                <w:lang w:val="ru-RU"/>
              </w:rPr>
              <w:t xml:space="preserve">Торговля суверенными облигациями за счет собственных средств разрешается по следующим критериям: </w:t>
            </w:r>
          </w:p>
          <w:p w:rsidR="00855163" w:rsidRPr="006C4789" w:rsidRDefault="00855163" w:rsidP="006C4789">
            <w:pPr>
              <w:pStyle w:val="ad"/>
              <w:numPr>
                <w:ilvl w:val="0"/>
                <w:numId w:val="46"/>
              </w:numPr>
              <w:spacing w:line="360" w:lineRule="auto"/>
              <w:jc w:val="both"/>
              <w:rPr>
                <w:rFonts w:ascii="Times New Roman" w:hAnsi="Times New Roman"/>
                <w:sz w:val="28"/>
                <w:szCs w:val="28"/>
                <w:lang w:val="ru-RU"/>
              </w:rPr>
            </w:pPr>
            <w:r w:rsidRPr="006C4789">
              <w:rPr>
                <w:rFonts w:ascii="Times New Roman" w:hAnsi="Times New Roman"/>
                <w:sz w:val="28"/>
                <w:szCs w:val="28"/>
                <w:lang w:val="ru-RU"/>
              </w:rPr>
              <w:t>иностранная банковская организация (</w:t>
            </w:r>
            <w:r w:rsidRPr="006C4789">
              <w:rPr>
                <w:rFonts w:ascii="Times New Roman" w:hAnsi="Times New Roman"/>
                <w:sz w:val="28"/>
                <w:szCs w:val="28"/>
              </w:rPr>
              <w:t>FBO</w:t>
            </w:r>
            <w:r w:rsidRPr="006C4789">
              <w:rPr>
                <w:rFonts w:ascii="Times New Roman" w:hAnsi="Times New Roman"/>
                <w:sz w:val="28"/>
                <w:szCs w:val="28"/>
                <w:lang w:val="ru-RU"/>
              </w:rPr>
              <w:t>)</w:t>
            </w:r>
            <w:r w:rsidRPr="006C4789">
              <w:rPr>
                <w:lang w:val="ru-RU"/>
              </w:rPr>
              <w:t xml:space="preserve"> </w:t>
            </w:r>
            <w:r w:rsidRPr="006C4789">
              <w:rPr>
                <w:rFonts w:ascii="Times New Roman" w:hAnsi="Times New Roman"/>
                <w:sz w:val="28"/>
                <w:szCs w:val="28"/>
                <w:lang w:val="ru-RU"/>
              </w:rPr>
              <w:t>ни прямо, ни косвенно не контролируется аме</w:t>
            </w:r>
            <w:r w:rsidR="00FD7E25" w:rsidRPr="006C4789">
              <w:rPr>
                <w:rFonts w:ascii="Times New Roman" w:hAnsi="Times New Roman"/>
                <w:sz w:val="28"/>
                <w:szCs w:val="28"/>
                <w:lang w:val="ru-RU"/>
              </w:rPr>
              <w:t>риканской банковской структурой</w:t>
            </w:r>
          </w:p>
          <w:p w:rsidR="00855163" w:rsidRPr="006C4789" w:rsidRDefault="00855163" w:rsidP="006C4789">
            <w:pPr>
              <w:pStyle w:val="ad"/>
              <w:numPr>
                <w:ilvl w:val="0"/>
                <w:numId w:val="46"/>
              </w:numPr>
              <w:spacing w:line="360" w:lineRule="auto"/>
              <w:jc w:val="both"/>
              <w:rPr>
                <w:lang w:val="ru-RU"/>
              </w:rPr>
            </w:pPr>
            <w:r w:rsidRPr="006C4789">
              <w:rPr>
                <w:rFonts w:ascii="Times New Roman" w:hAnsi="Times New Roman"/>
                <w:sz w:val="28"/>
                <w:szCs w:val="28"/>
                <w:lang w:val="ru-RU"/>
              </w:rPr>
              <w:t>государственные облигации  выпускаются или гарантируются правительством той юрисдикции, к которой принадлежит зарубежная банковская структура</w:t>
            </w:r>
          </w:p>
          <w:p w:rsidR="00855163" w:rsidRPr="00DD4C40" w:rsidRDefault="00855163" w:rsidP="003948F6">
            <w:pPr>
              <w:pStyle w:val="ad"/>
              <w:spacing w:line="360" w:lineRule="auto"/>
              <w:rPr>
                <w:lang w:val="ru-RU"/>
              </w:rPr>
            </w:pPr>
          </w:p>
        </w:tc>
        <w:tc>
          <w:tcPr>
            <w:tcW w:w="4253" w:type="dxa"/>
          </w:tcPr>
          <w:p w:rsidR="00855163" w:rsidRPr="00DD4C40" w:rsidRDefault="00855163" w:rsidP="006C4789">
            <w:pPr>
              <w:pStyle w:val="ad"/>
              <w:numPr>
                <w:ilvl w:val="0"/>
                <w:numId w:val="47"/>
              </w:numPr>
              <w:spacing w:line="360" w:lineRule="auto"/>
              <w:jc w:val="both"/>
              <w:rPr>
                <w:rFonts w:ascii="Times New Roman" w:hAnsi="Times New Roman"/>
                <w:sz w:val="28"/>
                <w:szCs w:val="28"/>
                <w:lang w:val="ru-RU"/>
              </w:rPr>
            </w:pPr>
            <w:r w:rsidRPr="00DD4C40">
              <w:rPr>
                <w:rFonts w:ascii="Times New Roman" w:hAnsi="Times New Roman"/>
                <w:sz w:val="28"/>
                <w:szCs w:val="28"/>
                <w:lang w:val="ru-RU"/>
              </w:rPr>
              <w:t>Не существует объективных причин, в соответствии с которыми на  неамериканские банки следует накладывать</w:t>
            </w:r>
            <w:r w:rsidR="00FD7E25" w:rsidRPr="00DD4C40">
              <w:rPr>
                <w:rFonts w:ascii="Times New Roman" w:hAnsi="Times New Roman"/>
                <w:sz w:val="28"/>
                <w:szCs w:val="28"/>
                <w:lang w:val="ru-RU"/>
              </w:rPr>
              <w:t xml:space="preserve"> данные ограничения</w:t>
            </w:r>
            <w:r w:rsidRPr="00DD4C40">
              <w:rPr>
                <w:rFonts w:ascii="Times New Roman" w:hAnsi="Times New Roman"/>
                <w:sz w:val="28"/>
                <w:szCs w:val="28"/>
                <w:lang w:val="ru-RU"/>
              </w:rPr>
              <w:t xml:space="preserve"> </w:t>
            </w:r>
          </w:p>
        </w:tc>
      </w:tr>
    </w:tbl>
    <w:p w:rsidR="00855163" w:rsidRPr="00DD4C40" w:rsidRDefault="00855163" w:rsidP="00855163">
      <w:pPr>
        <w:spacing w:before="240" w:line="360" w:lineRule="auto"/>
        <w:ind w:firstLine="708"/>
        <w:contextualSpacing/>
        <w:jc w:val="both"/>
        <w:rPr>
          <w:rFonts w:ascii="Times New Roman" w:hAnsi="Times New Roman"/>
          <w:sz w:val="28"/>
          <w:szCs w:val="28"/>
          <w:shd w:val="clear" w:color="auto" w:fill="FFFFFF"/>
        </w:rPr>
      </w:pPr>
    </w:p>
    <w:p w:rsidR="00855163" w:rsidRPr="00DD4C40" w:rsidRDefault="00855163" w:rsidP="00855163">
      <w:pPr>
        <w:spacing w:line="360" w:lineRule="auto"/>
        <w:ind w:firstLine="709"/>
        <w:contextualSpacing/>
        <w:jc w:val="both"/>
        <w:rPr>
          <w:rFonts w:ascii="Times New Roman" w:hAnsi="Times New Roman"/>
          <w:sz w:val="28"/>
          <w:szCs w:val="28"/>
        </w:rPr>
      </w:pPr>
      <w:r w:rsidRPr="00DD4C40">
        <w:rPr>
          <w:rFonts w:ascii="Times New Roman" w:hAnsi="Times New Roman"/>
          <w:sz w:val="28"/>
          <w:szCs w:val="28"/>
        </w:rPr>
        <w:t xml:space="preserve">Как было показано ранее, одним из ключевых направлений сотрудничества ЕС и США в финансовой сфере является поддержание устойчивости функционирования европейской и американской финансовых систем, гармонизация правил их взаимодействия, а также предотвращение потенциальных кризисов. В контексте развития сотрудничества ЕС и США по вопросам минимизации рисков от возможной потери устойчивости финансового сектора и дальнейшего совершенствования механизмов его регулирования большое значение имеет согласование трансграничных правил по торговле деривативами. По мнению Президента CFTC Гарри Генслера, финансовые контракты, именуемые деривативами или свопами, были одной из главных причин мирового финансового кризиса, начавшегося в 2007 г. Г. Генслер полагает, что масштабные риски во многом возникли из-за недостаточной транспарентности на рынке деривативов.  Рынок деривативов, </w:t>
      </w:r>
      <w:r w:rsidR="00DE1148" w:rsidRPr="00DD4C40">
        <w:rPr>
          <w:rFonts w:ascii="Times New Roman" w:hAnsi="Times New Roman"/>
          <w:sz w:val="28"/>
          <w:szCs w:val="28"/>
        </w:rPr>
        <w:t>как считает</w:t>
      </w:r>
      <w:r w:rsidRPr="00DD4C40">
        <w:rPr>
          <w:rFonts w:ascii="Times New Roman" w:hAnsi="Times New Roman"/>
          <w:sz w:val="28"/>
          <w:szCs w:val="28"/>
        </w:rPr>
        <w:t xml:space="preserve"> Г. Геслер, по номинальным показателям превышал размер американской экономики в 25 раз</w:t>
      </w:r>
      <w:r w:rsidRPr="00DD4C40">
        <w:rPr>
          <w:rStyle w:val="a9"/>
          <w:rFonts w:ascii="Times New Roman" w:hAnsi="Times New Roman"/>
          <w:sz w:val="28"/>
          <w:szCs w:val="28"/>
        </w:rPr>
        <w:footnoteReference w:id="231"/>
      </w:r>
      <w:r w:rsidRPr="00DD4C40">
        <w:rPr>
          <w:rFonts w:ascii="Times New Roman" w:hAnsi="Times New Roman"/>
          <w:sz w:val="28"/>
          <w:szCs w:val="28"/>
        </w:rPr>
        <w:t>, а с точки зрения осуществления контроля и раскрытия информации</w:t>
      </w:r>
      <w:r w:rsidR="00DE1148" w:rsidRPr="00DD4C40">
        <w:rPr>
          <w:rFonts w:ascii="Times New Roman" w:hAnsi="Times New Roman"/>
          <w:sz w:val="28"/>
          <w:szCs w:val="28"/>
        </w:rPr>
        <w:t>,</w:t>
      </w:r>
      <w:r w:rsidRPr="00DD4C40">
        <w:rPr>
          <w:rFonts w:ascii="Times New Roman" w:hAnsi="Times New Roman"/>
          <w:sz w:val="28"/>
          <w:szCs w:val="28"/>
        </w:rPr>
        <w:t xml:space="preserve"> представлял собой подобие «черной дыры»</w:t>
      </w:r>
      <w:r w:rsidRPr="00DD4C40">
        <w:rPr>
          <w:rStyle w:val="a9"/>
          <w:rFonts w:ascii="Times New Roman" w:hAnsi="Times New Roman"/>
          <w:sz w:val="28"/>
          <w:szCs w:val="28"/>
        </w:rPr>
        <w:footnoteReference w:id="232"/>
      </w:r>
      <w:r w:rsidRPr="00DD4C40">
        <w:rPr>
          <w:rFonts w:ascii="Times New Roman" w:hAnsi="Times New Roman"/>
          <w:sz w:val="28"/>
          <w:szCs w:val="28"/>
        </w:rPr>
        <w:t xml:space="preserve">.  Поэтому приоритетное внимание в работе CFTC было уделено существенному повышению транспарентности и эффективной организации надлежащего надзора. Достижение максимальной транспарентности финансовых операций  </w:t>
      </w:r>
      <w:r w:rsidR="00DE1148" w:rsidRPr="00DD4C40">
        <w:rPr>
          <w:rFonts w:ascii="Times New Roman" w:hAnsi="Times New Roman"/>
          <w:sz w:val="28"/>
          <w:szCs w:val="28"/>
        </w:rPr>
        <w:t xml:space="preserve">и </w:t>
      </w:r>
      <w:r w:rsidRPr="00DD4C40">
        <w:rPr>
          <w:rFonts w:ascii="Times New Roman" w:hAnsi="Times New Roman"/>
          <w:sz w:val="28"/>
          <w:szCs w:val="28"/>
        </w:rPr>
        <w:t xml:space="preserve">сейчас </w:t>
      </w:r>
      <w:r w:rsidR="00DE1148" w:rsidRPr="00DD4C40">
        <w:rPr>
          <w:rFonts w:ascii="Times New Roman" w:hAnsi="Times New Roman"/>
          <w:sz w:val="28"/>
          <w:szCs w:val="28"/>
        </w:rPr>
        <w:t>остается</w:t>
      </w:r>
      <w:r w:rsidRPr="00DD4C40">
        <w:rPr>
          <w:rFonts w:ascii="Times New Roman" w:hAnsi="Times New Roman"/>
          <w:sz w:val="28"/>
          <w:szCs w:val="28"/>
        </w:rPr>
        <w:t xml:space="preserve"> одной из главных целей политики, проводимой америка</w:t>
      </w:r>
      <w:r w:rsidR="00DE1148" w:rsidRPr="00DD4C40">
        <w:rPr>
          <w:rFonts w:ascii="Times New Roman" w:hAnsi="Times New Roman"/>
          <w:sz w:val="28"/>
          <w:szCs w:val="28"/>
        </w:rPr>
        <w:t>нскими регуляторами в отношении</w:t>
      </w:r>
      <w:r w:rsidRPr="00DD4C40">
        <w:rPr>
          <w:rFonts w:ascii="Times New Roman" w:hAnsi="Times New Roman"/>
          <w:sz w:val="28"/>
          <w:szCs w:val="28"/>
        </w:rPr>
        <w:t xml:space="preserve"> как местных, так </w:t>
      </w:r>
      <w:r w:rsidR="00DE1148" w:rsidRPr="00DD4C40">
        <w:rPr>
          <w:rFonts w:ascii="Times New Roman" w:hAnsi="Times New Roman"/>
          <w:sz w:val="28"/>
          <w:szCs w:val="28"/>
        </w:rPr>
        <w:t xml:space="preserve">и </w:t>
      </w:r>
      <w:r w:rsidRPr="00DD4C40">
        <w:rPr>
          <w:rFonts w:ascii="Times New Roman" w:hAnsi="Times New Roman"/>
          <w:sz w:val="28"/>
          <w:szCs w:val="28"/>
        </w:rPr>
        <w:t xml:space="preserve">зарубежных компаний, служит ключевым инструментом минимизации потенциальных рисков.  </w:t>
      </w:r>
    </w:p>
    <w:p w:rsidR="00855163" w:rsidRPr="00DD4C40" w:rsidRDefault="00855163" w:rsidP="00855163">
      <w:pPr>
        <w:spacing w:line="360" w:lineRule="auto"/>
        <w:ind w:firstLine="709"/>
        <w:contextualSpacing/>
        <w:jc w:val="both"/>
        <w:rPr>
          <w:rFonts w:ascii="Times New Roman" w:hAnsi="Times New Roman"/>
          <w:sz w:val="28"/>
          <w:szCs w:val="28"/>
        </w:rPr>
      </w:pPr>
      <w:r w:rsidRPr="00DD4C40">
        <w:rPr>
          <w:rFonts w:ascii="Times New Roman" w:hAnsi="Times New Roman"/>
          <w:sz w:val="28"/>
          <w:szCs w:val="28"/>
        </w:rPr>
        <w:t xml:space="preserve">Кроме того, в контексте взаимодействия финансовых систем США и ЕС важно, что после начала мирового финансового кризиса масштабные риски, связанные с неплатежеспособностью и недостаточной ликвидностью значительной части финансового сектора, в условиях глобализации не имели географических границ, в результате чего кризис достаточно быстро распространился за пределы США, включая страны ЕС. На этом фоне CFTC, согласуя свои действия с американским Конгрессом, постепенно стал внедрять жесткие правила в отношении торговли деривативами, в том числе, налагая ограничения и санкции на трансграничные операции, затрагивающие интересы европейских банков и компаний. </w:t>
      </w:r>
    </w:p>
    <w:p w:rsidR="00855163" w:rsidRPr="00DD4C40" w:rsidRDefault="00855163" w:rsidP="00855163">
      <w:pPr>
        <w:spacing w:line="360" w:lineRule="auto"/>
        <w:ind w:firstLine="709"/>
        <w:contextualSpacing/>
        <w:jc w:val="both"/>
        <w:rPr>
          <w:rStyle w:val="apple-converted-space"/>
          <w:rFonts w:ascii="Times New Roman" w:eastAsia="Times New Roman" w:hAnsi="Times New Roman"/>
          <w:color w:val="000001"/>
          <w:sz w:val="28"/>
          <w:szCs w:val="28"/>
        </w:rPr>
      </w:pPr>
      <w:r w:rsidRPr="00DD4C40">
        <w:rPr>
          <w:rFonts w:ascii="Times New Roman" w:hAnsi="Times New Roman"/>
          <w:sz w:val="28"/>
          <w:szCs w:val="28"/>
        </w:rPr>
        <w:t>Руководитель CFTC Гарри Генслер и европейский комиссар по финансовым рынкам Мишель Барнье 11 июля 2013 г. анонсировали документ под названием «Общий путь вперед», в котором содержались предложения по модификации системы регулирования операций с деривативами, позволяющие адаптировать трансграничные правила CFTC к деятельности европейских финансовых институтов. Затем окончательное руководство по регулированию данных операций было утверждено американской и европейской сторонами, хотя оно противоречило прежним договоренностям США с ЕС.</w:t>
      </w:r>
    </w:p>
    <w:p w:rsidR="00855163" w:rsidRPr="00DD4C40" w:rsidRDefault="00855163" w:rsidP="00855163">
      <w:pPr>
        <w:spacing w:line="360" w:lineRule="auto"/>
        <w:ind w:firstLine="708"/>
        <w:contextualSpacing/>
        <w:jc w:val="both"/>
        <w:rPr>
          <w:rStyle w:val="apple-converted-space"/>
          <w:rFonts w:ascii="Times New Roman" w:hAnsi="Times New Roman"/>
          <w:color w:val="000000"/>
          <w:sz w:val="28"/>
          <w:szCs w:val="28"/>
          <w:shd w:val="clear" w:color="auto" w:fill="FFFFFF"/>
        </w:rPr>
      </w:pPr>
      <w:r w:rsidRPr="00DD4C40">
        <w:rPr>
          <w:rFonts w:ascii="Times New Roman" w:hAnsi="Times New Roman"/>
          <w:color w:val="000000"/>
          <w:sz w:val="28"/>
          <w:szCs w:val="28"/>
          <w:shd w:val="clear" w:color="auto" w:fill="FFFFFF"/>
        </w:rPr>
        <w:t>В то же время представители ЕС в ходе последующего обсуждения с американскими партнерами новых правил, требующих от компаний, работающих с деривативами, более подробных и длительных процедур по уведомлению и раскрытию информации, выразили сомнение в целесообразности и продуктивности их немедленного распространения на европейские компании. По мнению Мишеля Барнье, если банки и финансовые компании из ЕС, обязанные предоставлять существенные объемы информации европейским властям, будут вынуждены готовить значительно больше информации также и для контролирующих органов США, они окажутся в невыгодном положении по сравнению со своими американскими конкурентами, поскольку их трансакционные издержки заметно возрастут. Вместе с тем, согласно оценкам Гарри Генслера, между финансовыми системами ЕС и США происходит разноскоростная гармонизация правил регулирования, в ходе которой введение соответствующих требований со стороны ЕС происходит позже, чем в США, что и служит причиной возникновения данных проблем в работе европейских компаний</w:t>
      </w:r>
      <w:r w:rsidRPr="00DD4C40">
        <w:rPr>
          <w:rStyle w:val="a9"/>
          <w:rFonts w:ascii="Times New Roman" w:hAnsi="Times New Roman"/>
          <w:color w:val="000000"/>
          <w:sz w:val="24"/>
          <w:szCs w:val="24"/>
          <w:shd w:val="clear" w:color="auto" w:fill="FFFFFF"/>
        </w:rPr>
        <w:footnoteReference w:id="233"/>
      </w:r>
      <w:r w:rsidRPr="00DD4C40">
        <w:rPr>
          <w:rFonts w:ascii="Times New Roman" w:hAnsi="Times New Roman"/>
          <w:color w:val="000000"/>
          <w:sz w:val="28"/>
          <w:szCs w:val="28"/>
          <w:shd w:val="clear" w:color="auto" w:fill="FFFFFF"/>
        </w:rPr>
        <w:t xml:space="preserve">.    </w:t>
      </w:r>
    </w:p>
    <w:p w:rsidR="00855163" w:rsidRPr="00DD4C40" w:rsidRDefault="00855163" w:rsidP="00855163">
      <w:pPr>
        <w:spacing w:line="360" w:lineRule="auto"/>
        <w:ind w:firstLine="708"/>
        <w:contextualSpacing/>
        <w:jc w:val="both"/>
        <w:rPr>
          <w:rFonts w:ascii="Times New Roman" w:hAnsi="Times New Roman"/>
          <w:sz w:val="28"/>
          <w:szCs w:val="28"/>
        </w:rPr>
      </w:pPr>
      <w:r w:rsidRPr="00DD4C40">
        <w:rPr>
          <w:rFonts w:ascii="Times New Roman" w:hAnsi="Times New Roman"/>
          <w:color w:val="000000"/>
          <w:sz w:val="28"/>
          <w:szCs w:val="28"/>
          <w:shd w:val="clear" w:color="auto" w:fill="FFFFFF"/>
        </w:rPr>
        <w:t>Особенно актуальной активизация процесса диалога между американскими и европейскими регуляторами является еще и потому, что европейские власти, обеспокоенные усилившейся нестабильностью на финансовых рынках, сами внедряют новые расширенные правила, регламентирующие процесс контроля над торговлей деривативами.</w:t>
      </w:r>
      <w:r w:rsidRPr="00DD4C40">
        <w:rPr>
          <w:rFonts w:ascii="Times New Roman" w:hAnsi="Times New Roman"/>
          <w:sz w:val="28"/>
          <w:szCs w:val="28"/>
        </w:rPr>
        <w:t xml:space="preserve"> В частности, с 12 февраля 2014 г.</w:t>
      </w:r>
      <w:hyperlink r:id="rId22" w:tgtFrame="_" w:history="1">
        <w:hyperlink r:id="rId23" w:tgtFrame="_" w:history="1">
          <w:r w:rsidRPr="00DD4C40">
            <w:rPr>
              <w:rStyle w:val="aa"/>
              <w:rFonts w:ascii="Times New Roman" w:hAnsi="Times New Roman"/>
              <w:color w:val="auto"/>
              <w:sz w:val="28"/>
              <w:szCs w:val="28"/>
              <w:u w:val="none"/>
            </w:rPr>
            <w:t xml:space="preserve"> в ЕС уже вступили в действие требования Европейского регулирования инфраструктуры рынка (EMIR)</w:t>
          </w:r>
        </w:hyperlink>
      </w:hyperlink>
      <w:r w:rsidRPr="00DD4C40">
        <w:rPr>
          <w:rFonts w:ascii="Times New Roman" w:hAnsi="Times New Roman"/>
          <w:sz w:val="28"/>
          <w:szCs w:val="28"/>
        </w:rPr>
        <w:t xml:space="preserve">, обязывающие европейские и международные компании сообщать уполномоченным в рамках юрисдикции ЕС депозитариям о биржевых и внебиржевых сделках с производными финансовыми инструментами. В контексте развития взаимодействия европейской и американской финансовых систем </w:t>
      </w:r>
      <w:r w:rsidR="00D229CD" w:rsidRPr="00DD4C40">
        <w:rPr>
          <w:rFonts w:ascii="Times New Roman" w:hAnsi="Times New Roman"/>
          <w:sz w:val="28"/>
          <w:szCs w:val="28"/>
        </w:rPr>
        <w:t>существенно</w:t>
      </w:r>
      <w:r w:rsidRPr="00DD4C40">
        <w:rPr>
          <w:rFonts w:ascii="Times New Roman" w:hAnsi="Times New Roman"/>
          <w:sz w:val="28"/>
          <w:szCs w:val="28"/>
        </w:rPr>
        <w:t>, чтобы нормы регулирования разных юрисдикций были в достаточной степени гармонизированы и не противоречили друг другу.</w:t>
      </w:r>
    </w:p>
    <w:p w:rsidR="00855163" w:rsidRPr="00DD4C40" w:rsidRDefault="00855163" w:rsidP="00855163">
      <w:pPr>
        <w:spacing w:line="360" w:lineRule="auto"/>
        <w:ind w:firstLine="709"/>
        <w:contextualSpacing/>
        <w:jc w:val="both"/>
        <w:rPr>
          <w:sz w:val="28"/>
          <w:szCs w:val="28"/>
        </w:rPr>
      </w:pPr>
      <w:r w:rsidRPr="00DD4C40">
        <w:rPr>
          <w:rFonts w:ascii="Times New Roman" w:hAnsi="Times New Roman"/>
          <w:sz w:val="28"/>
          <w:szCs w:val="28"/>
        </w:rPr>
        <w:t xml:space="preserve">Следует отметить, что CFTC также объявила, что от европейских банков, которые зарегистрированы как своп-дилеры, придерживающиеся правилам CFTC по деривативам (включая статью VII DFA), требуется строго соответствовать данным требованиям </w:t>
      </w:r>
      <w:r w:rsidR="0039527F" w:rsidRPr="00DD4C40">
        <w:rPr>
          <w:rFonts w:ascii="Times New Roman" w:hAnsi="Times New Roman"/>
          <w:sz w:val="28"/>
          <w:szCs w:val="28"/>
        </w:rPr>
        <w:t xml:space="preserve">либо </w:t>
      </w:r>
      <w:r w:rsidRPr="00DD4C40">
        <w:rPr>
          <w:rFonts w:ascii="Times New Roman" w:hAnsi="Times New Roman"/>
          <w:sz w:val="28"/>
          <w:szCs w:val="28"/>
        </w:rPr>
        <w:t>правилам собственной юрисдикции, соблюдающим режим замещающего соответствия (</w:t>
      </w:r>
      <w:r w:rsidRPr="00DD4C40">
        <w:rPr>
          <w:rFonts w:ascii="Times New Roman" w:hAnsi="Times New Roman"/>
          <w:sz w:val="28"/>
          <w:szCs w:val="28"/>
          <w:lang w:val="en-US"/>
        </w:rPr>
        <w:t>substituted</w:t>
      </w:r>
      <w:r w:rsidRPr="00DD4C40">
        <w:rPr>
          <w:rFonts w:ascii="Times New Roman" w:hAnsi="Times New Roman"/>
          <w:sz w:val="28"/>
          <w:szCs w:val="28"/>
        </w:rPr>
        <w:t xml:space="preserve"> </w:t>
      </w:r>
      <w:r w:rsidRPr="00DD4C40">
        <w:rPr>
          <w:rFonts w:ascii="Times New Roman" w:hAnsi="Times New Roman"/>
          <w:sz w:val="28"/>
          <w:szCs w:val="28"/>
          <w:lang w:val="en-US"/>
        </w:rPr>
        <w:t>compliance</w:t>
      </w:r>
      <w:r w:rsidRPr="00DD4C40">
        <w:rPr>
          <w:rFonts w:ascii="Times New Roman" w:hAnsi="Times New Roman"/>
          <w:sz w:val="28"/>
          <w:szCs w:val="28"/>
        </w:rPr>
        <w:t xml:space="preserve">, </w:t>
      </w:r>
      <w:r w:rsidRPr="00DD4C40">
        <w:rPr>
          <w:rFonts w:ascii="Times New Roman" w:hAnsi="Times New Roman"/>
          <w:sz w:val="28"/>
          <w:szCs w:val="28"/>
          <w:lang w:val="en-US"/>
        </w:rPr>
        <w:t>SC</w:t>
      </w:r>
      <w:r w:rsidRPr="00DD4C40">
        <w:rPr>
          <w:rFonts w:ascii="Times New Roman" w:hAnsi="Times New Roman"/>
          <w:sz w:val="28"/>
          <w:szCs w:val="28"/>
        </w:rPr>
        <w:t xml:space="preserve">) CFTC. </w:t>
      </w:r>
      <w:r w:rsidRPr="00DD4C40">
        <w:rPr>
          <w:rFonts w:ascii="Times New Roman" w:hAnsi="Times New Roman"/>
          <w:color w:val="000000"/>
          <w:sz w:val="28"/>
          <w:szCs w:val="28"/>
          <w:shd w:val="clear" w:color="auto" w:fill="FFFFFF"/>
        </w:rPr>
        <w:t>Предполагается, что свопы будут гарантироваться расчетными палатами, которые станут принимать залог как от покупателей, так и от продавцов для снижения уровня риска.</w:t>
      </w:r>
    </w:p>
    <w:p w:rsidR="00855163" w:rsidRPr="00DD4C40" w:rsidRDefault="0064642E" w:rsidP="00855163">
      <w:pPr>
        <w:spacing w:line="360" w:lineRule="auto"/>
        <w:ind w:firstLine="709"/>
        <w:contextualSpacing/>
        <w:jc w:val="both"/>
        <w:rPr>
          <w:sz w:val="28"/>
          <w:szCs w:val="28"/>
        </w:rPr>
      </w:pPr>
      <w:r w:rsidRPr="00DD4C40">
        <w:rPr>
          <w:rStyle w:val="apple-converted-space"/>
          <w:rFonts w:ascii="Times New Roman" w:hAnsi="Times New Roman"/>
          <w:color w:val="000000"/>
          <w:sz w:val="28"/>
          <w:szCs w:val="28"/>
          <w:shd w:val="clear" w:color="auto" w:fill="FFFFFF"/>
        </w:rPr>
        <w:t>Согласно</w:t>
      </w:r>
      <w:r w:rsidR="00855163" w:rsidRPr="00DD4C40">
        <w:rPr>
          <w:rStyle w:val="apple-converted-space"/>
          <w:rFonts w:ascii="Times New Roman" w:hAnsi="Times New Roman"/>
          <w:color w:val="000000"/>
          <w:sz w:val="28"/>
          <w:szCs w:val="28"/>
          <w:shd w:val="clear" w:color="auto" w:fill="FFFFFF"/>
        </w:rPr>
        <w:t xml:space="preserve"> концепци</w:t>
      </w:r>
      <w:r w:rsidRPr="00DD4C40">
        <w:rPr>
          <w:rStyle w:val="apple-converted-space"/>
          <w:rFonts w:ascii="Times New Roman" w:hAnsi="Times New Roman"/>
          <w:color w:val="000000"/>
          <w:sz w:val="28"/>
          <w:szCs w:val="28"/>
          <w:shd w:val="clear" w:color="auto" w:fill="FFFFFF"/>
        </w:rPr>
        <w:t>и</w:t>
      </w:r>
      <w:r w:rsidR="00855163" w:rsidRPr="00DD4C40">
        <w:rPr>
          <w:rStyle w:val="apple-converted-space"/>
          <w:rFonts w:ascii="Times New Roman" w:hAnsi="Times New Roman"/>
          <w:color w:val="000000"/>
          <w:sz w:val="28"/>
          <w:szCs w:val="28"/>
          <w:shd w:val="clear" w:color="auto" w:fill="FFFFFF"/>
        </w:rPr>
        <w:t xml:space="preserve"> </w:t>
      </w:r>
      <w:r w:rsidR="00855163" w:rsidRPr="00DD4C40">
        <w:rPr>
          <w:rStyle w:val="apple-converted-space"/>
          <w:rFonts w:ascii="Times New Roman" w:hAnsi="Times New Roman"/>
          <w:color w:val="000000"/>
          <w:sz w:val="28"/>
          <w:szCs w:val="28"/>
          <w:shd w:val="clear" w:color="auto" w:fill="FFFFFF"/>
          <w:lang w:val="en-US"/>
        </w:rPr>
        <w:t>SC</w:t>
      </w:r>
      <w:r w:rsidR="00855163" w:rsidRPr="00DD4C40">
        <w:rPr>
          <w:rStyle w:val="apple-converted-space"/>
          <w:rFonts w:ascii="Times New Roman" w:hAnsi="Times New Roman"/>
          <w:color w:val="000000"/>
          <w:sz w:val="28"/>
          <w:szCs w:val="28"/>
          <w:shd w:val="clear" w:color="auto" w:fill="FFFFFF"/>
        </w:rPr>
        <w:t xml:space="preserve">, </w:t>
      </w:r>
      <w:r w:rsidR="00855163" w:rsidRPr="00DD4C40">
        <w:rPr>
          <w:rFonts w:ascii="Times New Roman" w:hAnsi="Times New Roman"/>
          <w:bCs/>
          <w:sz w:val="28"/>
          <w:szCs w:val="28"/>
        </w:rPr>
        <w:t>если в какой-либо стране функционирует сопоставимое по действующей системе организации рынков и другим ключевым параметрам правовое регулирование, то биржи, брокеры и дилеры, зарегистрированные в этой юрисдикции, будут допускаться на рынок ценных бумаг США без необходимости проводить регистрацию в </w:t>
      </w:r>
      <w:r w:rsidR="00855163" w:rsidRPr="00DD4C40">
        <w:rPr>
          <w:rFonts w:ascii="Times New Roman" w:hAnsi="Times New Roman"/>
          <w:sz w:val="28"/>
          <w:szCs w:val="28"/>
        </w:rPr>
        <w:t>CFTC</w:t>
      </w:r>
      <w:r w:rsidR="00855163" w:rsidRPr="00DD4C40">
        <w:rPr>
          <w:rFonts w:ascii="Times New Roman" w:hAnsi="Times New Roman"/>
          <w:bCs/>
          <w:sz w:val="28"/>
          <w:szCs w:val="28"/>
        </w:rPr>
        <w:t xml:space="preserve">. В то же время аналогичные правила должны будут применяться и в отношении американских бирж, брокеров и дилеров, выходящих на рынки других стран, придерживающихся данного регламента. В рамках реализации режима замещающего соответствия </w:t>
      </w:r>
      <w:r w:rsidR="00855163" w:rsidRPr="00DD4C40">
        <w:rPr>
          <w:rFonts w:ascii="Times New Roman" w:hAnsi="Times New Roman"/>
          <w:sz w:val="28"/>
          <w:szCs w:val="28"/>
        </w:rPr>
        <w:t xml:space="preserve">CFTC </w:t>
      </w:r>
      <w:r w:rsidR="00855163" w:rsidRPr="00DD4C40">
        <w:rPr>
          <w:rFonts w:ascii="Times New Roman" w:hAnsi="Times New Roman"/>
          <w:bCs/>
          <w:sz w:val="28"/>
          <w:szCs w:val="28"/>
        </w:rPr>
        <w:t>проводит комплексную оценку системы национального регулирования финансовых рынков иностранных юрисдикци</w:t>
      </w:r>
      <w:r w:rsidRPr="00DD4C40">
        <w:rPr>
          <w:rFonts w:ascii="Times New Roman" w:hAnsi="Times New Roman"/>
          <w:bCs/>
          <w:sz w:val="28"/>
          <w:szCs w:val="28"/>
        </w:rPr>
        <w:t>й. И</w:t>
      </w:r>
      <w:r w:rsidR="00855163" w:rsidRPr="00DD4C40">
        <w:rPr>
          <w:rFonts w:ascii="Times New Roman" w:hAnsi="Times New Roman"/>
          <w:bCs/>
          <w:sz w:val="28"/>
          <w:szCs w:val="28"/>
        </w:rPr>
        <w:t xml:space="preserve"> если она в достаточной степени схожа с американской, то компании этих государств могут осуществлять деятельность в США без  дополнительной регистрации и отчетности. </w:t>
      </w:r>
      <w:r w:rsidR="00855163" w:rsidRPr="00DD4C40">
        <w:rPr>
          <w:rFonts w:ascii="Times New Roman" w:hAnsi="Times New Roman"/>
          <w:sz w:val="28"/>
          <w:szCs w:val="28"/>
        </w:rPr>
        <w:t>Регуляторы имеют право разрешать поднадзорным организациям соблюдать нормы других юрисдикций, когда это оправдано качеством соответствующих режимов регулирования и контроля над их соблюдением, с учетом принципа идентичности результатов.</w:t>
      </w:r>
    </w:p>
    <w:p w:rsidR="00855163" w:rsidRPr="00DD4C40" w:rsidRDefault="00855163" w:rsidP="00855163">
      <w:pPr>
        <w:spacing w:line="360" w:lineRule="auto"/>
        <w:ind w:firstLine="709"/>
        <w:contextualSpacing/>
        <w:jc w:val="both"/>
        <w:rPr>
          <w:rFonts w:ascii="Times New Roman" w:hAnsi="Times New Roman"/>
          <w:sz w:val="28"/>
          <w:szCs w:val="28"/>
        </w:rPr>
      </w:pPr>
      <w:r w:rsidRPr="00DD4C40">
        <w:rPr>
          <w:rFonts w:ascii="Times New Roman" w:hAnsi="Times New Roman"/>
          <w:sz w:val="28"/>
          <w:szCs w:val="28"/>
        </w:rPr>
        <w:t xml:space="preserve">Вместе с тем, в рамках взаимодействия финансовых систем США и ЕС принятая CFTC интерпретация понятия </w:t>
      </w:r>
      <w:r w:rsidRPr="00DD4C40">
        <w:rPr>
          <w:rFonts w:ascii="Times New Roman" w:hAnsi="Times New Roman"/>
          <w:sz w:val="28"/>
          <w:szCs w:val="28"/>
          <w:lang w:val="en-US"/>
        </w:rPr>
        <w:t>SC</w:t>
      </w:r>
      <w:r w:rsidRPr="00DD4C40">
        <w:rPr>
          <w:rFonts w:ascii="Times New Roman" w:hAnsi="Times New Roman"/>
          <w:sz w:val="28"/>
          <w:szCs w:val="28"/>
        </w:rPr>
        <w:t xml:space="preserve"> позволяет только частично признавать европейские стандарты регулирования рыночной инфраструктуры. Требования на уровне трансакций (клиринг, процессинг, исполнение, документирование, подтверждение) не подходят к правилам </w:t>
      </w:r>
      <w:r w:rsidRPr="00DD4C40">
        <w:rPr>
          <w:rFonts w:ascii="Times New Roman" w:hAnsi="Times New Roman"/>
          <w:sz w:val="28"/>
          <w:szCs w:val="28"/>
          <w:lang w:val="en-US"/>
        </w:rPr>
        <w:t>SC</w:t>
      </w:r>
      <w:r w:rsidRPr="00DD4C40">
        <w:rPr>
          <w:rFonts w:ascii="Times New Roman" w:hAnsi="Times New Roman"/>
          <w:sz w:val="28"/>
          <w:szCs w:val="28"/>
        </w:rPr>
        <w:t xml:space="preserve"> в отношении американских филиалов европейских банков и предоставления услуг европейскими банками американским гражданам вне пределов США. Кроме того, требования к отчетности для крупных трейдеров, в принципе, выходят за рамки концепции замещающего соответствия. Дополнительная проблема состояла в том, что действующие ограничения на раскрытие и передачу данных, касающихся безопасности, и правила, связанные с банковской тайной, до последнего времени не позволяли европейским банкам в надлежащей мере отчитываться перед CFTC. Это приводило к возникновению  очевидных правовых коллизий и во многом затрудняло работу финансовых институтов.</w:t>
      </w:r>
    </w:p>
    <w:p w:rsidR="00855163" w:rsidRPr="00DD4C40" w:rsidRDefault="0064642E" w:rsidP="00855163">
      <w:pPr>
        <w:spacing w:line="360" w:lineRule="auto"/>
        <w:ind w:firstLine="709"/>
        <w:contextualSpacing/>
        <w:jc w:val="both"/>
        <w:rPr>
          <w:rFonts w:ascii="Times New Roman" w:hAnsi="Times New Roman"/>
          <w:sz w:val="28"/>
          <w:szCs w:val="28"/>
        </w:rPr>
      </w:pPr>
      <w:r w:rsidRPr="00DD4C40">
        <w:rPr>
          <w:rFonts w:ascii="Times New Roman" w:hAnsi="Times New Roman"/>
          <w:sz w:val="28"/>
          <w:szCs w:val="28"/>
        </w:rPr>
        <w:t>Отметим</w:t>
      </w:r>
      <w:r w:rsidR="00855163" w:rsidRPr="00DD4C40">
        <w:rPr>
          <w:rFonts w:ascii="Times New Roman" w:hAnsi="Times New Roman"/>
          <w:sz w:val="28"/>
          <w:szCs w:val="28"/>
        </w:rPr>
        <w:t>, что в процессе взаимодействия финансовых систем США и ЕС со стороны CFTC и SEC было введено требование о проведение в европейских странах проверки в отношении соответствия параметрам SC на базе юрисдикции и законодательства каждого конкретного государства. При этом Еврокомиссия отстаивала позицию о применении общего подхода к принципам SC для всего ЕС.</w:t>
      </w:r>
    </w:p>
    <w:p w:rsidR="00855163" w:rsidRPr="00DD4C40" w:rsidRDefault="00855163" w:rsidP="00855163">
      <w:pPr>
        <w:spacing w:line="360" w:lineRule="auto"/>
        <w:ind w:firstLine="708"/>
        <w:contextualSpacing/>
        <w:jc w:val="both"/>
        <w:rPr>
          <w:rFonts w:ascii="Times New Roman" w:hAnsi="Times New Roman"/>
          <w:sz w:val="28"/>
          <w:szCs w:val="28"/>
        </w:rPr>
      </w:pPr>
      <w:r w:rsidRPr="00DD4C40">
        <w:rPr>
          <w:rFonts w:ascii="Times New Roman" w:hAnsi="Times New Roman"/>
          <w:sz w:val="28"/>
          <w:szCs w:val="28"/>
        </w:rPr>
        <w:t>14 декабря 2012 г</w:t>
      </w:r>
      <w:r w:rsidR="0064642E" w:rsidRPr="00DD4C40">
        <w:rPr>
          <w:rFonts w:ascii="Times New Roman" w:hAnsi="Times New Roman"/>
          <w:sz w:val="28"/>
          <w:szCs w:val="28"/>
        </w:rPr>
        <w:t>.</w:t>
      </w:r>
      <w:r w:rsidRPr="00DD4C40">
        <w:rPr>
          <w:rFonts w:ascii="Times New Roman" w:hAnsi="Times New Roman"/>
          <w:sz w:val="28"/>
          <w:szCs w:val="28"/>
        </w:rPr>
        <w:t xml:space="preserve"> Совет директоров ФРС опубликовал предложение по имплементации статей 165</w:t>
      </w:r>
      <w:r w:rsidR="0064642E" w:rsidRPr="00DD4C40">
        <w:rPr>
          <w:rFonts w:ascii="Times New Roman" w:hAnsi="Times New Roman" w:cs="Times New Roman"/>
          <w:sz w:val="28"/>
          <w:szCs w:val="28"/>
        </w:rPr>
        <w:t>−</w:t>
      </w:r>
      <w:r w:rsidRPr="00DD4C40">
        <w:rPr>
          <w:rFonts w:ascii="Times New Roman" w:hAnsi="Times New Roman"/>
          <w:sz w:val="28"/>
          <w:szCs w:val="28"/>
        </w:rPr>
        <w:t>166 DFA для иностранных банковских организаций (FBO). Упомянутый документ предъявляет более строгие, чем ранее, пруденциальные требования (по капиталу, ликвидности, управлению рисками, стресс-тестам, кредитным лимитам на одного контрагента) к FBO</w:t>
      </w:r>
      <w:r w:rsidR="0064642E" w:rsidRPr="00DD4C40">
        <w:rPr>
          <w:rFonts w:ascii="Times New Roman" w:hAnsi="Times New Roman"/>
          <w:sz w:val="28"/>
          <w:szCs w:val="28"/>
        </w:rPr>
        <w:t>,</w:t>
      </w:r>
      <w:r w:rsidRPr="00DD4C40">
        <w:rPr>
          <w:rFonts w:ascii="Times New Roman" w:hAnsi="Times New Roman"/>
          <w:sz w:val="28"/>
          <w:szCs w:val="28"/>
        </w:rPr>
        <w:t xml:space="preserve"> действующим в США с общими глобальными консолидированными активами от 50 млрд</w:t>
      </w:r>
      <w:r w:rsidR="0064642E" w:rsidRPr="00DD4C40">
        <w:rPr>
          <w:rFonts w:ascii="Times New Roman" w:hAnsi="Times New Roman"/>
          <w:sz w:val="28"/>
          <w:szCs w:val="28"/>
        </w:rPr>
        <w:t xml:space="preserve"> </w:t>
      </w:r>
      <w:r w:rsidRPr="00DD4C40">
        <w:rPr>
          <w:rFonts w:ascii="Times New Roman" w:hAnsi="Times New Roman"/>
          <w:sz w:val="28"/>
          <w:szCs w:val="28"/>
        </w:rPr>
        <w:t xml:space="preserve"> долл</w:t>
      </w:r>
      <w:r w:rsidR="0064642E" w:rsidRPr="00DD4C40">
        <w:rPr>
          <w:rFonts w:ascii="Times New Roman" w:hAnsi="Times New Roman"/>
          <w:sz w:val="28"/>
          <w:szCs w:val="28"/>
        </w:rPr>
        <w:t>.</w:t>
      </w:r>
      <w:r w:rsidRPr="00DD4C40">
        <w:rPr>
          <w:rFonts w:ascii="Times New Roman" w:hAnsi="Times New Roman"/>
          <w:sz w:val="28"/>
          <w:szCs w:val="28"/>
        </w:rPr>
        <w:t xml:space="preserve"> и выше. Определенные стандарты могут также применяться к FBO с глобальными активами более чем 10 млрд долл</w:t>
      </w:r>
      <w:r w:rsidR="0064642E" w:rsidRPr="00DD4C40">
        <w:rPr>
          <w:rFonts w:ascii="Times New Roman" w:hAnsi="Times New Roman"/>
          <w:sz w:val="28"/>
          <w:szCs w:val="28"/>
        </w:rPr>
        <w:t>.</w:t>
      </w:r>
      <w:r w:rsidRPr="00DD4C40">
        <w:rPr>
          <w:rFonts w:ascii="Times New Roman" w:hAnsi="Times New Roman"/>
          <w:sz w:val="28"/>
          <w:szCs w:val="28"/>
        </w:rPr>
        <w:t>, но менее чем 50 млрд долл</w:t>
      </w:r>
      <w:r w:rsidR="0064642E" w:rsidRPr="00DD4C40">
        <w:rPr>
          <w:rFonts w:ascii="Times New Roman" w:hAnsi="Times New Roman"/>
          <w:sz w:val="28"/>
          <w:szCs w:val="28"/>
        </w:rPr>
        <w:t>.</w:t>
      </w:r>
      <w:r w:rsidRPr="00DD4C40">
        <w:rPr>
          <w:rFonts w:ascii="Times New Roman" w:hAnsi="Times New Roman"/>
          <w:sz w:val="28"/>
          <w:szCs w:val="28"/>
        </w:rPr>
        <w:t>, независимо</w:t>
      </w:r>
      <w:r w:rsidR="0064642E" w:rsidRPr="00DD4C40">
        <w:rPr>
          <w:rFonts w:ascii="Times New Roman" w:hAnsi="Times New Roman"/>
          <w:sz w:val="28"/>
          <w:szCs w:val="28"/>
        </w:rPr>
        <w:t xml:space="preserve"> </w:t>
      </w:r>
      <w:r w:rsidRPr="00DD4C40">
        <w:rPr>
          <w:rFonts w:ascii="Times New Roman" w:hAnsi="Times New Roman"/>
          <w:sz w:val="28"/>
          <w:szCs w:val="28"/>
        </w:rPr>
        <w:t>от объема их американских активов.</w:t>
      </w:r>
    </w:p>
    <w:p w:rsidR="00855163" w:rsidRPr="00DD4C40" w:rsidRDefault="00855163" w:rsidP="00855163">
      <w:pPr>
        <w:spacing w:line="360" w:lineRule="auto"/>
        <w:ind w:firstLine="709"/>
        <w:contextualSpacing/>
        <w:jc w:val="both"/>
        <w:rPr>
          <w:rFonts w:ascii="Times New Roman" w:hAnsi="Times New Roman"/>
          <w:sz w:val="28"/>
          <w:szCs w:val="28"/>
        </w:rPr>
      </w:pPr>
      <w:r w:rsidRPr="00DD4C40">
        <w:rPr>
          <w:rFonts w:ascii="Times New Roman" w:hAnsi="Times New Roman"/>
          <w:sz w:val="28"/>
          <w:szCs w:val="28"/>
        </w:rPr>
        <w:t>От FBO с глобальными активами более</w:t>
      </w:r>
      <w:r w:rsidR="0064642E" w:rsidRPr="00DD4C40">
        <w:rPr>
          <w:rFonts w:ascii="Times New Roman" w:hAnsi="Times New Roman"/>
          <w:sz w:val="28"/>
          <w:szCs w:val="28"/>
        </w:rPr>
        <w:t xml:space="preserve"> чем 50 млрд</w:t>
      </w:r>
      <w:r w:rsidRPr="00DD4C40">
        <w:rPr>
          <w:rFonts w:ascii="Times New Roman" w:hAnsi="Times New Roman"/>
          <w:sz w:val="28"/>
          <w:szCs w:val="28"/>
        </w:rPr>
        <w:t xml:space="preserve"> долл</w:t>
      </w:r>
      <w:r w:rsidR="0064642E" w:rsidRPr="00DD4C40">
        <w:rPr>
          <w:rFonts w:ascii="Times New Roman" w:hAnsi="Times New Roman"/>
          <w:sz w:val="28"/>
          <w:szCs w:val="28"/>
        </w:rPr>
        <w:t>.</w:t>
      </w:r>
      <w:r w:rsidRPr="00DD4C40">
        <w:rPr>
          <w:rFonts w:ascii="Times New Roman" w:hAnsi="Times New Roman"/>
          <w:sz w:val="28"/>
          <w:szCs w:val="28"/>
        </w:rPr>
        <w:t xml:space="preserve"> требуется создание обособленно капитализированной американской посреднической холдинговой компании (IHC), которая может владеть банковскими и небанковскими филиалами в США. ФРС будет иметь расширенные полномочия проверять любую IHC или любой ее филиал. FBO, от которых не требуется создание IHC, также станут являться объектами применения новых повышенных пруденциальных стандартов. После принятия данных решений многие </w:t>
      </w:r>
      <w:r w:rsidR="0064642E" w:rsidRPr="00DD4C40">
        <w:rPr>
          <w:rFonts w:ascii="Times New Roman" w:hAnsi="Times New Roman"/>
          <w:sz w:val="28"/>
          <w:szCs w:val="28"/>
        </w:rPr>
        <w:t>крупные не</w:t>
      </w:r>
      <w:r w:rsidRPr="00DD4C40">
        <w:rPr>
          <w:rFonts w:ascii="Times New Roman" w:hAnsi="Times New Roman"/>
          <w:sz w:val="28"/>
          <w:szCs w:val="28"/>
        </w:rPr>
        <w:t xml:space="preserve">американские банки вынуждены создавать американские </w:t>
      </w:r>
      <w:r w:rsidR="0064642E" w:rsidRPr="00DD4C40">
        <w:rPr>
          <w:rFonts w:ascii="Times New Roman" w:hAnsi="Times New Roman"/>
          <w:sz w:val="28"/>
          <w:szCs w:val="28"/>
        </w:rPr>
        <w:t>IHC</w:t>
      </w:r>
      <w:r w:rsidRPr="00DD4C40">
        <w:rPr>
          <w:rFonts w:ascii="Times New Roman" w:hAnsi="Times New Roman"/>
          <w:sz w:val="28"/>
          <w:szCs w:val="28"/>
        </w:rPr>
        <w:t xml:space="preserve">, которые  </w:t>
      </w:r>
      <w:r w:rsidRPr="00DD4C40">
        <w:rPr>
          <w:rFonts w:ascii="Times New Roman" w:hAnsi="Times New Roman"/>
          <w:color w:val="000001"/>
          <w:sz w:val="28"/>
          <w:szCs w:val="28"/>
        </w:rPr>
        <w:t xml:space="preserve">станут главными объектами систематических проверочных мероприятий, регулирования и надзора в рамках деятельности их американских банковских и небанковских филиалов и подразделений. При этом </w:t>
      </w:r>
      <w:r w:rsidRPr="00DD4C40">
        <w:rPr>
          <w:rFonts w:ascii="Times New Roman" w:hAnsi="Times New Roman"/>
          <w:color w:val="000001"/>
          <w:sz w:val="28"/>
          <w:szCs w:val="28"/>
          <w:lang w:val="en-US"/>
        </w:rPr>
        <w:t>IHC</w:t>
      </w:r>
      <w:r w:rsidRPr="00DD4C40">
        <w:rPr>
          <w:rFonts w:ascii="Times New Roman" w:hAnsi="Times New Roman"/>
          <w:color w:val="000001"/>
          <w:sz w:val="28"/>
          <w:szCs w:val="28"/>
        </w:rPr>
        <w:t xml:space="preserve"> по таким параметрам</w:t>
      </w:r>
      <w:r w:rsidR="0064642E" w:rsidRPr="00DD4C40">
        <w:rPr>
          <w:rFonts w:ascii="Times New Roman" w:hAnsi="Times New Roman"/>
          <w:color w:val="000001"/>
          <w:sz w:val="28"/>
          <w:szCs w:val="28"/>
        </w:rPr>
        <w:t>,</w:t>
      </w:r>
      <w:r w:rsidRPr="00DD4C40">
        <w:rPr>
          <w:rFonts w:ascii="Times New Roman" w:hAnsi="Times New Roman"/>
          <w:color w:val="000001"/>
          <w:sz w:val="28"/>
          <w:szCs w:val="28"/>
        </w:rPr>
        <w:t xml:space="preserve"> как</w:t>
      </w:r>
      <w:r w:rsidRPr="00DD4C40">
        <w:rPr>
          <w:rFonts w:ascii="Times New Roman" w:hAnsi="Times New Roman"/>
          <w:sz w:val="28"/>
          <w:szCs w:val="28"/>
        </w:rPr>
        <w:t xml:space="preserve"> объем капитала, обязательные резервы, ликвидность и проч</w:t>
      </w:r>
      <w:r w:rsidR="0064642E" w:rsidRPr="00DD4C40">
        <w:rPr>
          <w:rFonts w:ascii="Times New Roman" w:hAnsi="Times New Roman"/>
          <w:sz w:val="28"/>
          <w:szCs w:val="28"/>
        </w:rPr>
        <w:t>.,</w:t>
      </w:r>
      <w:r w:rsidRPr="00DD4C40">
        <w:rPr>
          <w:rFonts w:ascii="Times New Roman" w:hAnsi="Times New Roman"/>
          <w:sz w:val="28"/>
          <w:szCs w:val="28"/>
        </w:rPr>
        <w:t xml:space="preserve"> пруденциальные стандарты</w:t>
      </w:r>
      <w:r w:rsidRPr="00DD4C40">
        <w:rPr>
          <w:rFonts w:ascii="Times New Roman" w:hAnsi="Times New Roman"/>
          <w:color w:val="000001"/>
          <w:sz w:val="28"/>
          <w:szCs w:val="28"/>
        </w:rPr>
        <w:t xml:space="preserve"> должны в полной мере соответствовать параметрам функционирования американских крупных банковских холдинговых компаний (</w:t>
      </w:r>
      <w:r w:rsidRPr="00DD4C40">
        <w:rPr>
          <w:rFonts w:ascii="Times New Roman" w:hAnsi="Times New Roman"/>
          <w:color w:val="000001"/>
          <w:sz w:val="28"/>
          <w:szCs w:val="28"/>
          <w:lang w:val="en-US"/>
        </w:rPr>
        <w:t>BHC</w:t>
      </w:r>
      <w:r w:rsidRPr="00DD4C40">
        <w:rPr>
          <w:rFonts w:ascii="Times New Roman" w:hAnsi="Times New Roman"/>
          <w:color w:val="000001"/>
          <w:sz w:val="28"/>
          <w:szCs w:val="28"/>
        </w:rPr>
        <w:t>)</w:t>
      </w:r>
      <w:r w:rsidRPr="00DD4C40">
        <w:rPr>
          <w:rFonts w:ascii="Times New Roman" w:hAnsi="Times New Roman"/>
          <w:sz w:val="28"/>
          <w:szCs w:val="28"/>
        </w:rPr>
        <w:t xml:space="preserve">. </w:t>
      </w:r>
    </w:p>
    <w:p w:rsidR="00855163" w:rsidRPr="00DD4C40" w:rsidRDefault="00855163" w:rsidP="00855163">
      <w:pPr>
        <w:spacing w:line="360" w:lineRule="auto"/>
        <w:ind w:firstLine="720"/>
        <w:contextualSpacing/>
        <w:jc w:val="both"/>
        <w:rPr>
          <w:rFonts w:ascii="Times New Roman" w:hAnsi="Times New Roman"/>
          <w:sz w:val="28"/>
          <w:szCs w:val="28"/>
        </w:rPr>
      </w:pPr>
      <w:r w:rsidRPr="00DD4C40">
        <w:rPr>
          <w:rFonts w:ascii="Times New Roman" w:hAnsi="Times New Roman"/>
          <w:sz w:val="28"/>
          <w:szCs w:val="28"/>
        </w:rPr>
        <w:t>Вместе с тем, установленные на основании предложений ФРС США принципы пруденциального регулирования операций и деятельности международных банков были оспорены Евро</w:t>
      </w:r>
      <w:r w:rsidR="00C16DC8" w:rsidRPr="00DD4C40">
        <w:rPr>
          <w:rFonts w:ascii="Times New Roman" w:hAnsi="Times New Roman"/>
          <w:sz w:val="28"/>
          <w:szCs w:val="28"/>
        </w:rPr>
        <w:t>комиссией</w:t>
      </w:r>
      <w:r w:rsidRPr="00DD4C40">
        <w:rPr>
          <w:rFonts w:ascii="Times New Roman" w:hAnsi="Times New Roman"/>
          <w:sz w:val="28"/>
          <w:szCs w:val="28"/>
        </w:rPr>
        <w:t xml:space="preserve"> как нормы протекционизма, препятствующие гармонизации сотрудничества европейской и американской финансовых систем. В решение Еврокомиссии отмечается, что применение данных норм, будет способствовать  фрагментации глобального банковского рынка. Тем не менее, американская сторона настаивает на правильности своих методов, которые </w:t>
      </w:r>
      <w:r w:rsidRPr="00DD4C40">
        <w:rPr>
          <w:rFonts w:ascii="Times New Roman" w:hAnsi="Times New Roman"/>
          <w:color w:val="000001"/>
          <w:sz w:val="28"/>
          <w:szCs w:val="28"/>
        </w:rPr>
        <w:t xml:space="preserve">налагают серию расширенных пруденциальных требований в отношении капитала, ликвидности, управления рисками, стресс-тестов, лимитов долга к собственному капиталу, в зависимости от размера </w:t>
      </w:r>
      <w:r w:rsidRPr="00DD4C40">
        <w:rPr>
          <w:rFonts w:ascii="Times New Roman" w:hAnsi="Times New Roman"/>
          <w:color w:val="000001"/>
          <w:sz w:val="28"/>
          <w:szCs w:val="28"/>
          <w:lang w:val="en-US"/>
        </w:rPr>
        <w:t>FBO</w:t>
      </w:r>
      <w:r w:rsidRPr="00DD4C40">
        <w:rPr>
          <w:rFonts w:ascii="Times New Roman" w:hAnsi="Times New Roman"/>
          <w:color w:val="000001"/>
          <w:sz w:val="28"/>
          <w:szCs w:val="28"/>
        </w:rPr>
        <w:t>, действующей в США, и масштаба ее глобальных операций</w:t>
      </w:r>
      <w:r w:rsidRPr="00DD4C40">
        <w:rPr>
          <w:rFonts w:ascii="Times New Roman" w:hAnsi="Times New Roman"/>
          <w:sz w:val="28"/>
          <w:szCs w:val="28"/>
        </w:rPr>
        <w:t xml:space="preserve">. </w:t>
      </w:r>
      <w:r w:rsidRPr="00DD4C40">
        <w:rPr>
          <w:rFonts w:ascii="Times New Roman" w:eastAsia="Times New Roman" w:hAnsi="Times New Roman"/>
          <w:sz w:val="28"/>
          <w:szCs w:val="28"/>
        </w:rPr>
        <w:t xml:space="preserve">Согласно введенным в действие директивам, </w:t>
      </w:r>
      <w:r w:rsidRPr="00DD4C40">
        <w:rPr>
          <w:rFonts w:ascii="Times New Roman" w:eastAsia="Times New Roman" w:hAnsi="Times New Roman"/>
          <w:color w:val="000001"/>
          <w:sz w:val="28"/>
          <w:szCs w:val="28"/>
        </w:rPr>
        <w:t>FBO необходимо осуществить предписанную реорганизацию и начать в полной мере соблюдать правила ФРС, включая новые требования, касающиеся создания и функционирования IHC, не позднее 1 июля 2016 г.</w:t>
      </w:r>
    </w:p>
    <w:p w:rsidR="00855163" w:rsidRPr="00DD4C40" w:rsidRDefault="00855163" w:rsidP="00855163">
      <w:pPr>
        <w:spacing w:line="360" w:lineRule="auto"/>
        <w:ind w:firstLine="708"/>
        <w:contextualSpacing/>
        <w:jc w:val="both"/>
        <w:rPr>
          <w:rFonts w:ascii="Times New Roman" w:eastAsia="Times New Roman" w:hAnsi="Times New Roman"/>
          <w:color w:val="000001"/>
          <w:sz w:val="28"/>
          <w:szCs w:val="28"/>
        </w:rPr>
      </w:pPr>
      <w:r w:rsidRPr="00DD4C40">
        <w:rPr>
          <w:rFonts w:ascii="Times New Roman" w:eastAsia="Times New Roman" w:hAnsi="Times New Roman"/>
          <w:color w:val="000001"/>
          <w:sz w:val="28"/>
          <w:szCs w:val="28"/>
        </w:rPr>
        <w:t>В то же время американские банковские холдинговые компании с общими консолидированными акт</w:t>
      </w:r>
      <w:r w:rsidR="00C16DC8" w:rsidRPr="00DD4C40">
        <w:rPr>
          <w:rFonts w:ascii="Times New Roman" w:eastAsia="Times New Roman" w:hAnsi="Times New Roman"/>
          <w:color w:val="000001"/>
          <w:sz w:val="28"/>
          <w:szCs w:val="28"/>
        </w:rPr>
        <w:t>ивами от 50 млрд</w:t>
      </w:r>
      <w:r w:rsidRPr="00DD4C40">
        <w:rPr>
          <w:rFonts w:ascii="Times New Roman" w:eastAsia="Times New Roman" w:hAnsi="Times New Roman"/>
          <w:color w:val="000001"/>
          <w:sz w:val="28"/>
          <w:szCs w:val="28"/>
        </w:rPr>
        <w:t xml:space="preserve"> долл</w:t>
      </w:r>
      <w:r w:rsidR="00C16DC8" w:rsidRPr="00DD4C40">
        <w:rPr>
          <w:rFonts w:ascii="Times New Roman" w:eastAsia="Times New Roman" w:hAnsi="Times New Roman"/>
          <w:color w:val="000001"/>
          <w:sz w:val="28"/>
          <w:szCs w:val="28"/>
        </w:rPr>
        <w:t>.</w:t>
      </w:r>
      <w:r w:rsidRPr="00DD4C40">
        <w:rPr>
          <w:rFonts w:ascii="Times New Roman" w:eastAsia="Times New Roman" w:hAnsi="Times New Roman"/>
          <w:color w:val="000001"/>
          <w:sz w:val="28"/>
          <w:szCs w:val="28"/>
        </w:rPr>
        <w:t xml:space="preserve"> и выше, которые являются филиалами FBO, должны соответствовать расширенным пруденциальным стандартам, применяемым к крупным местным BHC начиная с 1 января 2015 г. Они продолжат быть объектами применения этих требований до тех пор, пока не вступят в действие правила, касающиеся IHC.</w:t>
      </w:r>
    </w:p>
    <w:p w:rsidR="00855163" w:rsidRPr="00DD4C40" w:rsidRDefault="00855163" w:rsidP="00855163">
      <w:pPr>
        <w:spacing w:line="360" w:lineRule="auto"/>
        <w:ind w:firstLine="709"/>
        <w:contextualSpacing/>
        <w:jc w:val="both"/>
        <w:rPr>
          <w:rFonts w:ascii="Times New Roman" w:hAnsi="Times New Roman"/>
          <w:color w:val="000001"/>
          <w:sz w:val="28"/>
          <w:szCs w:val="28"/>
        </w:rPr>
      </w:pPr>
      <w:r w:rsidRPr="00DD4C40">
        <w:rPr>
          <w:rFonts w:ascii="Times New Roman" w:hAnsi="Times New Roman"/>
          <w:color w:val="000001"/>
          <w:sz w:val="28"/>
          <w:szCs w:val="28"/>
        </w:rPr>
        <w:t xml:space="preserve">Ряд требований применяется, прежде всего, к банковским и небанковским дочерним компаниям </w:t>
      </w:r>
      <w:r w:rsidRPr="00DD4C40">
        <w:rPr>
          <w:rFonts w:ascii="Times New Roman" w:hAnsi="Times New Roman"/>
          <w:color w:val="000001"/>
          <w:sz w:val="28"/>
          <w:szCs w:val="28"/>
          <w:lang w:val="en-US"/>
        </w:rPr>
        <w:t>FBO</w:t>
      </w:r>
      <w:r w:rsidRPr="00DD4C40">
        <w:rPr>
          <w:rFonts w:ascii="Times New Roman" w:hAnsi="Times New Roman"/>
          <w:color w:val="000001"/>
          <w:sz w:val="28"/>
          <w:szCs w:val="28"/>
        </w:rPr>
        <w:t xml:space="preserve">, работающим в американской юрисдикции, </w:t>
      </w:r>
      <w:r w:rsidR="005F2292" w:rsidRPr="00DD4C40">
        <w:rPr>
          <w:rFonts w:ascii="Times New Roman" w:hAnsi="Times New Roman"/>
          <w:color w:val="000001"/>
          <w:sz w:val="28"/>
          <w:szCs w:val="28"/>
        </w:rPr>
        <w:t>тогда</w:t>
      </w:r>
      <w:r w:rsidRPr="00DD4C40">
        <w:rPr>
          <w:rFonts w:ascii="Times New Roman" w:hAnsi="Times New Roman"/>
          <w:color w:val="000001"/>
          <w:sz w:val="28"/>
          <w:szCs w:val="28"/>
        </w:rPr>
        <w:t xml:space="preserve"> как другие правила реализуются  непосредственно в отношении операций </w:t>
      </w:r>
      <w:r w:rsidRPr="00DD4C40">
        <w:rPr>
          <w:rFonts w:ascii="Times New Roman" w:hAnsi="Times New Roman"/>
          <w:color w:val="000001"/>
          <w:sz w:val="28"/>
          <w:szCs w:val="28"/>
          <w:lang w:val="en-US"/>
        </w:rPr>
        <w:t>FBO</w:t>
      </w:r>
      <w:r w:rsidRPr="00DD4C40">
        <w:rPr>
          <w:rFonts w:ascii="Times New Roman" w:hAnsi="Times New Roman"/>
          <w:color w:val="000001"/>
          <w:sz w:val="28"/>
          <w:szCs w:val="28"/>
        </w:rPr>
        <w:t xml:space="preserve"> на территории США, включая операции подразделений и агентств, относящихся к </w:t>
      </w:r>
      <w:r w:rsidRPr="00DD4C40">
        <w:rPr>
          <w:rFonts w:ascii="Times New Roman" w:hAnsi="Times New Roman"/>
          <w:color w:val="000001"/>
          <w:sz w:val="28"/>
          <w:szCs w:val="28"/>
          <w:lang w:val="en-US"/>
        </w:rPr>
        <w:t>FBO</w:t>
      </w:r>
      <w:r w:rsidRPr="00DD4C40">
        <w:rPr>
          <w:rFonts w:ascii="Times New Roman" w:hAnsi="Times New Roman"/>
          <w:color w:val="000001"/>
          <w:sz w:val="28"/>
          <w:szCs w:val="28"/>
        </w:rPr>
        <w:t xml:space="preserve">. В случае, когда необходимо создание </w:t>
      </w:r>
      <w:r w:rsidRPr="00DD4C40">
        <w:rPr>
          <w:rFonts w:ascii="Times New Roman" w:hAnsi="Times New Roman"/>
          <w:color w:val="000001"/>
          <w:sz w:val="28"/>
          <w:szCs w:val="28"/>
          <w:lang w:val="en-US"/>
        </w:rPr>
        <w:t>IHC</w:t>
      </w:r>
      <w:r w:rsidRPr="00DD4C40">
        <w:rPr>
          <w:rFonts w:ascii="Times New Roman" w:hAnsi="Times New Roman"/>
          <w:color w:val="000001"/>
          <w:sz w:val="28"/>
          <w:szCs w:val="28"/>
        </w:rPr>
        <w:t xml:space="preserve">, она будет являться обособленным объектом воздействия расширенных пруденциальных правил. При этом </w:t>
      </w:r>
      <w:r w:rsidRPr="00DD4C40">
        <w:rPr>
          <w:rFonts w:ascii="Times New Roman" w:hAnsi="Times New Roman"/>
          <w:color w:val="000001"/>
          <w:sz w:val="28"/>
          <w:szCs w:val="28"/>
          <w:lang w:val="en-US"/>
        </w:rPr>
        <w:t>FBO</w:t>
      </w:r>
      <w:r w:rsidRPr="00DD4C40">
        <w:rPr>
          <w:rFonts w:ascii="Times New Roman" w:hAnsi="Times New Roman"/>
          <w:color w:val="000001"/>
          <w:sz w:val="28"/>
          <w:szCs w:val="28"/>
        </w:rPr>
        <w:t xml:space="preserve"> должны перевести в </w:t>
      </w:r>
      <w:r w:rsidRPr="00DD4C40">
        <w:rPr>
          <w:rFonts w:ascii="Times New Roman" w:hAnsi="Times New Roman"/>
          <w:color w:val="000001"/>
          <w:sz w:val="28"/>
          <w:szCs w:val="28"/>
          <w:lang w:val="en-US"/>
        </w:rPr>
        <w:t>IHC</w:t>
      </w:r>
      <w:r w:rsidRPr="00DD4C40">
        <w:rPr>
          <w:rFonts w:ascii="Times New Roman" w:hAnsi="Times New Roman"/>
          <w:color w:val="000001"/>
          <w:sz w:val="28"/>
          <w:szCs w:val="28"/>
        </w:rPr>
        <w:t xml:space="preserve"> все свои </w:t>
      </w:r>
      <w:r w:rsidR="005F2292" w:rsidRPr="00DD4C40">
        <w:rPr>
          <w:rFonts w:ascii="Times New Roman" w:hAnsi="Times New Roman"/>
          <w:color w:val="000001"/>
          <w:sz w:val="28"/>
          <w:szCs w:val="28"/>
        </w:rPr>
        <w:t>доли в американских филиалах</w:t>
      </w:r>
      <w:r w:rsidRPr="00DD4C40">
        <w:rPr>
          <w:rFonts w:ascii="Times New Roman" w:hAnsi="Times New Roman"/>
          <w:color w:val="000001"/>
          <w:sz w:val="28"/>
          <w:szCs w:val="28"/>
        </w:rPr>
        <w:t xml:space="preserve"> и у них не может прямо или косвенно сохраниться никакой миноритарной собственности в филиалах. </w:t>
      </w:r>
    </w:p>
    <w:p w:rsidR="00855163" w:rsidRPr="00DD4C40" w:rsidRDefault="00855163" w:rsidP="00855163">
      <w:pPr>
        <w:spacing w:line="360" w:lineRule="auto"/>
        <w:ind w:firstLine="709"/>
        <w:contextualSpacing/>
        <w:jc w:val="both"/>
        <w:rPr>
          <w:rFonts w:ascii="Times New Roman" w:hAnsi="Times New Roman"/>
          <w:color w:val="000001"/>
          <w:sz w:val="28"/>
          <w:szCs w:val="28"/>
        </w:rPr>
      </w:pPr>
      <w:r w:rsidRPr="00DD4C40">
        <w:rPr>
          <w:rFonts w:ascii="Times New Roman" w:hAnsi="Times New Roman"/>
          <w:color w:val="000001"/>
          <w:sz w:val="28"/>
          <w:szCs w:val="28"/>
        </w:rPr>
        <w:t xml:space="preserve">С учетом того, что для </w:t>
      </w:r>
      <w:r w:rsidRPr="00DD4C40">
        <w:rPr>
          <w:rFonts w:ascii="Times New Roman" w:hAnsi="Times New Roman"/>
          <w:color w:val="000001"/>
          <w:sz w:val="28"/>
          <w:szCs w:val="28"/>
          <w:lang w:val="en-US"/>
        </w:rPr>
        <w:t>FBO</w:t>
      </w:r>
      <w:r w:rsidRPr="00DD4C40">
        <w:rPr>
          <w:rFonts w:ascii="Times New Roman" w:hAnsi="Times New Roman"/>
          <w:color w:val="000001"/>
          <w:sz w:val="28"/>
          <w:szCs w:val="28"/>
        </w:rPr>
        <w:t xml:space="preserve"> может стать проблемой осуществить реструктуризацию некоторых небанковских филиалов в консолидированную структуру </w:t>
      </w:r>
      <w:r w:rsidRPr="00DD4C40">
        <w:rPr>
          <w:rFonts w:ascii="Times New Roman" w:hAnsi="Times New Roman"/>
          <w:color w:val="000001"/>
          <w:sz w:val="28"/>
          <w:szCs w:val="28"/>
          <w:lang w:val="en-US"/>
        </w:rPr>
        <w:t>IHC</w:t>
      </w:r>
      <w:r w:rsidRPr="00DD4C40">
        <w:rPr>
          <w:rFonts w:ascii="Times New Roman" w:hAnsi="Times New Roman"/>
          <w:color w:val="000001"/>
          <w:sz w:val="28"/>
          <w:szCs w:val="28"/>
        </w:rPr>
        <w:t>, американские правила регулирования определяют, что до 1 июля 2016 г</w:t>
      </w:r>
      <w:r w:rsidR="004457A7" w:rsidRPr="00DD4C40">
        <w:rPr>
          <w:rFonts w:ascii="Times New Roman" w:hAnsi="Times New Roman"/>
          <w:color w:val="000001"/>
          <w:sz w:val="28"/>
          <w:szCs w:val="28"/>
        </w:rPr>
        <w:t>.</w:t>
      </w:r>
      <w:r w:rsidRPr="00DD4C40">
        <w:rPr>
          <w:rFonts w:ascii="Times New Roman" w:hAnsi="Times New Roman"/>
          <w:color w:val="000001"/>
          <w:sz w:val="28"/>
          <w:szCs w:val="28"/>
        </w:rPr>
        <w:t xml:space="preserve"> </w:t>
      </w:r>
      <w:r w:rsidRPr="00DD4C40">
        <w:rPr>
          <w:rFonts w:ascii="Times New Roman" w:hAnsi="Times New Roman"/>
          <w:color w:val="000001"/>
          <w:sz w:val="28"/>
          <w:szCs w:val="28"/>
          <w:lang w:val="en-US"/>
        </w:rPr>
        <w:t>FBO</w:t>
      </w:r>
      <w:r w:rsidRPr="00DD4C40">
        <w:rPr>
          <w:rFonts w:ascii="Times New Roman" w:hAnsi="Times New Roman"/>
          <w:color w:val="000001"/>
          <w:sz w:val="28"/>
          <w:szCs w:val="28"/>
        </w:rPr>
        <w:t xml:space="preserve"> необходимо перевести в формат </w:t>
      </w:r>
      <w:r w:rsidRPr="00DD4C40">
        <w:rPr>
          <w:rFonts w:ascii="Times New Roman" w:hAnsi="Times New Roman"/>
          <w:color w:val="000001"/>
          <w:sz w:val="28"/>
          <w:szCs w:val="28"/>
          <w:lang w:val="en-US"/>
        </w:rPr>
        <w:t>IHC</w:t>
      </w:r>
      <w:r w:rsidRPr="00DD4C40">
        <w:rPr>
          <w:rFonts w:ascii="Times New Roman" w:hAnsi="Times New Roman"/>
          <w:color w:val="000001"/>
          <w:sz w:val="28"/>
          <w:szCs w:val="28"/>
        </w:rPr>
        <w:t xml:space="preserve"> только филиалы,  имею</w:t>
      </w:r>
      <w:r w:rsidR="004457A7" w:rsidRPr="00DD4C40">
        <w:rPr>
          <w:rFonts w:ascii="Times New Roman" w:hAnsi="Times New Roman"/>
          <w:color w:val="000001"/>
          <w:sz w:val="28"/>
          <w:szCs w:val="28"/>
        </w:rPr>
        <w:t>щие</w:t>
      </w:r>
      <w:r w:rsidRPr="00DD4C40">
        <w:rPr>
          <w:rFonts w:ascii="Times New Roman" w:hAnsi="Times New Roman"/>
          <w:color w:val="000001"/>
          <w:sz w:val="28"/>
          <w:szCs w:val="28"/>
        </w:rPr>
        <w:t xml:space="preserve"> в собственности </w:t>
      </w:r>
      <w:r w:rsidRPr="00DD4C40">
        <w:rPr>
          <w:rFonts w:ascii="Times New Roman" w:hAnsi="Times New Roman"/>
          <w:color w:val="000001"/>
          <w:sz w:val="28"/>
          <w:szCs w:val="28"/>
          <w:lang w:val="en-US"/>
        </w:rPr>
        <w:t>FBO</w:t>
      </w:r>
      <w:r w:rsidRPr="00DD4C40">
        <w:rPr>
          <w:rFonts w:ascii="Times New Roman" w:hAnsi="Times New Roman"/>
          <w:color w:val="000001"/>
          <w:sz w:val="28"/>
          <w:szCs w:val="28"/>
        </w:rPr>
        <w:t xml:space="preserve"> не менее 90% американских активов</w:t>
      </w:r>
      <w:r w:rsidR="004457A7" w:rsidRPr="00DD4C40">
        <w:rPr>
          <w:rFonts w:ascii="Times New Roman" w:hAnsi="Times New Roman"/>
          <w:color w:val="000001"/>
          <w:sz w:val="28"/>
          <w:szCs w:val="28"/>
        </w:rPr>
        <w:t xml:space="preserve"> и </w:t>
      </w:r>
      <w:r w:rsidRPr="00DD4C40">
        <w:rPr>
          <w:rFonts w:ascii="Times New Roman" w:hAnsi="Times New Roman"/>
          <w:color w:val="000001"/>
          <w:sz w:val="28"/>
          <w:szCs w:val="28"/>
        </w:rPr>
        <w:t>не контролиру</w:t>
      </w:r>
      <w:r w:rsidR="004457A7" w:rsidRPr="00DD4C40">
        <w:rPr>
          <w:rFonts w:ascii="Times New Roman" w:hAnsi="Times New Roman"/>
          <w:color w:val="000001"/>
          <w:sz w:val="28"/>
          <w:szCs w:val="28"/>
        </w:rPr>
        <w:t xml:space="preserve">емые </w:t>
      </w:r>
      <w:r w:rsidRPr="00DD4C40">
        <w:rPr>
          <w:rFonts w:ascii="Times New Roman" w:hAnsi="Times New Roman"/>
          <w:color w:val="000001"/>
          <w:sz w:val="28"/>
          <w:szCs w:val="28"/>
        </w:rPr>
        <w:t xml:space="preserve"> какой</w:t>
      </w:r>
      <w:r w:rsidR="004457A7" w:rsidRPr="00DD4C40">
        <w:rPr>
          <w:rFonts w:ascii="Times New Roman" w:hAnsi="Times New Roman"/>
          <w:color w:val="000001"/>
          <w:sz w:val="28"/>
          <w:szCs w:val="28"/>
        </w:rPr>
        <w:t>-</w:t>
      </w:r>
      <w:r w:rsidRPr="00DD4C40">
        <w:rPr>
          <w:rFonts w:ascii="Times New Roman" w:hAnsi="Times New Roman"/>
          <w:color w:val="000001"/>
          <w:sz w:val="28"/>
          <w:szCs w:val="28"/>
        </w:rPr>
        <w:t xml:space="preserve">либо </w:t>
      </w:r>
      <w:r w:rsidRPr="00DD4C40">
        <w:rPr>
          <w:rFonts w:ascii="Times New Roman" w:hAnsi="Times New Roman"/>
          <w:color w:val="000001"/>
          <w:sz w:val="28"/>
          <w:szCs w:val="28"/>
          <w:lang w:val="en-US"/>
        </w:rPr>
        <w:t>BHC</w:t>
      </w:r>
      <w:r w:rsidRPr="00DD4C40">
        <w:rPr>
          <w:rFonts w:ascii="Times New Roman" w:hAnsi="Times New Roman"/>
          <w:color w:val="000001"/>
          <w:sz w:val="28"/>
          <w:szCs w:val="28"/>
        </w:rPr>
        <w:t xml:space="preserve"> или депозитарным институтом.</w:t>
      </w:r>
    </w:p>
    <w:p w:rsidR="00855163" w:rsidRPr="00DD4C40" w:rsidRDefault="00855163" w:rsidP="00855163">
      <w:pPr>
        <w:spacing w:after="0" w:line="360" w:lineRule="auto"/>
        <w:ind w:firstLine="709"/>
        <w:contextualSpacing/>
        <w:jc w:val="both"/>
        <w:rPr>
          <w:rFonts w:ascii="Times New Roman" w:hAnsi="Times New Roman"/>
          <w:sz w:val="28"/>
          <w:szCs w:val="28"/>
        </w:rPr>
      </w:pPr>
      <w:r w:rsidRPr="00DD4C40">
        <w:rPr>
          <w:rFonts w:ascii="Times New Roman" w:hAnsi="Times New Roman"/>
          <w:sz w:val="28"/>
          <w:szCs w:val="28"/>
          <w:lang w:val="en-US"/>
        </w:rPr>
        <w:t>FBO</w:t>
      </w:r>
      <w:r w:rsidRPr="00DD4C40">
        <w:rPr>
          <w:rFonts w:ascii="Times New Roman" w:hAnsi="Times New Roman"/>
          <w:sz w:val="28"/>
          <w:szCs w:val="28"/>
        </w:rPr>
        <w:t xml:space="preserve"> также следует подготовить и представить в ФРС к 1 января 2015 г</w:t>
      </w:r>
      <w:r w:rsidR="00653983" w:rsidRPr="00DD4C40">
        <w:rPr>
          <w:rFonts w:ascii="Times New Roman" w:hAnsi="Times New Roman"/>
          <w:sz w:val="28"/>
          <w:szCs w:val="28"/>
        </w:rPr>
        <w:t>.</w:t>
      </w:r>
      <w:r w:rsidRPr="00DD4C40">
        <w:rPr>
          <w:rFonts w:ascii="Times New Roman" w:hAnsi="Times New Roman"/>
          <w:sz w:val="28"/>
          <w:szCs w:val="28"/>
        </w:rPr>
        <w:t xml:space="preserve"> план выполнения процедур </w:t>
      </w:r>
      <w:r w:rsidR="00653983" w:rsidRPr="00DD4C40">
        <w:rPr>
          <w:rFonts w:ascii="Times New Roman" w:hAnsi="Times New Roman"/>
          <w:sz w:val="28"/>
          <w:szCs w:val="28"/>
        </w:rPr>
        <w:t xml:space="preserve">по </w:t>
      </w:r>
      <w:r w:rsidRPr="00DD4C40">
        <w:rPr>
          <w:rFonts w:ascii="Times New Roman" w:hAnsi="Times New Roman"/>
          <w:sz w:val="28"/>
          <w:szCs w:val="28"/>
        </w:rPr>
        <w:t>соответстви</w:t>
      </w:r>
      <w:r w:rsidR="00653983" w:rsidRPr="00DD4C40">
        <w:rPr>
          <w:rFonts w:ascii="Times New Roman" w:hAnsi="Times New Roman"/>
          <w:sz w:val="28"/>
          <w:szCs w:val="28"/>
        </w:rPr>
        <w:t>ю</w:t>
      </w:r>
      <w:r w:rsidRPr="00DD4C40">
        <w:rPr>
          <w:rFonts w:ascii="Times New Roman" w:hAnsi="Times New Roman"/>
          <w:sz w:val="28"/>
          <w:szCs w:val="28"/>
        </w:rPr>
        <w:t xml:space="preserve"> требованиям, налагаемым в отношении </w:t>
      </w:r>
      <w:r w:rsidRPr="00DD4C40">
        <w:rPr>
          <w:rFonts w:ascii="Times New Roman" w:hAnsi="Times New Roman"/>
          <w:sz w:val="28"/>
          <w:szCs w:val="28"/>
          <w:lang w:val="en-US"/>
        </w:rPr>
        <w:t>IHC</w:t>
      </w:r>
      <w:r w:rsidRPr="00DD4C40">
        <w:rPr>
          <w:rFonts w:ascii="Times New Roman" w:hAnsi="Times New Roman"/>
          <w:sz w:val="28"/>
          <w:szCs w:val="28"/>
        </w:rPr>
        <w:t>. Данный план должен, в частности, включать:</w:t>
      </w:r>
    </w:p>
    <w:p w:rsidR="00855163" w:rsidRPr="00DD4C40" w:rsidRDefault="00855163" w:rsidP="00080CAC">
      <w:pPr>
        <w:pStyle w:val="ad"/>
        <w:numPr>
          <w:ilvl w:val="0"/>
          <w:numId w:val="25"/>
        </w:numPr>
        <w:spacing w:after="0" w:line="360" w:lineRule="auto"/>
        <w:jc w:val="both"/>
        <w:rPr>
          <w:rFonts w:ascii="Times New Roman" w:eastAsia="Times New Roman" w:hAnsi="Times New Roman"/>
          <w:sz w:val="28"/>
          <w:szCs w:val="28"/>
          <w:lang w:val="ru-RU"/>
        </w:rPr>
      </w:pPr>
      <w:r w:rsidRPr="00DD4C40">
        <w:rPr>
          <w:rFonts w:ascii="Times New Roman" w:eastAsia="Times New Roman" w:hAnsi="Times New Roman"/>
          <w:sz w:val="28"/>
          <w:szCs w:val="28"/>
          <w:lang w:val="ru-RU"/>
        </w:rPr>
        <w:t xml:space="preserve">список филиалов </w:t>
      </w:r>
      <w:r w:rsidRPr="00DD4C40">
        <w:rPr>
          <w:rFonts w:ascii="Times New Roman" w:hAnsi="Times New Roman"/>
          <w:sz w:val="28"/>
          <w:szCs w:val="28"/>
        </w:rPr>
        <w:t>FBO</w:t>
      </w:r>
      <w:r w:rsidRPr="00DD4C40">
        <w:rPr>
          <w:rFonts w:ascii="Times New Roman" w:eastAsia="Times New Roman" w:hAnsi="Times New Roman"/>
          <w:sz w:val="28"/>
          <w:szCs w:val="28"/>
          <w:lang w:val="ru-RU"/>
        </w:rPr>
        <w:t xml:space="preserve"> в США, которые необходимо перевести в подчинение </w:t>
      </w:r>
      <w:r w:rsidRPr="00DD4C40">
        <w:rPr>
          <w:rFonts w:ascii="Times New Roman" w:eastAsia="Times New Roman" w:hAnsi="Times New Roman"/>
          <w:sz w:val="28"/>
          <w:szCs w:val="28"/>
        </w:rPr>
        <w:t>IHC</w:t>
      </w:r>
      <w:r w:rsidRPr="00DD4C40">
        <w:rPr>
          <w:rFonts w:ascii="Times New Roman" w:eastAsia="Times New Roman" w:hAnsi="Times New Roman"/>
          <w:sz w:val="28"/>
          <w:szCs w:val="28"/>
          <w:lang w:val="ru-RU"/>
        </w:rPr>
        <w:t>;</w:t>
      </w:r>
    </w:p>
    <w:p w:rsidR="00855163" w:rsidRPr="00DD4C40" w:rsidRDefault="00855163" w:rsidP="00080CAC">
      <w:pPr>
        <w:pStyle w:val="ad"/>
        <w:numPr>
          <w:ilvl w:val="0"/>
          <w:numId w:val="25"/>
        </w:numPr>
        <w:spacing w:after="0" w:line="360" w:lineRule="auto"/>
        <w:jc w:val="both"/>
        <w:rPr>
          <w:rFonts w:ascii="Times New Roman" w:hAnsi="Times New Roman"/>
          <w:color w:val="000001"/>
          <w:sz w:val="28"/>
          <w:szCs w:val="28"/>
          <w:lang w:val="ru-RU"/>
        </w:rPr>
      </w:pPr>
      <w:r w:rsidRPr="00DD4C40">
        <w:rPr>
          <w:rFonts w:ascii="Times New Roman" w:eastAsia="Times New Roman" w:hAnsi="Times New Roman"/>
          <w:sz w:val="28"/>
          <w:szCs w:val="28"/>
          <w:lang w:val="ru-RU"/>
        </w:rPr>
        <w:t xml:space="preserve">подробную информацию по тем филиалам </w:t>
      </w:r>
      <w:r w:rsidRPr="00DD4C40">
        <w:rPr>
          <w:rFonts w:ascii="Times New Roman" w:eastAsia="Times New Roman" w:hAnsi="Times New Roman"/>
          <w:sz w:val="28"/>
          <w:szCs w:val="28"/>
        </w:rPr>
        <w:t>FBO</w:t>
      </w:r>
      <w:r w:rsidRPr="00DD4C40">
        <w:rPr>
          <w:rFonts w:ascii="Times New Roman" w:eastAsia="Times New Roman" w:hAnsi="Times New Roman"/>
          <w:sz w:val="28"/>
          <w:szCs w:val="28"/>
          <w:lang w:val="ru-RU"/>
        </w:rPr>
        <w:t xml:space="preserve">, от которых не требуется перевод в </w:t>
      </w:r>
      <w:r w:rsidRPr="00DD4C40">
        <w:rPr>
          <w:rFonts w:ascii="Times New Roman" w:eastAsia="Times New Roman" w:hAnsi="Times New Roman"/>
          <w:sz w:val="28"/>
          <w:szCs w:val="28"/>
        </w:rPr>
        <w:t>IHC</w:t>
      </w:r>
      <w:r w:rsidRPr="00DD4C40">
        <w:rPr>
          <w:rFonts w:ascii="Times New Roman" w:eastAsia="Times New Roman" w:hAnsi="Times New Roman"/>
          <w:sz w:val="28"/>
          <w:szCs w:val="28"/>
          <w:lang w:val="ru-RU"/>
        </w:rPr>
        <w:t xml:space="preserve">, или </w:t>
      </w:r>
      <w:r w:rsidR="001628D7" w:rsidRPr="00DD4C40">
        <w:rPr>
          <w:rFonts w:ascii="Times New Roman" w:eastAsia="Times New Roman" w:hAnsi="Times New Roman"/>
          <w:sz w:val="28"/>
          <w:szCs w:val="28"/>
          <w:lang w:val="ru-RU"/>
        </w:rPr>
        <w:t xml:space="preserve">по </w:t>
      </w:r>
      <w:r w:rsidRPr="00DD4C40">
        <w:rPr>
          <w:rFonts w:ascii="Times New Roman" w:eastAsia="Times New Roman" w:hAnsi="Times New Roman"/>
          <w:sz w:val="28"/>
          <w:szCs w:val="28"/>
          <w:lang w:val="ru-RU"/>
        </w:rPr>
        <w:t xml:space="preserve">тем, в отношении которых предполагается найти возможность исключений </w:t>
      </w:r>
      <w:r w:rsidR="001628D7" w:rsidRPr="00DD4C40">
        <w:rPr>
          <w:rFonts w:ascii="Times New Roman" w:eastAsia="Times New Roman" w:hAnsi="Times New Roman"/>
          <w:sz w:val="28"/>
          <w:szCs w:val="28"/>
          <w:lang w:val="ru-RU"/>
        </w:rPr>
        <w:t xml:space="preserve">в связи с </w:t>
      </w:r>
      <w:r w:rsidRPr="00DD4C40">
        <w:rPr>
          <w:rFonts w:ascii="Times New Roman" w:eastAsia="Times New Roman" w:hAnsi="Times New Roman"/>
          <w:sz w:val="28"/>
          <w:szCs w:val="28"/>
          <w:lang w:val="ru-RU"/>
        </w:rPr>
        <w:t xml:space="preserve"> применени</w:t>
      </w:r>
      <w:r w:rsidR="001628D7" w:rsidRPr="00DD4C40">
        <w:rPr>
          <w:rFonts w:ascii="Times New Roman" w:eastAsia="Times New Roman" w:hAnsi="Times New Roman"/>
          <w:sz w:val="28"/>
          <w:szCs w:val="28"/>
          <w:lang w:val="ru-RU"/>
        </w:rPr>
        <w:t>ем</w:t>
      </w:r>
      <w:r w:rsidRPr="00DD4C40">
        <w:rPr>
          <w:rFonts w:ascii="Times New Roman" w:eastAsia="Times New Roman" w:hAnsi="Times New Roman"/>
          <w:sz w:val="28"/>
          <w:szCs w:val="28"/>
          <w:lang w:val="ru-RU"/>
        </w:rPr>
        <w:t xml:space="preserve"> требований к </w:t>
      </w:r>
      <w:r w:rsidRPr="00DD4C40">
        <w:rPr>
          <w:rFonts w:ascii="Times New Roman" w:eastAsia="Times New Roman" w:hAnsi="Times New Roman"/>
          <w:sz w:val="28"/>
          <w:szCs w:val="28"/>
        </w:rPr>
        <w:t>IHC</w:t>
      </w:r>
      <w:r w:rsidRPr="00DD4C40">
        <w:rPr>
          <w:rFonts w:ascii="Times New Roman" w:eastAsia="Times New Roman" w:hAnsi="Times New Roman"/>
          <w:sz w:val="28"/>
          <w:szCs w:val="28"/>
          <w:lang w:val="ru-RU"/>
        </w:rPr>
        <w:t>;</w:t>
      </w:r>
    </w:p>
    <w:p w:rsidR="00855163" w:rsidRPr="00DD4C40" w:rsidRDefault="00855163" w:rsidP="00080CAC">
      <w:pPr>
        <w:pStyle w:val="ad"/>
        <w:numPr>
          <w:ilvl w:val="0"/>
          <w:numId w:val="25"/>
        </w:numPr>
        <w:spacing w:after="30" w:line="360" w:lineRule="auto"/>
        <w:jc w:val="both"/>
        <w:rPr>
          <w:rFonts w:ascii="Times New Roman" w:eastAsia="Times New Roman" w:hAnsi="Times New Roman"/>
          <w:sz w:val="28"/>
          <w:szCs w:val="28"/>
          <w:lang w:val="ru-RU"/>
        </w:rPr>
      </w:pPr>
      <w:r w:rsidRPr="00DD4C40">
        <w:rPr>
          <w:rFonts w:ascii="Times New Roman" w:eastAsia="Times New Roman" w:hAnsi="Times New Roman"/>
          <w:sz w:val="28"/>
          <w:szCs w:val="28"/>
          <w:lang w:val="ru-RU"/>
        </w:rPr>
        <w:t xml:space="preserve">ожидаемый график перевода филиалов </w:t>
      </w:r>
      <w:r w:rsidRPr="00DD4C40">
        <w:rPr>
          <w:rFonts w:ascii="Times New Roman" w:eastAsia="Times New Roman" w:hAnsi="Times New Roman"/>
          <w:sz w:val="28"/>
          <w:szCs w:val="28"/>
        </w:rPr>
        <w:t>FBO</w:t>
      </w:r>
      <w:r w:rsidRPr="00DD4C40">
        <w:rPr>
          <w:rFonts w:ascii="Times New Roman" w:eastAsia="Times New Roman" w:hAnsi="Times New Roman"/>
          <w:sz w:val="28"/>
          <w:szCs w:val="28"/>
          <w:lang w:val="ru-RU"/>
        </w:rPr>
        <w:t xml:space="preserve"> в структуру </w:t>
      </w:r>
      <w:r w:rsidRPr="00DD4C40">
        <w:rPr>
          <w:rFonts w:ascii="Times New Roman" w:eastAsia="Times New Roman" w:hAnsi="Times New Roman"/>
          <w:sz w:val="28"/>
          <w:szCs w:val="28"/>
        </w:rPr>
        <w:t>IHC</w:t>
      </w:r>
      <w:r w:rsidRPr="00DD4C40">
        <w:rPr>
          <w:rFonts w:ascii="Times New Roman" w:eastAsia="Times New Roman" w:hAnsi="Times New Roman"/>
          <w:sz w:val="28"/>
          <w:szCs w:val="28"/>
          <w:lang w:val="ru-RU"/>
        </w:rPr>
        <w:t xml:space="preserve"> и проект квартального плана </w:t>
      </w:r>
      <w:r w:rsidRPr="00DD4C40">
        <w:rPr>
          <w:rFonts w:ascii="Times New Roman" w:eastAsia="Times New Roman" w:hAnsi="Times New Roman"/>
          <w:sz w:val="28"/>
          <w:szCs w:val="28"/>
        </w:rPr>
        <w:t>IHC</w:t>
      </w:r>
      <w:r w:rsidRPr="00DD4C40">
        <w:rPr>
          <w:rFonts w:ascii="Times New Roman" w:eastAsia="Times New Roman" w:hAnsi="Times New Roman"/>
          <w:sz w:val="28"/>
          <w:szCs w:val="28"/>
          <w:lang w:val="ru-RU"/>
        </w:rPr>
        <w:t xml:space="preserve">, включая ориентировочные показатели коэффициента достаточности капитала в период от 31 декабря 2015 г. до 1 января 2018 г.; </w:t>
      </w:r>
    </w:p>
    <w:p w:rsidR="00855163" w:rsidRPr="00DD4C40" w:rsidRDefault="00855163" w:rsidP="00080CAC">
      <w:pPr>
        <w:pStyle w:val="ad"/>
        <w:numPr>
          <w:ilvl w:val="0"/>
          <w:numId w:val="25"/>
        </w:numPr>
        <w:spacing w:after="30" w:line="360" w:lineRule="auto"/>
        <w:jc w:val="both"/>
        <w:rPr>
          <w:rFonts w:ascii="Times New Roman" w:eastAsia="Times New Roman" w:hAnsi="Times New Roman"/>
          <w:sz w:val="28"/>
          <w:szCs w:val="28"/>
          <w:lang w:val="ru-RU"/>
        </w:rPr>
      </w:pPr>
      <w:r w:rsidRPr="00DD4C40">
        <w:rPr>
          <w:rFonts w:ascii="Times New Roman" w:eastAsia="Times New Roman" w:hAnsi="Times New Roman"/>
          <w:sz w:val="28"/>
          <w:szCs w:val="28"/>
          <w:lang w:val="ru-RU"/>
        </w:rPr>
        <w:t xml:space="preserve">проект предполагаемых действий по обеспечению соответствия требований в отношении </w:t>
      </w:r>
      <w:r w:rsidRPr="00DD4C40">
        <w:rPr>
          <w:rFonts w:ascii="Times New Roman" w:eastAsia="Times New Roman" w:hAnsi="Times New Roman"/>
          <w:sz w:val="28"/>
          <w:szCs w:val="28"/>
        </w:rPr>
        <w:t>IHC</w:t>
      </w:r>
      <w:r w:rsidRPr="00DD4C40">
        <w:rPr>
          <w:rFonts w:ascii="Times New Roman" w:eastAsia="Times New Roman" w:hAnsi="Times New Roman"/>
          <w:sz w:val="28"/>
          <w:szCs w:val="28"/>
          <w:lang w:val="ru-RU"/>
        </w:rPr>
        <w:t xml:space="preserve"> по уровню капитала и планируемый график его реализации; </w:t>
      </w:r>
    </w:p>
    <w:p w:rsidR="00855163" w:rsidRPr="00DD4C40" w:rsidRDefault="00855163" w:rsidP="00080CAC">
      <w:pPr>
        <w:pStyle w:val="ad"/>
        <w:numPr>
          <w:ilvl w:val="0"/>
          <w:numId w:val="25"/>
        </w:numPr>
        <w:spacing w:after="30" w:line="360" w:lineRule="auto"/>
        <w:jc w:val="both"/>
        <w:rPr>
          <w:rFonts w:ascii="Times New Roman" w:eastAsia="Times New Roman" w:hAnsi="Times New Roman"/>
          <w:sz w:val="28"/>
          <w:szCs w:val="28"/>
          <w:lang w:val="ru-RU"/>
        </w:rPr>
      </w:pPr>
      <w:r w:rsidRPr="00DD4C40">
        <w:rPr>
          <w:rFonts w:ascii="Times New Roman" w:eastAsia="Times New Roman" w:hAnsi="Times New Roman"/>
          <w:sz w:val="28"/>
          <w:szCs w:val="28"/>
          <w:lang w:val="ru-RU"/>
        </w:rPr>
        <w:t xml:space="preserve">описание конкретных практик и механизмов выполнения требований к </w:t>
      </w:r>
      <w:r w:rsidRPr="00DD4C40">
        <w:rPr>
          <w:rFonts w:ascii="Times New Roman" w:eastAsia="Times New Roman" w:hAnsi="Times New Roman"/>
          <w:sz w:val="28"/>
          <w:szCs w:val="28"/>
        </w:rPr>
        <w:t>FBO</w:t>
      </w:r>
      <w:r w:rsidRPr="00DD4C40">
        <w:rPr>
          <w:rFonts w:ascii="Times New Roman" w:eastAsia="Times New Roman" w:hAnsi="Times New Roman"/>
          <w:sz w:val="28"/>
          <w:szCs w:val="28"/>
          <w:lang w:val="ru-RU"/>
        </w:rPr>
        <w:t>, находящихся в юрисдикции США, в отношении риск-менеджмента, стресс-тестов и ликвидности.</w:t>
      </w:r>
    </w:p>
    <w:p w:rsidR="00855163" w:rsidRPr="00DD4C40" w:rsidRDefault="00805310" w:rsidP="00855163">
      <w:pPr>
        <w:spacing w:line="360" w:lineRule="auto"/>
        <w:ind w:firstLine="708"/>
        <w:contextualSpacing/>
        <w:jc w:val="both"/>
        <w:rPr>
          <w:rFonts w:ascii="Times New Roman" w:hAnsi="Times New Roman"/>
          <w:sz w:val="28"/>
          <w:szCs w:val="28"/>
        </w:rPr>
      </w:pPr>
      <w:r w:rsidRPr="00DD4C40">
        <w:rPr>
          <w:rFonts w:ascii="Times New Roman" w:hAnsi="Times New Roman"/>
          <w:sz w:val="28"/>
          <w:szCs w:val="28"/>
        </w:rPr>
        <w:t>Заметим, что</w:t>
      </w:r>
      <w:r w:rsidR="00855163" w:rsidRPr="00DD4C40">
        <w:rPr>
          <w:rFonts w:ascii="Times New Roman" w:hAnsi="Times New Roman"/>
          <w:sz w:val="28"/>
          <w:szCs w:val="28"/>
        </w:rPr>
        <w:t xml:space="preserve"> аналогичный регламент не используется в отношении банков США, находящихся в юрисдикции ЕС. </w:t>
      </w:r>
      <w:r w:rsidRPr="00DD4C40">
        <w:rPr>
          <w:rFonts w:ascii="Times New Roman" w:hAnsi="Times New Roman"/>
          <w:sz w:val="28"/>
          <w:szCs w:val="28"/>
        </w:rPr>
        <w:t>В связи с этим, по мнению</w:t>
      </w:r>
      <w:r w:rsidR="00855163" w:rsidRPr="00DD4C40">
        <w:rPr>
          <w:rFonts w:ascii="Times New Roman" w:hAnsi="Times New Roman"/>
          <w:sz w:val="28"/>
          <w:szCs w:val="28"/>
        </w:rPr>
        <w:t xml:space="preserve"> Еврокомиссии, </w:t>
      </w:r>
      <w:r w:rsidR="00855163" w:rsidRPr="00DD4C40">
        <w:rPr>
          <w:rFonts w:ascii="Times New Roman" w:hAnsi="Times New Roman"/>
          <w:sz w:val="28"/>
          <w:szCs w:val="28"/>
          <w:lang w:val="en-US"/>
        </w:rPr>
        <w:t>EBF</w:t>
      </w:r>
      <w:r w:rsidR="00855163" w:rsidRPr="00DD4C40">
        <w:rPr>
          <w:rFonts w:ascii="Times New Roman" w:hAnsi="Times New Roman"/>
          <w:sz w:val="28"/>
          <w:szCs w:val="28"/>
        </w:rPr>
        <w:t xml:space="preserve"> и ведущих европейских банковских групп, новые принципы регулирования, установленные ФРС, дискриминируют банки ЕС, что не будут способствовать функциональной конвергенции финансовых систем ЕС и США. Кроме того, американские правила </w:t>
      </w:r>
      <w:r w:rsidR="00EB5EDC" w:rsidRPr="00DD4C40">
        <w:rPr>
          <w:rFonts w:ascii="Times New Roman" w:hAnsi="Times New Roman"/>
          <w:sz w:val="28"/>
          <w:szCs w:val="28"/>
        </w:rPr>
        <w:t>войдут в противоречие как с нормами</w:t>
      </w:r>
      <w:r w:rsidR="00855163" w:rsidRPr="00DD4C40">
        <w:rPr>
          <w:rFonts w:ascii="Times New Roman" w:hAnsi="Times New Roman"/>
          <w:sz w:val="28"/>
          <w:szCs w:val="28"/>
        </w:rPr>
        <w:t xml:space="preserve"> отдельных европейских юрисдикций, так и </w:t>
      </w:r>
      <w:r w:rsidR="00EB5EDC" w:rsidRPr="00DD4C40">
        <w:rPr>
          <w:rFonts w:ascii="Times New Roman" w:hAnsi="Times New Roman"/>
          <w:sz w:val="28"/>
          <w:szCs w:val="28"/>
        </w:rPr>
        <w:t xml:space="preserve">с </w:t>
      </w:r>
      <w:r w:rsidR="00855163" w:rsidRPr="00DD4C40">
        <w:rPr>
          <w:rFonts w:ascii="Times New Roman" w:hAnsi="Times New Roman"/>
          <w:sz w:val="28"/>
          <w:szCs w:val="28"/>
        </w:rPr>
        <w:t xml:space="preserve">определенными общеевропейскими стандартами. Подход, предложенный ФРС, будет стимулировать активное распыление капитала и ликвидности, в то время как европейские банки преимущественно стремятся к централизованному управлению своими операциями, независимо от конкретной юрисдикции осуществления экономической деятельности. Согласно оценкам Еврокомиссии и </w:t>
      </w:r>
      <w:r w:rsidR="00855163" w:rsidRPr="00DD4C40">
        <w:rPr>
          <w:rFonts w:ascii="Times New Roman" w:hAnsi="Times New Roman"/>
          <w:sz w:val="28"/>
          <w:szCs w:val="28"/>
          <w:lang w:val="en-US"/>
        </w:rPr>
        <w:t>EBF</w:t>
      </w:r>
      <w:r w:rsidR="00855163" w:rsidRPr="00DD4C40">
        <w:rPr>
          <w:rFonts w:ascii="Times New Roman" w:hAnsi="Times New Roman"/>
          <w:sz w:val="28"/>
          <w:szCs w:val="28"/>
        </w:rPr>
        <w:t>, совершенно необоснованно требовать от европейских банков на уровне материнской компании исполнять установленные США правила по уровню капитала и соотношению собственных и заемных средств, сверх того, что предписано в их непосредственной юрисдикции в рамках имплементации правил Базель III.</w:t>
      </w:r>
    </w:p>
    <w:p w:rsidR="00855163" w:rsidRPr="00DD4C40" w:rsidRDefault="00855163" w:rsidP="00855163">
      <w:pPr>
        <w:spacing w:line="360" w:lineRule="auto"/>
        <w:ind w:firstLine="708"/>
        <w:contextualSpacing/>
        <w:jc w:val="both"/>
        <w:rPr>
          <w:rFonts w:ascii="Times New Roman" w:eastAsia="Times New Roman" w:hAnsi="Times New Roman"/>
          <w:color w:val="000001"/>
          <w:sz w:val="28"/>
          <w:szCs w:val="28"/>
        </w:rPr>
      </w:pPr>
      <w:r w:rsidRPr="00DD4C40">
        <w:rPr>
          <w:rFonts w:ascii="Times New Roman" w:eastAsia="Times New Roman" w:hAnsi="Times New Roman"/>
          <w:color w:val="000001"/>
          <w:sz w:val="28"/>
          <w:szCs w:val="28"/>
        </w:rPr>
        <w:t xml:space="preserve">При этом следует подчеркнуть, что по мере существенного расширения контроля и надзора за операциями FBO на американской территории их издержки ведения бизнеса в США заметно возрастают. От подразделений, филиалов и агентств, принадлежащих FBO, имеющей активы в США </w:t>
      </w:r>
      <w:r w:rsidR="00A44C67" w:rsidRPr="00DD4C40">
        <w:rPr>
          <w:rFonts w:ascii="Times New Roman" w:eastAsia="Times New Roman" w:hAnsi="Times New Roman"/>
          <w:color w:val="000001"/>
          <w:sz w:val="28"/>
          <w:szCs w:val="28"/>
        </w:rPr>
        <w:t>не менее 50 млрд</w:t>
      </w:r>
      <w:r w:rsidRPr="00DD4C40">
        <w:rPr>
          <w:rFonts w:ascii="Times New Roman" w:eastAsia="Times New Roman" w:hAnsi="Times New Roman"/>
          <w:color w:val="000001"/>
          <w:sz w:val="28"/>
          <w:szCs w:val="28"/>
        </w:rPr>
        <w:t xml:space="preserve"> долл</w:t>
      </w:r>
      <w:r w:rsidR="00A44C67" w:rsidRPr="00DD4C40">
        <w:rPr>
          <w:rFonts w:ascii="Times New Roman" w:eastAsia="Times New Roman" w:hAnsi="Times New Roman"/>
          <w:color w:val="000001"/>
          <w:sz w:val="28"/>
          <w:szCs w:val="28"/>
        </w:rPr>
        <w:t>.</w:t>
      </w:r>
      <w:r w:rsidRPr="00DD4C40">
        <w:rPr>
          <w:rFonts w:ascii="Times New Roman" w:eastAsia="Times New Roman" w:hAnsi="Times New Roman"/>
          <w:color w:val="000001"/>
          <w:sz w:val="28"/>
          <w:szCs w:val="28"/>
        </w:rPr>
        <w:t xml:space="preserve">, будет требоваться масштабная реорганизация деятельности для того, чтобы соответствовать новым правилам в отношении IHC. Совершенно очевидно, что это приведет к значительным последствиям, с точки зрения повышения уровня налогообложения, затрат и ряда других параметров. Такого рода противоречия и сложности уже наблюдаются в рамках деятельности европейских банков в юрисдикции США, что вызывает обеспокоенность Еврокомиссии и становится дополнительным препятствием </w:t>
      </w:r>
      <w:r w:rsidR="00A44C67" w:rsidRPr="00DD4C40">
        <w:rPr>
          <w:rFonts w:ascii="Times New Roman" w:eastAsia="Times New Roman" w:hAnsi="Times New Roman"/>
          <w:color w:val="000001"/>
          <w:sz w:val="28"/>
          <w:szCs w:val="28"/>
        </w:rPr>
        <w:t>на пути</w:t>
      </w:r>
      <w:r w:rsidRPr="00DD4C40">
        <w:rPr>
          <w:rFonts w:ascii="Times New Roman" w:eastAsia="Times New Roman" w:hAnsi="Times New Roman"/>
          <w:color w:val="000001"/>
          <w:sz w:val="28"/>
          <w:szCs w:val="28"/>
        </w:rPr>
        <w:t xml:space="preserve"> гармонизации принципов регулирования европейской и американской финансовых систем. </w:t>
      </w:r>
    </w:p>
    <w:p w:rsidR="00855163" w:rsidRPr="00DD4C40" w:rsidRDefault="00855163" w:rsidP="00855163">
      <w:pPr>
        <w:spacing w:line="360" w:lineRule="auto"/>
        <w:ind w:firstLine="708"/>
        <w:contextualSpacing/>
        <w:jc w:val="both"/>
        <w:rPr>
          <w:rFonts w:ascii="Times New Roman" w:eastAsia="Times New Roman" w:hAnsi="Times New Roman"/>
          <w:color w:val="000001"/>
          <w:sz w:val="28"/>
          <w:szCs w:val="28"/>
        </w:rPr>
      </w:pPr>
      <w:r w:rsidRPr="00DD4C40">
        <w:rPr>
          <w:rFonts w:ascii="Times New Roman" w:eastAsia="Times New Roman" w:hAnsi="Times New Roman"/>
          <w:color w:val="000001"/>
          <w:sz w:val="28"/>
          <w:szCs w:val="28"/>
        </w:rPr>
        <w:t>Вместе с тем, н</w:t>
      </w:r>
      <w:r w:rsidR="003120A7" w:rsidRPr="00DD4C40">
        <w:rPr>
          <w:rFonts w:ascii="Times New Roman" w:eastAsia="Times New Roman" w:hAnsi="Times New Roman"/>
          <w:color w:val="000001"/>
          <w:sz w:val="28"/>
          <w:szCs w:val="28"/>
        </w:rPr>
        <w:t>е</w:t>
      </w:r>
      <w:r w:rsidRPr="00DD4C40">
        <w:rPr>
          <w:rFonts w:ascii="Times New Roman" w:eastAsia="Times New Roman" w:hAnsi="Times New Roman"/>
          <w:color w:val="000001"/>
          <w:sz w:val="28"/>
          <w:szCs w:val="28"/>
        </w:rPr>
        <w:t>банковские филиалы FBO (инвестиционные, брокерские и страховые компании) в юридическом отношении обязаны находиться «под зонтиком» IHC и под прямым надзором ФРС, что может привести к возникновению явных противоречий и правовых коллизий между требованиями регулятора их собственной юрисдикции и параметрами, выдвигаемыми ФРС. Представители Еврокомиссии неоднократно обращали внимание на это обстоятельство в ходе переговоров со своими американскими партнерами.</w:t>
      </w:r>
    </w:p>
    <w:p w:rsidR="00855163" w:rsidRPr="00DD4C40" w:rsidRDefault="00855163" w:rsidP="00855163">
      <w:pPr>
        <w:spacing w:line="360" w:lineRule="auto"/>
        <w:ind w:firstLine="708"/>
        <w:contextualSpacing/>
        <w:jc w:val="both"/>
        <w:rPr>
          <w:rFonts w:ascii="Times New Roman" w:eastAsia="Times New Roman" w:hAnsi="Times New Roman"/>
          <w:color w:val="000001"/>
          <w:sz w:val="28"/>
          <w:szCs w:val="28"/>
        </w:rPr>
      </w:pPr>
      <w:r w:rsidRPr="00DD4C40">
        <w:rPr>
          <w:rFonts w:ascii="Times New Roman" w:eastAsia="Times New Roman" w:hAnsi="Times New Roman"/>
          <w:color w:val="000001"/>
          <w:sz w:val="28"/>
          <w:szCs w:val="28"/>
        </w:rPr>
        <w:t>Дискуссии между ЕС и США по поводу внедрения конкретных механизмов, инструментов и правил регулирования финансовой сферы в настоящее время продолжаются с целью поиска взаимоприемлемых компромиссов и формирования оптимальной модели взаимодействия европейской и американской финансовых систем. Например, широкое толкование термина «филиал» (</w:t>
      </w:r>
      <w:r w:rsidR="005862FF" w:rsidRPr="00DD4C40">
        <w:rPr>
          <w:rFonts w:ascii="Times New Roman" w:eastAsia="Times New Roman" w:hAnsi="Times New Roman"/>
          <w:color w:val="000001"/>
          <w:sz w:val="28"/>
          <w:szCs w:val="28"/>
        </w:rPr>
        <w:t>подразумевающее</w:t>
      </w:r>
      <w:r w:rsidRPr="00DD4C40">
        <w:rPr>
          <w:rFonts w:ascii="Times New Roman" w:eastAsia="Times New Roman" w:hAnsi="Times New Roman"/>
          <w:color w:val="000001"/>
          <w:sz w:val="28"/>
          <w:szCs w:val="28"/>
        </w:rPr>
        <w:t xml:space="preserve"> любую организацию, в которой FBO прямо или косвенно контролирует 25% и более голосующих акций) означает, что если компания зарегистрирована в  качестве структурного подразделения </w:t>
      </w:r>
      <w:r w:rsidRPr="00DD4C40">
        <w:rPr>
          <w:rFonts w:ascii="Times New Roman" w:eastAsia="Times New Roman" w:hAnsi="Times New Roman"/>
          <w:color w:val="000001"/>
          <w:sz w:val="28"/>
          <w:szCs w:val="28"/>
          <w:lang w:val="en-US"/>
        </w:rPr>
        <w:t>FBO</w:t>
      </w:r>
      <w:r w:rsidRPr="00DD4C40">
        <w:rPr>
          <w:rFonts w:ascii="Times New Roman" w:eastAsia="Times New Roman" w:hAnsi="Times New Roman"/>
          <w:color w:val="000001"/>
          <w:sz w:val="28"/>
          <w:szCs w:val="28"/>
        </w:rPr>
        <w:t xml:space="preserve"> в третьих странах (по причинам, связанным с оптимизацией режима налогообложения), то будет сложно привести е</w:t>
      </w:r>
      <w:r w:rsidR="005862FF" w:rsidRPr="00DD4C40">
        <w:rPr>
          <w:rFonts w:ascii="Times New Roman" w:eastAsia="Times New Roman" w:hAnsi="Times New Roman"/>
          <w:color w:val="000001"/>
          <w:sz w:val="28"/>
          <w:szCs w:val="28"/>
        </w:rPr>
        <w:t>е</w:t>
      </w:r>
      <w:r w:rsidRPr="00DD4C40">
        <w:rPr>
          <w:rFonts w:ascii="Times New Roman" w:eastAsia="Times New Roman" w:hAnsi="Times New Roman"/>
          <w:color w:val="000001"/>
          <w:sz w:val="28"/>
          <w:szCs w:val="28"/>
        </w:rPr>
        <w:t xml:space="preserve"> деятельность в соответствие </w:t>
      </w:r>
      <w:r w:rsidR="005862FF" w:rsidRPr="00DD4C40">
        <w:rPr>
          <w:rFonts w:ascii="Times New Roman" w:eastAsia="Times New Roman" w:hAnsi="Times New Roman"/>
          <w:color w:val="000001"/>
          <w:sz w:val="28"/>
          <w:szCs w:val="28"/>
        </w:rPr>
        <w:t>с</w:t>
      </w:r>
      <w:r w:rsidRPr="00DD4C40">
        <w:rPr>
          <w:rFonts w:ascii="Times New Roman" w:eastAsia="Times New Roman" w:hAnsi="Times New Roman"/>
          <w:color w:val="000001"/>
          <w:sz w:val="28"/>
          <w:szCs w:val="28"/>
        </w:rPr>
        <w:t xml:space="preserve"> новым</w:t>
      </w:r>
      <w:r w:rsidR="005862FF" w:rsidRPr="00DD4C40">
        <w:rPr>
          <w:rFonts w:ascii="Times New Roman" w:eastAsia="Times New Roman" w:hAnsi="Times New Roman"/>
          <w:color w:val="000001"/>
          <w:sz w:val="28"/>
          <w:szCs w:val="28"/>
        </w:rPr>
        <w:t>и</w:t>
      </w:r>
      <w:r w:rsidRPr="00DD4C40">
        <w:rPr>
          <w:rFonts w:ascii="Times New Roman" w:eastAsia="Times New Roman" w:hAnsi="Times New Roman"/>
          <w:color w:val="000001"/>
          <w:sz w:val="28"/>
          <w:szCs w:val="28"/>
        </w:rPr>
        <w:t xml:space="preserve"> требованиям</w:t>
      </w:r>
      <w:r w:rsidR="005862FF" w:rsidRPr="00DD4C40">
        <w:rPr>
          <w:rFonts w:ascii="Times New Roman" w:eastAsia="Times New Roman" w:hAnsi="Times New Roman"/>
          <w:color w:val="000001"/>
          <w:sz w:val="28"/>
          <w:szCs w:val="28"/>
        </w:rPr>
        <w:t>и</w:t>
      </w:r>
      <w:r w:rsidRPr="00DD4C40">
        <w:rPr>
          <w:rFonts w:ascii="Times New Roman" w:eastAsia="Times New Roman" w:hAnsi="Times New Roman"/>
          <w:color w:val="000001"/>
          <w:sz w:val="28"/>
          <w:szCs w:val="28"/>
        </w:rPr>
        <w:t xml:space="preserve"> ФРС.  </w:t>
      </w:r>
    </w:p>
    <w:p w:rsidR="00855163" w:rsidRPr="00DD4C40" w:rsidRDefault="005E7ED5" w:rsidP="00855163">
      <w:pPr>
        <w:spacing w:line="360" w:lineRule="auto"/>
        <w:ind w:firstLine="709"/>
        <w:contextualSpacing/>
        <w:jc w:val="both"/>
        <w:rPr>
          <w:rStyle w:val="af"/>
          <w:rFonts w:ascii="Times New Roman" w:eastAsia="Times New Roman" w:hAnsi="Times New Roman"/>
          <w:b w:val="0"/>
          <w:sz w:val="28"/>
          <w:szCs w:val="28"/>
        </w:rPr>
      </w:pPr>
      <w:r w:rsidRPr="00DD4C40">
        <w:rPr>
          <w:rFonts w:ascii="Times New Roman" w:hAnsi="Times New Roman"/>
          <w:sz w:val="28"/>
          <w:szCs w:val="28"/>
        </w:rPr>
        <w:t>П</w:t>
      </w:r>
      <w:r w:rsidR="00855163" w:rsidRPr="00DD4C40">
        <w:rPr>
          <w:rFonts w:ascii="Times New Roman" w:hAnsi="Times New Roman"/>
          <w:sz w:val="28"/>
          <w:szCs w:val="28"/>
        </w:rPr>
        <w:t>одчеркн</w:t>
      </w:r>
      <w:r w:rsidRPr="00DD4C40">
        <w:rPr>
          <w:rFonts w:ascii="Times New Roman" w:hAnsi="Times New Roman"/>
          <w:sz w:val="28"/>
          <w:szCs w:val="28"/>
        </w:rPr>
        <w:t>ем</w:t>
      </w:r>
      <w:r w:rsidR="00855163" w:rsidRPr="00DD4C40">
        <w:rPr>
          <w:rFonts w:ascii="Times New Roman" w:hAnsi="Times New Roman"/>
          <w:sz w:val="28"/>
          <w:szCs w:val="28"/>
        </w:rPr>
        <w:t xml:space="preserve">, что </w:t>
      </w:r>
      <w:r w:rsidR="00855163" w:rsidRPr="00DD4C40">
        <w:rPr>
          <w:rFonts w:ascii="Times New Roman" w:hAnsi="Times New Roman"/>
          <w:color w:val="000000"/>
          <w:sz w:val="28"/>
          <w:szCs w:val="28"/>
          <w:shd w:val="clear" w:color="auto" w:fill="FFFFFF"/>
        </w:rPr>
        <w:t>в США в настоящее время наблюдается заметное ужесточение регламента регулирования финансовых рынков как для внутренних, так и для международных операторов. Данный процесс затрагивает юридические и частные лица. В</w:t>
      </w:r>
      <w:r w:rsidR="00855163" w:rsidRPr="00DD4C40">
        <w:rPr>
          <w:rFonts w:ascii="Times New Roman" w:hAnsi="Times New Roman"/>
          <w:sz w:val="28"/>
          <w:szCs w:val="28"/>
          <w:shd w:val="clear" w:color="auto" w:fill="FFFFFF"/>
        </w:rPr>
        <w:t xml:space="preserve"> частности, тенденция общего повышения уровня строгости в правилах регулирования зарубежных финансовых институтов в юрисдикции США выразилась в применении конкретных практических мер к тем организациям, которые не соблюдают ранее установленные требования и ограничения. Так, 30 июня 2014 г. за ряд грубых и систематических нарушений </w:t>
      </w:r>
      <w:r w:rsidR="00855163" w:rsidRPr="00DD4C40">
        <w:rPr>
          <w:rFonts w:ascii="Times New Roman" w:hAnsi="Times New Roman"/>
          <w:sz w:val="28"/>
          <w:szCs w:val="28"/>
        </w:rPr>
        <w:t xml:space="preserve">экономических санкций, запрещающих проведение операций с определенными государствами (Бирма, Куба, Иран и Судан), на </w:t>
      </w:r>
      <w:r w:rsidR="00855163" w:rsidRPr="00DD4C40">
        <w:rPr>
          <w:rFonts w:ascii="Times New Roman" w:hAnsi="Times New Roman"/>
          <w:sz w:val="28"/>
          <w:szCs w:val="28"/>
          <w:shd w:val="clear" w:color="auto" w:fill="FFFFFF"/>
        </w:rPr>
        <w:t xml:space="preserve">крупнейший французский банк </w:t>
      </w:r>
      <w:r w:rsidR="00855163" w:rsidRPr="00DD4C40">
        <w:rPr>
          <w:rStyle w:val="af"/>
          <w:rFonts w:ascii="Times New Roman" w:eastAsia="Times New Roman" w:hAnsi="Times New Roman"/>
          <w:b w:val="0"/>
          <w:sz w:val="28"/>
          <w:szCs w:val="28"/>
          <w:lang w:val="en-US"/>
        </w:rPr>
        <w:t>BNP</w:t>
      </w:r>
      <w:r w:rsidR="00855163" w:rsidRPr="00DD4C40">
        <w:rPr>
          <w:rStyle w:val="af"/>
          <w:rFonts w:ascii="Times New Roman" w:eastAsia="Times New Roman" w:hAnsi="Times New Roman"/>
          <w:b w:val="0"/>
          <w:sz w:val="28"/>
          <w:szCs w:val="28"/>
        </w:rPr>
        <w:t xml:space="preserve"> </w:t>
      </w:r>
      <w:r w:rsidR="00855163" w:rsidRPr="00DD4C40">
        <w:rPr>
          <w:rStyle w:val="af"/>
          <w:rFonts w:ascii="Times New Roman" w:eastAsia="Times New Roman" w:hAnsi="Times New Roman"/>
          <w:b w:val="0"/>
          <w:sz w:val="28"/>
          <w:szCs w:val="28"/>
          <w:lang w:val="en-US"/>
        </w:rPr>
        <w:t>Paribas</w:t>
      </w:r>
      <w:r w:rsidR="00855163" w:rsidRPr="00DD4C40">
        <w:rPr>
          <w:rFonts w:ascii="Times New Roman" w:hAnsi="Times New Roman"/>
          <w:sz w:val="28"/>
          <w:szCs w:val="28"/>
          <w:shd w:val="clear" w:color="auto" w:fill="FFFFFF"/>
        </w:rPr>
        <w:t xml:space="preserve"> был наложен самый масштабный за всю историю США штраф в отношении иностранной компании </w:t>
      </w:r>
      <w:r w:rsidRPr="00DD4C40">
        <w:rPr>
          <w:rFonts w:ascii="Times New Roman" w:hAnsi="Times New Roman" w:cs="Times New Roman"/>
          <w:sz w:val="28"/>
          <w:szCs w:val="28"/>
        </w:rPr>
        <w:t>−</w:t>
      </w:r>
      <w:r w:rsidR="00855163" w:rsidRPr="00DD4C40">
        <w:rPr>
          <w:rFonts w:ascii="Times New Roman" w:hAnsi="Times New Roman"/>
          <w:sz w:val="28"/>
          <w:szCs w:val="28"/>
          <w:shd w:val="clear" w:color="auto" w:fill="FFFFFF"/>
        </w:rPr>
        <w:t xml:space="preserve"> </w:t>
      </w:r>
      <w:r w:rsidRPr="00DD4C40">
        <w:rPr>
          <w:rStyle w:val="af"/>
          <w:rFonts w:ascii="Times New Roman" w:eastAsia="Times New Roman" w:hAnsi="Times New Roman"/>
          <w:b w:val="0"/>
          <w:sz w:val="28"/>
          <w:szCs w:val="28"/>
        </w:rPr>
        <w:t>8,9 млрд</w:t>
      </w:r>
      <w:r w:rsidR="00855163" w:rsidRPr="00DD4C40">
        <w:rPr>
          <w:rStyle w:val="af"/>
          <w:rFonts w:ascii="Times New Roman" w:eastAsia="Times New Roman" w:hAnsi="Times New Roman"/>
          <w:b w:val="0"/>
          <w:sz w:val="28"/>
          <w:szCs w:val="28"/>
        </w:rPr>
        <w:t xml:space="preserve"> долл. Банк </w:t>
      </w:r>
      <w:r w:rsidR="00855163" w:rsidRPr="00DD4C40">
        <w:rPr>
          <w:rStyle w:val="af"/>
          <w:rFonts w:ascii="Times New Roman" w:eastAsia="Times New Roman" w:hAnsi="Times New Roman"/>
          <w:b w:val="0"/>
          <w:sz w:val="28"/>
          <w:szCs w:val="28"/>
          <w:lang w:val="en-US"/>
        </w:rPr>
        <w:t>BNP</w:t>
      </w:r>
      <w:r w:rsidR="00855163" w:rsidRPr="00DD4C40">
        <w:rPr>
          <w:rStyle w:val="af"/>
          <w:rFonts w:ascii="Times New Roman" w:eastAsia="Times New Roman" w:hAnsi="Times New Roman"/>
          <w:b w:val="0"/>
          <w:sz w:val="28"/>
          <w:szCs w:val="28"/>
        </w:rPr>
        <w:t xml:space="preserve"> </w:t>
      </w:r>
      <w:r w:rsidR="00855163" w:rsidRPr="00DD4C40">
        <w:rPr>
          <w:rStyle w:val="af"/>
          <w:rFonts w:ascii="Times New Roman" w:eastAsia="Times New Roman" w:hAnsi="Times New Roman"/>
          <w:b w:val="0"/>
          <w:sz w:val="28"/>
          <w:szCs w:val="28"/>
          <w:lang w:val="en-US"/>
        </w:rPr>
        <w:t>Paribas</w:t>
      </w:r>
      <w:r w:rsidR="00855163" w:rsidRPr="00DD4C40">
        <w:rPr>
          <w:rFonts w:ascii="Times New Roman" w:hAnsi="Times New Roman"/>
          <w:sz w:val="28"/>
          <w:szCs w:val="28"/>
          <w:shd w:val="clear" w:color="auto" w:fill="FFFFFF"/>
        </w:rPr>
        <w:t xml:space="preserve"> полностью признал свою вину </w:t>
      </w:r>
      <w:r w:rsidR="00855163" w:rsidRPr="00DD4C40">
        <w:rPr>
          <w:rStyle w:val="af"/>
          <w:rFonts w:ascii="Times New Roman" w:eastAsia="Times New Roman" w:hAnsi="Times New Roman"/>
          <w:b w:val="0"/>
          <w:sz w:val="28"/>
          <w:szCs w:val="28"/>
        </w:rPr>
        <w:t xml:space="preserve">и согласился выплатить данную сумму. </w:t>
      </w:r>
    </w:p>
    <w:p w:rsidR="00855163" w:rsidRPr="00DD4C40" w:rsidRDefault="00855163" w:rsidP="00855163">
      <w:pPr>
        <w:spacing w:line="360" w:lineRule="auto"/>
        <w:ind w:firstLine="709"/>
        <w:contextualSpacing/>
        <w:jc w:val="both"/>
        <w:rPr>
          <w:rFonts w:ascii="Times New Roman" w:hAnsi="Times New Roman"/>
          <w:sz w:val="28"/>
          <w:szCs w:val="28"/>
        </w:rPr>
      </w:pPr>
      <w:r w:rsidRPr="00DD4C40">
        <w:rPr>
          <w:rStyle w:val="af"/>
          <w:rFonts w:ascii="Times New Roman" w:eastAsia="Times New Roman" w:hAnsi="Times New Roman"/>
          <w:b w:val="0"/>
          <w:sz w:val="28"/>
          <w:szCs w:val="28"/>
        </w:rPr>
        <w:t>Возможность применения такого рода санкций не в последнюю очередь объясняется тем</w:t>
      </w:r>
      <w:r w:rsidRPr="00DD4C40">
        <w:rPr>
          <w:rFonts w:ascii="Times New Roman" w:hAnsi="Times New Roman"/>
          <w:sz w:val="28"/>
          <w:szCs w:val="28"/>
        </w:rPr>
        <w:t>, что все операции, номинированные в долларах, проходят через американские расчетные центры, оказываясь, таким образом, в зоне действия американского суверенитета. Обладание одной из глобальных мировых валют позволяет США собирать и обрабатывать обширный объем подробной информации, касающейся экономической деятельности иностранных государств, компаний, предприятий, официальных и частных лиц. Соответственно</w:t>
      </w:r>
      <w:r w:rsidR="00707760" w:rsidRPr="00DD4C40">
        <w:rPr>
          <w:rFonts w:ascii="Times New Roman" w:hAnsi="Times New Roman"/>
          <w:sz w:val="28"/>
          <w:szCs w:val="28"/>
        </w:rPr>
        <w:t>,</w:t>
      </w:r>
      <w:r w:rsidRPr="00DD4C40">
        <w:rPr>
          <w:rFonts w:ascii="Times New Roman" w:hAnsi="Times New Roman"/>
          <w:sz w:val="28"/>
          <w:szCs w:val="28"/>
        </w:rPr>
        <w:t xml:space="preserve"> у США есть возможность вводить финансовые санкции в отношении других стран, зарубежных институтов и иностранных граждан, поскольку их расчеты проходят через американскую банковскую систему.</w:t>
      </w:r>
    </w:p>
    <w:p w:rsidR="00855163" w:rsidRPr="00DD4C40" w:rsidRDefault="00855163" w:rsidP="00855163">
      <w:pPr>
        <w:spacing w:line="360" w:lineRule="auto"/>
        <w:ind w:firstLine="709"/>
        <w:contextualSpacing/>
        <w:jc w:val="both"/>
        <w:rPr>
          <w:rFonts w:ascii="Times New Roman" w:hAnsi="Times New Roman"/>
          <w:sz w:val="28"/>
          <w:szCs w:val="28"/>
        </w:rPr>
      </w:pPr>
      <w:r w:rsidRPr="00DD4C40">
        <w:rPr>
          <w:rFonts w:ascii="Times New Roman" w:hAnsi="Times New Roman"/>
          <w:sz w:val="28"/>
          <w:szCs w:val="28"/>
        </w:rPr>
        <w:t>В  США 1 января 2014 г</w:t>
      </w:r>
      <w:r w:rsidR="00F500B0" w:rsidRPr="00DD4C40">
        <w:rPr>
          <w:rFonts w:ascii="Times New Roman" w:hAnsi="Times New Roman"/>
          <w:sz w:val="28"/>
          <w:szCs w:val="28"/>
        </w:rPr>
        <w:t>.</w:t>
      </w:r>
      <w:r w:rsidRPr="00DD4C40">
        <w:rPr>
          <w:rFonts w:ascii="Times New Roman" w:hAnsi="Times New Roman"/>
          <w:sz w:val="28"/>
          <w:szCs w:val="28"/>
        </w:rPr>
        <w:t>, вступил в силу Закон «О раскрытии иностранных счетов для целей налогообложения» (</w:t>
      </w:r>
      <w:hyperlink r:id="rId24" w:history="1">
        <w:r w:rsidRPr="00DD4C40">
          <w:rPr>
            <w:rStyle w:val="aa"/>
            <w:rFonts w:ascii="Times New Roman" w:hAnsi="Times New Roman"/>
            <w:color w:val="auto"/>
            <w:sz w:val="28"/>
            <w:szCs w:val="28"/>
            <w:u w:val="none"/>
          </w:rPr>
          <w:t>The Foreign Account Tax Compliance Act</w:t>
        </w:r>
      </w:hyperlink>
      <w:r w:rsidRPr="00DD4C40">
        <w:rPr>
          <w:rFonts w:ascii="Times New Roman" w:hAnsi="Times New Roman"/>
          <w:sz w:val="28"/>
          <w:szCs w:val="28"/>
        </w:rPr>
        <w:t xml:space="preserve">, FATCA). Закон обязывает банки и другие финансовые структуры предоставлять информацию </w:t>
      </w:r>
      <w:r w:rsidR="00A02A50" w:rsidRPr="00DD4C40">
        <w:rPr>
          <w:rFonts w:ascii="Times New Roman" w:hAnsi="Times New Roman"/>
          <w:sz w:val="28"/>
          <w:szCs w:val="28"/>
        </w:rPr>
        <w:t xml:space="preserve">(данные о номерах счетов и остатках на них, а также оборотах по счетам) </w:t>
      </w:r>
      <w:r w:rsidRPr="00DD4C40">
        <w:rPr>
          <w:rFonts w:ascii="Times New Roman" w:hAnsi="Times New Roman"/>
          <w:sz w:val="28"/>
          <w:szCs w:val="28"/>
        </w:rPr>
        <w:t xml:space="preserve">о своих клиентах </w:t>
      </w:r>
      <w:r w:rsidR="00A02A50" w:rsidRPr="00DD4C40">
        <w:rPr>
          <w:rFonts w:ascii="Times New Roman" w:hAnsi="Times New Roman" w:cs="Times New Roman"/>
          <w:sz w:val="28"/>
          <w:szCs w:val="28"/>
        </w:rPr>
        <w:t xml:space="preserve">− </w:t>
      </w:r>
      <w:r w:rsidRPr="00DD4C40">
        <w:rPr>
          <w:rFonts w:ascii="Times New Roman" w:hAnsi="Times New Roman"/>
          <w:sz w:val="28"/>
          <w:szCs w:val="28"/>
        </w:rPr>
        <w:t>физических и юридических лицах</w:t>
      </w:r>
      <w:r w:rsidR="00A02A50" w:rsidRPr="00DD4C40">
        <w:rPr>
          <w:rFonts w:ascii="Times New Roman" w:hAnsi="Times New Roman"/>
          <w:sz w:val="28"/>
          <w:szCs w:val="28"/>
        </w:rPr>
        <w:t>,</w:t>
      </w:r>
      <w:r w:rsidRPr="00DD4C40">
        <w:rPr>
          <w:rFonts w:ascii="Times New Roman" w:hAnsi="Times New Roman"/>
          <w:sz w:val="28"/>
          <w:szCs w:val="28"/>
        </w:rPr>
        <w:t xml:space="preserve"> </w:t>
      </w:r>
      <w:r w:rsidR="00A02A50" w:rsidRPr="00DD4C40">
        <w:rPr>
          <w:rFonts w:ascii="Times New Roman" w:hAnsi="Times New Roman"/>
          <w:sz w:val="28"/>
          <w:szCs w:val="28"/>
        </w:rPr>
        <w:t xml:space="preserve">являющихся резидентами США, </w:t>
      </w:r>
      <w:r w:rsidRPr="00DD4C40">
        <w:rPr>
          <w:rFonts w:ascii="Times New Roman" w:hAnsi="Times New Roman"/>
          <w:sz w:val="28"/>
          <w:szCs w:val="28"/>
        </w:rPr>
        <w:t>налоговой службе США (IRS).</w:t>
      </w:r>
      <w:r w:rsidRPr="00DD4C40">
        <w:t xml:space="preserve"> </w:t>
      </w:r>
      <w:r w:rsidRPr="00DD4C40">
        <w:rPr>
          <w:rFonts w:ascii="Times New Roman" w:hAnsi="Times New Roman"/>
          <w:sz w:val="28"/>
          <w:szCs w:val="28"/>
        </w:rPr>
        <w:t xml:space="preserve">В соответствие с данным Законом иностранные банки и другие зарубежные финансовые институты должны выявлять и устанавливать держателей счетов (являющихся резидентами США), а затем предоставлять в IRS балансы, отчеты по счетам и иную запрашиваемую информацию. Это связанно с тем, что США являются единственной страной в мире, где применяется налогообложение доходов физических лиц </w:t>
      </w:r>
      <w:hyperlink r:id="rId25" w:history="1">
        <w:r w:rsidRPr="00DD4C40">
          <w:rPr>
            <w:rStyle w:val="aa"/>
            <w:rFonts w:ascii="Times New Roman" w:hAnsi="Times New Roman"/>
            <w:color w:val="auto"/>
            <w:sz w:val="28"/>
            <w:szCs w:val="28"/>
            <w:u w:val="none"/>
          </w:rPr>
          <w:t>по принципу гражданства</w:t>
        </w:r>
      </w:hyperlink>
      <w:r w:rsidRPr="00DD4C40">
        <w:rPr>
          <w:rFonts w:ascii="Times New Roman" w:hAnsi="Times New Roman"/>
          <w:sz w:val="28"/>
          <w:szCs w:val="28"/>
        </w:rPr>
        <w:t xml:space="preserve">. </w:t>
      </w:r>
      <w:r w:rsidR="00A02A50" w:rsidRPr="00DD4C40">
        <w:rPr>
          <w:rFonts w:ascii="Times New Roman" w:hAnsi="Times New Roman"/>
          <w:sz w:val="28"/>
          <w:szCs w:val="28"/>
        </w:rPr>
        <w:t>Иными словами</w:t>
      </w:r>
      <w:r w:rsidRPr="00DD4C40">
        <w:rPr>
          <w:rFonts w:ascii="Times New Roman" w:hAnsi="Times New Roman"/>
          <w:sz w:val="28"/>
          <w:szCs w:val="28"/>
        </w:rPr>
        <w:t>, если человек становится гражданином США, он обязан уплачивать налоги по правилам этой страны вне зависимости от того, где доходы были заработаны или получены.</w:t>
      </w:r>
    </w:p>
    <w:p w:rsidR="00855163" w:rsidRPr="00DD4C40" w:rsidRDefault="00855163" w:rsidP="00855163">
      <w:pPr>
        <w:spacing w:line="360" w:lineRule="auto"/>
        <w:ind w:firstLine="709"/>
        <w:contextualSpacing/>
        <w:jc w:val="both"/>
        <w:rPr>
          <w:rFonts w:ascii="Times New Roman" w:hAnsi="Times New Roman"/>
          <w:sz w:val="28"/>
          <w:szCs w:val="28"/>
        </w:rPr>
      </w:pPr>
      <w:r w:rsidRPr="00DD4C40">
        <w:rPr>
          <w:rFonts w:ascii="Times New Roman" w:hAnsi="Times New Roman"/>
          <w:sz w:val="28"/>
          <w:szCs w:val="28"/>
        </w:rPr>
        <w:t xml:space="preserve">В случае отказа от сотрудничества американские регуляторы будут удерживать 30%-й налог на любые доходы таких банков от источников в США. Следует учитывать, что для передачи банком подобной информации требуется согласие клиента. Если клиент отказывается от раскрытия сведений о себе либо от передачи соответствующих данных, </w:t>
      </w:r>
      <w:r w:rsidR="00784CE8" w:rsidRPr="00DD4C40">
        <w:rPr>
          <w:rFonts w:ascii="Times New Roman" w:hAnsi="Times New Roman"/>
          <w:sz w:val="28"/>
          <w:szCs w:val="28"/>
        </w:rPr>
        <w:t xml:space="preserve">то </w:t>
      </w:r>
      <w:r w:rsidRPr="00DD4C40">
        <w:rPr>
          <w:rFonts w:ascii="Times New Roman" w:hAnsi="Times New Roman"/>
          <w:sz w:val="28"/>
          <w:szCs w:val="28"/>
        </w:rPr>
        <w:t>банк в целях минимизации своих рисков может в одностороннем порядке расторгнуть с клиентом соответствующие договора и закрыть его счета.</w:t>
      </w:r>
    </w:p>
    <w:p w:rsidR="00855163" w:rsidRPr="00DD4C40" w:rsidRDefault="00855163" w:rsidP="00855163">
      <w:pPr>
        <w:spacing w:line="360" w:lineRule="auto"/>
        <w:ind w:firstLine="709"/>
        <w:contextualSpacing/>
        <w:jc w:val="both"/>
        <w:rPr>
          <w:rFonts w:ascii="Times New Roman" w:hAnsi="Times New Roman"/>
          <w:sz w:val="28"/>
          <w:szCs w:val="28"/>
        </w:rPr>
      </w:pPr>
      <w:r w:rsidRPr="00DD4C40">
        <w:rPr>
          <w:rFonts w:ascii="Times New Roman" w:hAnsi="Times New Roman"/>
          <w:sz w:val="28"/>
          <w:szCs w:val="28"/>
        </w:rPr>
        <w:t>Принятию FATCA во многом способствовал прецедент со швейцарским банком UBS. Проверяющими инстанциями было установлено, что в UBS определенное количество граждан США хранят средства, сокрытые от налогов. Департамент юстиции США направил в адрес UBS запрос с требованием раскрыть информацию об именах держа</w:t>
      </w:r>
      <w:r w:rsidR="00607263" w:rsidRPr="00DD4C40">
        <w:rPr>
          <w:rFonts w:ascii="Times New Roman" w:hAnsi="Times New Roman"/>
          <w:sz w:val="28"/>
          <w:szCs w:val="28"/>
        </w:rPr>
        <w:t>телей этих счетов. В результате</w:t>
      </w:r>
      <w:r w:rsidRPr="00DD4C40">
        <w:rPr>
          <w:rFonts w:ascii="Times New Roman" w:hAnsi="Times New Roman"/>
          <w:sz w:val="28"/>
          <w:szCs w:val="28"/>
        </w:rPr>
        <w:t xml:space="preserve"> UBS согласился заплатить штраф в размере 780 млн</w:t>
      </w:r>
      <w:r w:rsidR="00607263" w:rsidRPr="00DD4C40">
        <w:rPr>
          <w:rFonts w:ascii="Times New Roman" w:hAnsi="Times New Roman"/>
          <w:sz w:val="28"/>
          <w:szCs w:val="28"/>
        </w:rPr>
        <w:t xml:space="preserve"> </w:t>
      </w:r>
      <w:r w:rsidRPr="00DD4C40">
        <w:rPr>
          <w:rFonts w:ascii="Times New Roman" w:hAnsi="Times New Roman"/>
          <w:sz w:val="28"/>
          <w:szCs w:val="28"/>
        </w:rPr>
        <w:t>долл</w:t>
      </w:r>
      <w:r w:rsidR="00607263" w:rsidRPr="00DD4C40">
        <w:rPr>
          <w:rFonts w:ascii="Times New Roman" w:hAnsi="Times New Roman"/>
          <w:sz w:val="28"/>
          <w:szCs w:val="28"/>
        </w:rPr>
        <w:t>.</w:t>
      </w:r>
      <w:r w:rsidRPr="00DD4C40">
        <w:rPr>
          <w:rFonts w:ascii="Times New Roman" w:hAnsi="Times New Roman"/>
          <w:sz w:val="28"/>
          <w:szCs w:val="28"/>
        </w:rPr>
        <w:t xml:space="preserve">, а затем было заключено компромиссное </w:t>
      </w:r>
      <w:hyperlink r:id="rId26" w:history="1">
        <w:r w:rsidRPr="00DD4C40">
          <w:rPr>
            <w:rStyle w:val="aa"/>
            <w:rFonts w:ascii="Times New Roman" w:hAnsi="Times New Roman"/>
            <w:color w:val="auto"/>
            <w:sz w:val="28"/>
            <w:szCs w:val="28"/>
            <w:u w:val="none"/>
          </w:rPr>
          <w:t>соглашение</w:t>
        </w:r>
      </w:hyperlink>
      <w:r w:rsidRPr="00DD4C40">
        <w:rPr>
          <w:rFonts w:ascii="Times New Roman" w:hAnsi="Times New Roman"/>
          <w:sz w:val="28"/>
          <w:szCs w:val="28"/>
        </w:rPr>
        <w:t xml:space="preserve"> о выдаче IRS имен более чем 4000 граждан США, нарушавших американское законодательство.</w:t>
      </w:r>
    </w:p>
    <w:p w:rsidR="00855163" w:rsidRPr="00DD4C40" w:rsidRDefault="00855163" w:rsidP="00855163">
      <w:pPr>
        <w:spacing w:line="360" w:lineRule="auto"/>
        <w:ind w:firstLine="708"/>
        <w:contextualSpacing/>
        <w:jc w:val="both"/>
        <w:rPr>
          <w:rFonts w:ascii="Times New Roman" w:hAnsi="Times New Roman"/>
          <w:bCs/>
          <w:sz w:val="28"/>
          <w:szCs w:val="28"/>
        </w:rPr>
      </w:pPr>
      <w:r w:rsidRPr="00DD4C40">
        <w:rPr>
          <w:rFonts w:ascii="Times New Roman" w:hAnsi="Times New Roman"/>
          <w:sz w:val="28"/>
          <w:szCs w:val="28"/>
        </w:rPr>
        <w:t xml:space="preserve">Отметим, что взаимодействие европейской и американской финансовых систем </w:t>
      </w:r>
      <w:r w:rsidR="001A28E5" w:rsidRPr="00DD4C40">
        <w:rPr>
          <w:rFonts w:ascii="Times New Roman" w:hAnsi="Times New Roman"/>
          <w:sz w:val="28"/>
          <w:szCs w:val="28"/>
        </w:rPr>
        <w:t>характеризуется</w:t>
      </w:r>
      <w:r w:rsidRPr="00DD4C40">
        <w:rPr>
          <w:rFonts w:ascii="Times New Roman" w:hAnsi="Times New Roman"/>
          <w:sz w:val="28"/>
          <w:szCs w:val="28"/>
        </w:rPr>
        <w:t xml:space="preserve"> взаимовыгодны</w:t>
      </w:r>
      <w:r w:rsidR="001A28E5" w:rsidRPr="00DD4C40">
        <w:rPr>
          <w:rFonts w:ascii="Times New Roman" w:hAnsi="Times New Roman"/>
          <w:sz w:val="28"/>
          <w:szCs w:val="28"/>
        </w:rPr>
        <w:t xml:space="preserve">м </w:t>
      </w:r>
      <w:r w:rsidRPr="00DD4C40">
        <w:rPr>
          <w:rFonts w:ascii="Times New Roman" w:hAnsi="Times New Roman"/>
          <w:sz w:val="28"/>
          <w:szCs w:val="28"/>
        </w:rPr>
        <w:t xml:space="preserve"> интерес</w:t>
      </w:r>
      <w:r w:rsidR="001A28E5" w:rsidRPr="00DD4C40">
        <w:rPr>
          <w:rFonts w:ascii="Times New Roman" w:hAnsi="Times New Roman"/>
          <w:sz w:val="28"/>
          <w:szCs w:val="28"/>
        </w:rPr>
        <w:t>ом</w:t>
      </w:r>
      <w:r w:rsidRPr="00DD4C40">
        <w:rPr>
          <w:rFonts w:ascii="Times New Roman" w:hAnsi="Times New Roman"/>
          <w:sz w:val="28"/>
          <w:szCs w:val="28"/>
        </w:rPr>
        <w:t>, но не лишено серь</w:t>
      </w:r>
      <w:r w:rsidR="001A28E5" w:rsidRPr="00DD4C40">
        <w:rPr>
          <w:rFonts w:ascii="Times New Roman" w:hAnsi="Times New Roman"/>
          <w:sz w:val="28"/>
          <w:szCs w:val="28"/>
        </w:rPr>
        <w:t>е</w:t>
      </w:r>
      <w:r w:rsidRPr="00DD4C40">
        <w:rPr>
          <w:rFonts w:ascii="Times New Roman" w:hAnsi="Times New Roman"/>
          <w:sz w:val="28"/>
          <w:szCs w:val="28"/>
        </w:rPr>
        <w:t xml:space="preserve">зных противоречий. Эти противоречия связаны с выработкой взаимоприемлемых правил и норм, включая гармонизацию законодательных и пруденциальных требований к  европейским и американским банкам и другим финансовым организациям, которые осуществляют свою деятельность в другой юрисдикции. </w:t>
      </w:r>
      <w:r w:rsidRPr="00DD4C40">
        <w:rPr>
          <w:rFonts w:ascii="Times New Roman" w:hAnsi="Times New Roman"/>
          <w:color w:val="000000"/>
          <w:sz w:val="28"/>
          <w:szCs w:val="28"/>
        </w:rPr>
        <w:t xml:space="preserve">К основным задачам европейско-американского сотрудничества по регулированию финансового сектора относится укрепление доверия различных заинтересованных сторон путем повышения транспарентности совершаемых операций, минимизация рисков, предотвращение манипуляций и кризисных явлений, а также активное развитие совместных международных финансовых институтов. </w:t>
      </w:r>
      <w:r w:rsidRPr="00DD4C40">
        <w:rPr>
          <w:rFonts w:ascii="Times New Roman" w:hAnsi="Times New Roman"/>
          <w:sz w:val="28"/>
          <w:szCs w:val="28"/>
        </w:rPr>
        <w:t xml:space="preserve"> Разно</w:t>
      </w:r>
      <w:r w:rsidR="00166854" w:rsidRPr="00DD4C40">
        <w:rPr>
          <w:rFonts w:ascii="Times New Roman" w:hAnsi="Times New Roman"/>
          <w:sz w:val="28"/>
          <w:szCs w:val="28"/>
        </w:rPr>
        <w:t xml:space="preserve"> </w:t>
      </w:r>
      <w:r w:rsidRPr="00DD4C40">
        <w:rPr>
          <w:rFonts w:ascii="Times New Roman" w:hAnsi="Times New Roman"/>
          <w:sz w:val="28"/>
          <w:szCs w:val="28"/>
        </w:rPr>
        <w:t>скоростное движение в данном направлении предполагает, что в</w:t>
      </w:r>
      <w:r w:rsidRPr="00DD4C40">
        <w:rPr>
          <w:rFonts w:ascii="Times New Roman" w:hAnsi="Times New Roman"/>
          <w:bCs/>
          <w:sz w:val="28"/>
          <w:szCs w:val="28"/>
        </w:rPr>
        <w:t xml:space="preserve"> рамках реализации режима замещающего соответствия в вопросах регули</w:t>
      </w:r>
      <w:r w:rsidR="001A28E5" w:rsidRPr="00DD4C40">
        <w:rPr>
          <w:rFonts w:ascii="Times New Roman" w:hAnsi="Times New Roman"/>
          <w:bCs/>
          <w:sz w:val="28"/>
          <w:szCs w:val="28"/>
        </w:rPr>
        <w:t>рования финансовой деятельности,</w:t>
      </w:r>
      <w:r w:rsidRPr="00DD4C40">
        <w:rPr>
          <w:rFonts w:ascii="Times New Roman" w:hAnsi="Times New Roman"/>
          <w:bCs/>
          <w:sz w:val="28"/>
          <w:szCs w:val="28"/>
        </w:rPr>
        <w:t xml:space="preserve"> </w:t>
      </w:r>
      <w:r w:rsidR="001A28E5" w:rsidRPr="00DD4C40">
        <w:rPr>
          <w:rFonts w:ascii="Times New Roman" w:hAnsi="Times New Roman"/>
          <w:sz w:val="28"/>
          <w:szCs w:val="28"/>
        </w:rPr>
        <w:t xml:space="preserve">во-первых,  </w:t>
      </w:r>
      <w:r w:rsidRPr="00DD4C40">
        <w:rPr>
          <w:rFonts w:ascii="Times New Roman" w:hAnsi="Times New Roman"/>
          <w:bCs/>
          <w:sz w:val="28"/>
          <w:szCs w:val="28"/>
        </w:rPr>
        <w:t xml:space="preserve">необходимо повысить эффективность принимаемых на уровне национальных государств соответствующих решений. Во-вторых, принимаемые международные правовые акты должны быть согласованы с интересами национальных государств. </w:t>
      </w:r>
      <w:r w:rsidR="001A28E5" w:rsidRPr="00DD4C40">
        <w:rPr>
          <w:rFonts w:ascii="Times New Roman" w:hAnsi="Times New Roman"/>
          <w:bCs/>
          <w:sz w:val="28"/>
          <w:szCs w:val="28"/>
        </w:rPr>
        <w:t>В-</w:t>
      </w:r>
      <w:r w:rsidRPr="00DD4C40">
        <w:rPr>
          <w:rFonts w:ascii="Times New Roman" w:hAnsi="Times New Roman"/>
          <w:bCs/>
          <w:sz w:val="28"/>
          <w:szCs w:val="28"/>
        </w:rPr>
        <w:t>треть</w:t>
      </w:r>
      <w:r w:rsidR="001A28E5" w:rsidRPr="00DD4C40">
        <w:rPr>
          <w:rFonts w:ascii="Times New Roman" w:hAnsi="Times New Roman"/>
          <w:bCs/>
          <w:sz w:val="28"/>
          <w:szCs w:val="28"/>
        </w:rPr>
        <w:t>их</w:t>
      </w:r>
      <w:r w:rsidRPr="00DD4C40">
        <w:rPr>
          <w:rFonts w:ascii="Times New Roman" w:hAnsi="Times New Roman"/>
          <w:bCs/>
          <w:sz w:val="28"/>
          <w:szCs w:val="28"/>
        </w:rPr>
        <w:t>, требуется достижение полного отказа от «практики исключений» в отношении отдельных субъектов (агентов) из общих действующих (на данный момент) международных норм и правил регулирования в сфере финансовой деятельности.</w:t>
      </w:r>
    </w:p>
    <w:p w:rsidR="00855163" w:rsidRPr="00DD4C40" w:rsidRDefault="00855163" w:rsidP="00855163">
      <w:pPr>
        <w:spacing w:line="360" w:lineRule="auto"/>
        <w:ind w:firstLine="708"/>
        <w:contextualSpacing/>
        <w:jc w:val="both"/>
        <w:rPr>
          <w:rFonts w:ascii="Times New Roman" w:hAnsi="Times New Roman"/>
          <w:bCs/>
          <w:sz w:val="28"/>
          <w:szCs w:val="28"/>
        </w:rPr>
      </w:pPr>
    </w:p>
    <w:p w:rsidR="00855163" w:rsidRPr="00DD4C40" w:rsidRDefault="00855163" w:rsidP="00855163">
      <w:pPr>
        <w:spacing w:after="0" w:line="360" w:lineRule="auto"/>
        <w:jc w:val="center"/>
        <w:rPr>
          <w:rFonts w:ascii="Times New Roman" w:hAnsi="Times New Roman"/>
          <w:b/>
          <w:bCs/>
          <w:snapToGrid w:val="0"/>
          <w:sz w:val="28"/>
          <w:szCs w:val="28"/>
        </w:rPr>
      </w:pPr>
      <w:r w:rsidRPr="00DD4C40">
        <w:rPr>
          <w:rFonts w:ascii="Times New Roman" w:hAnsi="Times New Roman"/>
          <w:b/>
          <w:bCs/>
          <w:snapToGrid w:val="0"/>
          <w:sz w:val="28"/>
          <w:szCs w:val="28"/>
        </w:rPr>
        <w:t>4.3. С</w:t>
      </w:r>
      <w:r w:rsidRPr="00DD4C40">
        <w:rPr>
          <w:rFonts w:ascii="Times New Roman" w:hAnsi="Times New Roman"/>
          <w:b/>
          <w:bCs/>
          <w:sz w:val="28"/>
          <w:szCs w:val="28"/>
        </w:rPr>
        <w:t>отрудничество ЕС с  Россией  в финансовой сфере</w:t>
      </w:r>
    </w:p>
    <w:p w:rsidR="00855163" w:rsidRPr="00DD4C40" w:rsidRDefault="00855163" w:rsidP="00855163">
      <w:pPr>
        <w:spacing w:before="100" w:after="100" w:line="360" w:lineRule="auto"/>
        <w:ind w:firstLine="720"/>
        <w:contextualSpacing/>
        <w:jc w:val="both"/>
        <w:outlineLvl w:val="0"/>
        <w:rPr>
          <w:rFonts w:ascii="Times New Roman" w:hAnsi="Times New Roman"/>
          <w:snapToGrid w:val="0"/>
          <w:sz w:val="28"/>
          <w:szCs w:val="28"/>
        </w:rPr>
      </w:pPr>
      <w:r w:rsidRPr="00DD4C40">
        <w:rPr>
          <w:rFonts w:ascii="Times New Roman" w:hAnsi="Times New Roman"/>
          <w:snapToGrid w:val="0"/>
          <w:sz w:val="28"/>
          <w:szCs w:val="28"/>
        </w:rPr>
        <w:t>До  последнего времени наблюдалась заметная интенсификация отношений между ЕС и России. Представители ведущих европейских стран регулярно встречались с российским руководством, активные контакты развивались в самых различных областях и на разных уровнях. Кроме того, в 1996 г. Россия стала членом Совета Европы, который представляет собой европейскую межправительственную организацию</w:t>
      </w:r>
      <w:r w:rsidR="009A1B04" w:rsidRPr="00DD4C40">
        <w:rPr>
          <w:rFonts w:ascii="Times New Roman" w:hAnsi="Times New Roman"/>
          <w:snapToGrid w:val="0"/>
          <w:sz w:val="28"/>
          <w:szCs w:val="28"/>
        </w:rPr>
        <w:t>,</w:t>
      </w:r>
      <w:r w:rsidRPr="00DD4C40">
        <w:rPr>
          <w:rFonts w:ascii="Times New Roman" w:hAnsi="Times New Roman"/>
          <w:snapToGrid w:val="0"/>
          <w:sz w:val="28"/>
          <w:szCs w:val="28"/>
        </w:rPr>
        <w:t xml:space="preserve"> призванную защищать права человека и институты гражданского общества. При этом взнос России соста</w:t>
      </w:r>
      <w:r w:rsidR="009A1B04" w:rsidRPr="00DD4C40">
        <w:rPr>
          <w:rFonts w:ascii="Times New Roman" w:hAnsi="Times New Roman"/>
          <w:snapToGrid w:val="0"/>
          <w:sz w:val="28"/>
          <w:szCs w:val="28"/>
        </w:rPr>
        <w:t>вляет 12% бюджета Совета Европы</w:t>
      </w:r>
      <w:r w:rsidRPr="00DD4C40">
        <w:rPr>
          <w:rFonts w:ascii="Times New Roman" w:hAnsi="Times New Roman"/>
          <w:snapToGrid w:val="0"/>
          <w:sz w:val="28"/>
          <w:szCs w:val="28"/>
        </w:rPr>
        <w:t xml:space="preserve"> и Россия выступает в качестве одного из пяти его крупнейших доноров</w:t>
      </w:r>
      <w:r w:rsidRPr="00DD4C40">
        <w:rPr>
          <w:rStyle w:val="a9"/>
          <w:snapToGrid w:val="0"/>
          <w:sz w:val="28"/>
          <w:szCs w:val="28"/>
        </w:rPr>
        <w:footnoteReference w:id="234"/>
      </w:r>
      <w:r w:rsidRPr="00DD4C40">
        <w:rPr>
          <w:rFonts w:ascii="Times New Roman" w:hAnsi="Times New Roman"/>
          <w:snapToGrid w:val="0"/>
          <w:sz w:val="28"/>
          <w:szCs w:val="28"/>
        </w:rPr>
        <w:t xml:space="preserve">. </w:t>
      </w:r>
    </w:p>
    <w:p w:rsidR="00855163" w:rsidRPr="00DD4C40" w:rsidRDefault="00855163" w:rsidP="00855163">
      <w:pPr>
        <w:spacing w:before="100" w:after="100" w:line="360" w:lineRule="auto"/>
        <w:ind w:firstLine="720"/>
        <w:contextualSpacing/>
        <w:jc w:val="both"/>
        <w:outlineLvl w:val="0"/>
        <w:rPr>
          <w:rFonts w:ascii="Times New Roman" w:hAnsi="Times New Roman"/>
          <w:snapToGrid w:val="0"/>
          <w:sz w:val="28"/>
          <w:szCs w:val="28"/>
        </w:rPr>
      </w:pPr>
      <w:r w:rsidRPr="00DD4C40">
        <w:rPr>
          <w:rFonts w:ascii="Times New Roman" w:hAnsi="Times New Roman"/>
          <w:snapToGrid w:val="0"/>
          <w:sz w:val="28"/>
          <w:szCs w:val="28"/>
        </w:rPr>
        <w:t>ЕС является одним из ведущих торгово-экономических партнеров России, поскольку на его долю приходится более 50% внешнеторгового оборота России. Россия занимает третье место среди торговых партнеров Е</w:t>
      </w:r>
      <w:r w:rsidR="00B12C3B" w:rsidRPr="00DD4C40">
        <w:rPr>
          <w:rFonts w:ascii="Times New Roman" w:hAnsi="Times New Roman"/>
          <w:snapToGrid w:val="0"/>
          <w:sz w:val="28"/>
          <w:szCs w:val="28"/>
        </w:rPr>
        <w:t>С</w:t>
      </w:r>
      <w:r w:rsidRPr="00DD4C40">
        <w:rPr>
          <w:rFonts w:ascii="Times New Roman" w:hAnsi="Times New Roman"/>
          <w:snapToGrid w:val="0"/>
          <w:sz w:val="28"/>
          <w:szCs w:val="28"/>
        </w:rPr>
        <w:t xml:space="preserve"> (после США и Китая)</w:t>
      </w:r>
      <w:r w:rsidRPr="00DD4C40">
        <w:rPr>
          <w:rStyle w:val="a9"/>
          <w:b/>
          <w:bCs/>
          <w:snapToGrid w:val="0"/>
          <w:sz w:val="28"/>
          <w:szCs w:val="28"/>
        </w:rPr>
        <w:t xml:space="preserve"> </w:t>
      </w:r>
      <w:r w:rsidRPr="00DD4C40">
        <w:rPr>
          <w:rStyle w:val="a9"/>
          <w:b/>
          <w:bCs/>
          <w:snapToGrid w:val="0"/>
          <w:sz w:val="24"/>
          <w:szCs w:val="24"/>
        </w:rPr>
        <w:footnoteReference w:id="235"/>
      </w:r>
      <w:r w:rsidRPr="00DD4C40">
        <w:rPr>
          <w:rFonts w:ascii="Times New Roman" w:hAnsi="Times New Roman"/>
          <w:snapToGrid w:val="0"/>
          <w:sz w:val="28"/>
          <w:szCs w:val="28"/>
        </w:rPr>
        <w:t>. Вместе с тем, более 60%</w:t>
      </w:r>
      <w:r w:rsidRPr="00DD4C40">
        <w:rPr>
          <w:rFonts w:ascii="Times New Roman" w:hAnsi="Times New Roman"/>
          <w:snapToGrid w:val="0"/>
          <w:sz w:val="28"/>
          <w:szCs w:val="28"/>
          <w:vertAlign w:val="superscript"/>
        </w:rPr>
        <w:footnoteReference w:id="236"/>
      </w:r>
      <w:r w:rsidRPr="00DD4C40">
        <w:rPr>
          <w:rFonts w:ascii="Times New Roman" w:hAnsi="Times New Roman"/>
          <w:snapToGrid w:val="0"/>
          <w:sz w:val="28"/>
          <w:szCs w:val="28"/>
        </w:rPr>
        <w:t xml:space="preserve"> российского экспорта в страны ЕС составляют природные энергоресурсы, доля которых в общем объеме внешних поставок устойчиво </w:t>
      </w:r>
      <w:r w:rsidR="00B12C3B" w:rsidRPr="00DD4C40">
        <w:rPr>
          <w:rFonts w:ascii="Times New Roman" w:hAnsi="Times New Roman"/>
          <w:snapToGrid w:val="0"/>
          <w:sz w:val="28"/>
          <w:szCs w:val="28"/>
        </w:rPr>
        <w:t>держится на уровне</w:t>
      </w:r>
      <w:r w:rsidRPr="00DD4C40">
        <w:rPr>
          <w:rFonts w:ascii="Times New Roman" w:hAnsi="Times New Roman"/>
          <w:snapToGrid w:val="0"/>
          <w:sz w:val="28"/>
          <w:szCs w:val="28"/>
        </w:rPr>
        <w:t xml:space="preserve"> 85</w:t>
      </w:r>
      <w:r w:rsidR="00176AD6" w:rsidRPr="00DD4C40">
        <w:rPr>
          <w:rFonts w:ascii="Times New Roman" w:hAnsi="Times New Roman" w:cs="Times New Roman"/>
          <w:sz w:val="28"/>
          <w:szCs w:val="28"/>
        </w:rPr>
        <w:t>−</w:t>
      </w:r>
      <w:r w:rsidRPr="00DD4C40">
        <w:rPr>
          <w:rFonts w:ascii="Times New Roman" w:hAnsi="Times New Roman"/>
          <w:snapToGrid w:val="0"/>
          <w:sz w:val="28"/>
          <w:szCs w:val="28"/>
        </w:rPr>
        <w:t>90%</w:t>
      </w:r>
      <w:r w:rsidRPr="00DD4C40">
        <w:rPr>
          <w:rStyle w:val="a9"/>
          <w:snapToGrid w:val="0"/>
          <w:sz w:val="28"/>
          <w:szCs w:val="28"/>
        </w:rPr>
        <w:footnoteReference w:id="237"/>
      </w:r>
      <w:r w:rsidRPr="00DD4C40">
        <w:rPr>
          <w:rFonts w:ascii="Times New Roman" w:hAnsi="Times New Roman"/>
          <w:snapToGrid w:val="0"/>
          <w:sz w:val="28"/>
          <w:szCs w:val="28"/>
        </w:rPr>
        <w:t xml:space="preserve">.  </w:t>
      </w:r>
    </w:p>
    <w:p w:rsidR="00855163" w:rsidRPr="00DD4C40" w:rsidRDefault="00855163" w:rsidP="00855163">
      <w:pPr>
        <w:spacing w:before="100" w:after="100" w:line="360" w:lineRule="auto"/>
        <w:ind w:firstLine="720"/>
        <w:contextualSpacing/>
        <w:jc w:val="both"/>
        <w:outlineLvl w:val="0"/>
        <w:rPr>
          <w:rFonts w:ascii="Times New Roman" w:hAnsi="Times New Roman"/>
          <w:snapToGrid w:val="0"/>
          <w:sz w:val="28"/>
          <w:szCs w:val="28"/>
        </w:rPr>
      </w:pPr>
      <w:r w:rsidRPr="00DD4C40">
        <w:rPr>
          <w:rFonts w:ascii="Times New Roman" w:hAnsi="Times New Roman"/>
          <w:snapToGrid w:val="0"/>
          <w:sz w:val="28"/>
          <w:szCs w:val="28"/>
        </w:rPr>
        <w:t>Поскольку товарооборот между ЕС и Россией имеет ярко выраженный асимметричный характер</w:t>
      </w:r>
      <w:r w:rsidRPr="00DD4C40">
        <w:rPr>
          <w:rStyle w:val="a9"/>
          <w:snapToGrid w:val="0"/>
          <w:sz w:val="28"/>
          <w:szCs w:val="28"/>
        </w:rPr>
        <w:footnoteReference w:id="238"/>
      </w:r>
      <w:r w:rsidRPr="00DD4C40">
        <w:rPr>
          <w:rFonts w:ascii="Times New Roman" w:hAnsi="Times New Roman"/>
          <w:snapToGrid w:val="0"/>
          <w:sz w:val="28"/>
          <w:szCs w:val="28"/>
        </w:rPr>
        <w:t>, для  ЕС особую роль приобретает развитие взаимовыгодного сотрудничества с  Россией в финансовой и банковской сфер</w:t>
      </w:r>
      <w:r w:rsidR="0026286D" w:rsidRPr="00DD4C40">
        <w:rPr>
          <w:rFonts w:ascii="Times New Roman" w:hAnsi="Times New Roman"/>
          <w:snapToGrid w:val="0"/>
          <w:sz w:val="28"/>
          <w:szCs w:val="28"/>
        </w:rPr>
        <w:t>ах</w:t>
      </w:r>
      <w:r w:rsidRPr="00DD4C40">
        <w:rPr>
          <w:rStyle w:val="a9"/>
          <w:snapToGrid w:val="0"/>
          <w:sz w:val="28"/>
          <w:szCs w:val="28"/>
        </w:rPr>
        <w:footnoteReference w:id="239"/>
      </w:r>
      <w:r w:rsidRPr="00DD4C40">
        <w:rPr>
          <w:rFonts w:ascii="Times New Roman" w:hAnsi="Times New Roman"/>
          <w:snapToGrid w:val="0"/>
          <w:sz w:val="28"/>
          <w:szCs w:val="28"/>
        </w:rPr>
        <w:t xml:space="preserve">. </w:t>
      </w:r>
      <w:r w:rsidR="009C7A1B" w:rsidRPr="00DD4C40">
        <w:rPr>
          <w:rFonts w:ascii="Times New Roman" w:hAnsi="Times New Roman"/>
          <w:snapToGrid w:val="0"/>
          <w:sz w:val="28"/>
          <w:szCs w:val="28"/>
        </w:rPr>
        <w:t>М</w:t>
      </w:r>
      <w:r w:rsidRPr="00DD4C40">
        <w:rPr>
          <w:rFonts w:ascii="Times New Roman" w:hAnsi="Times New Roman"/>
          <w:snapToGrid w:val="0"/>
          <w:sz w:val="28"/>
          <w:szCs w:val="28"/>
        </w:rPr>
        <w:t>одернизаци</w:t>
      </w:r>
      <w:r w:rsidR="009C7A1B" w:rsidRPr="00DD4C40">
        <w:rPr>
          <w:rFonts w:ascii="Times New Roman" w:hAnsi="Times New Roman"/>
          <w:snapToGrid w:val="0"/>
          <w:sz w:val="28"/>
          <w:szCs w:val="28"/>
        </w:rPr>
        <w:t>я</w:t>
      </w:r>
      <w:r w:rsidRPr="00DD4C40">
        <w:rPr>
          <w:rFonts w:ascii="Times New Roman" w:hAnsi="Times New Roman"/>
          <w:snapToGrid w:val="0"/>
          <w:sz w:val="28"/>
          <w:szCs w:val="28"/>
        </w:rPr>
        <w:t xml:space="preserve"> российской финансовой системы</w:t>
      </w:r>
      <w:r w:rsidR="00166854" w:rsidRPr="00DD4C40">
        <w:rPr>
          <w:rFonts w:ascii="Times New Roman" w:hAnsi="Times New Roman"/>
          <w:snapToGrid w:val="0"/>
          <w:sz w:val="28"/>
          <w:szCs w:val="28"/>
        </w:rPr>
        <w:t xml:space="preserve"> </w:t>
      </w:r>
      <w:r w:rsidRPr="00DD4C40">
        <w:rPr>
          <w:rFonts w:ascii="Times New Roman" w:hAnsi="Times New Roman"/>
          <w:snapToGrid w:val="0"/>
          <w:sz w:val="28"/>
          <w:szCs w:val="28"/>
        </w:rPr>
        <w:t>позвол</w:t>
      </w:r>
      <w:r w:rsidR="00166854" w:rsidRPr="00DD4C40">
        <w:rPr>
          <w:rFonts w:ascii="Times New Roman" w:hAnsi="Times New Roman"/>
          <w:snapToGrid w:val="0"/>
          <w:sz w:val="28"/>
          <w:szCs w:val="28"/>
        </w:rPr>
        <w:t>яет</w:t>
      </w:r>
      <w:r w:rsidRPr="00DD4C40">
        <w:rPr>
          <w:rFonts w:ascii="Times New Roman" w:hAnsi="Times New Roman"/>
          <w:snapToGrid w:val="0"/>
          <w:sz w:val="28"/>
          <w:szCs w:val="28"/>
        </w:rPr>
        <w:t xml:space="preserve"> использовать значительные финансовые ресурсы ЕС для привлечения инвестиций</w:t>
      </w:r>
      <w:r w:rsidR="00166854" w:rsidRPr="00DD4C40">
        <w:rPr>
          <w:rFonts w:ascii="Times New Roman" w:hAnsi="Times New Roman"/>
          <w:snapToGrid w:val="0"/>
          <w:sz w:val="28"/>
          <w:szCs w:val="28"/>
        </w:rPr>
        <w:t xml:space="preserve"> (в форме долгового и акционерного капитала)</w:t>
      </w:r>
      <w:r w:rsidRPr="00DD4C40">
        <w:rPr>
          <w:rFonts w:ascii="Times New Roman" w:hAnsi="Times New Roman"/>
          <w:snapToGrid w:val="0"/>
          <w:sz w:val="28"/>
          <w:szCs w:val="28"/>
        </w:rPr>
        <w:t xml:space="preserve"> в  российскую экономику</w:t>
      </w:r>
      <w:r w:rsidR="00166854" w:rsidRPr="00DD4C40">
        <w:rPr>
          <w:rFonts w:ascii="Times New Roman" w:hAnsi="Times New Roman"/>
          <w:snapToGrid w:val="0"/>
          <w:sz w:val="28"/>
          <w:szCs w:val="28"/>
        </w:rPr>
        <w:t xml:space="preserve">. </w:t>
      </w:r>
      <w:r w:rsidRPr="00DD4C40">
        <w:rPr>
          <w:rFonts w:ascii="Times New Roman" w:hAnsi="Times New Roman"/>
          <w:snapToGrid w:val="0"/>
          <w:sz w:val="28"/>
          <w:szCs w:val="28"/>
        </w:rPr>
        <w:t xml:space="preserve"> </w:t>
      </w:r>
    </w:p>
    <w:p w:rsidR="00855163" w:rsidRPr="00DD4C40" w:rsidRDefault="00855163" w:rsidP="00855163">
      <w:pPr>
        <w:spacing w:before="100" w:after="100" w:line="360" w:lineRule="auto"/>
        <w:ind w:firstLine="709"/>
        <w:contextualSpacing/>
        <w:jc w:val="both"/>
        <w:rPr>
          <w:rFonts w:ascii="Times New Roman" w:hAnsi="Times New Roman"/>
          <w:sz w:val="28"/>
          <w:szCs w:val="28"/>
        </w:rPr>
      </w:pPr>
      <w:r w:rsidRPr="00DD4C40">
        <w:rPr>
          <w:rFonts w:ascii="Times New Roman" w:hAnsi="Times New Roman"/>
          <w:sz w:val="28"/>
          <w:szCs w:val="28"/>
        </w:rPr>
        <w:t>Исторически еще СССР стремился к активному взаимодействию с Западной Европой в финансовой сфере.  Начиная со второй половины 1950-х годов происходило заметное расширение экономических и торговых связей СССР с Западной Европой и капиталистическим миром в целом. В рамках советской банковской системы банки с участием капитала отечественных организаций стали создаваться за</w:t>
      </w:r>
      <w:r w:rsidR="00741893" w:rsidRPr="00DD4C40">
        <w:rPr>
          <w:rFonts w:ascii="Times New Roman" w:hAnsi="Times New Roman"/>
          <w:sz w:val="28"/>
          <w:szCs w:val="28"/>
        </w:rPr>
        <w:t xml:space="preserve"> </w:t>
      </w:r>
      <w:r w:rsidRPr="00DD4C40">
        <w:rPr>
          <w:rFonts w:ascii="Times New Roman" w:hAnsi="Times New Roman"/>
          <w:sz w:val="28"/>
          <w:szCs w:val="28"/>
        </w:rPr>
        <w:t xml:space="preserve">границей (совзагранбанки). Совзагранбанки и их отделения работали во Франции (Eurobank), в Великобритании (Московский народный банк в Лондоне с отделениями в Ливане и Сингапуре), в ФРГ (Ост-Вест Хандельсбанк во Франкфурте-на-Майне), в Люксембурге (Ист-Вест Юнайтед банк), в Австрии (Донау банк). Эти банки были созданы для расчетно-кредитного обслуживания предприятий и организаций СССР и других социалистических стран. Основной задачей совзагранбанков являлась поддержка развития внешнеэкономических связей страны. Они выполняли депозитные, кредитные, расчетные, валютные и прочие операции на международных финансовых рынках. Значительная часть международных расчетов Советского Союза в конвертируемой валюте осуществлялась именно через совзагранбанки.  </w:t>
      </w:r>
    </w:p>
    <w:p w:rsidR="00855163" w:rsidRPr="00DD4C40" w:rsidRDefault="00855163" w:rsidP="00855163">
      <w:pPr>
        <w:spacing w:before="100" w:after="100" w:line="360" w:lineRule="auto"/>
        <w:ind w:firstLine="709"/>
        <w:contextualSpacing/>
        <w:jc w:val="both"/>
        <w:rPr>
          <w:rFonts w:ascii="Times New Roman" w:hAnsi="Times New Roman"/>
          <w:sz w:val="28"/>
          <w:szCs w:val="28"/>
        </w:rPr>
      </w:pPr>
      <w:r w:rsidRPr="00DD4C40">
        <w:rPr>
          <w:rFonts w:ascii="Times New Roman" w:hAnsi="Times New Roman"/>
          <w:sz w:val="28"/>
          <w:szCs w:val="28"/>
        </w:rPr>
        <w:t>Кроме того, совзагранбанки стали активными участниками становления и развития рынка евродолларов.  Данный рынок зародился в конце 1950-х годов, когда растущий спрос на доллары для финансирования международной торговли и зарубежных инвестиций совпал с усилением притока в Европу американской валюты. Префикс «евро» указывает на место возникновения, но в настоящее время евродолларами называют любые долларовые депозиты за пределами США. Евродоллары, по сути, представляют собой денежные средства в долларах США, депонированные их владельцами в банки, находящиеся за пределами США</w:t>
      </w:r>
      <w:r w:rsidR="005B4C6C">
        <w:rPr>
          <w:rFonts w:ascii="Times New Roman" w:hAnsi="Times New Roman"/>
          <w:sz w:val="28"/>
          <w:szCs w:val="28"/>
        </w:rPr>
        <w:t xml:space="preserve">. Их можно было </w:t>
      </w:r>
      <w:r w:rsidRPr="00DD4C40">
        <w:rPr>
          <w:rFonts w:ascii="Times New Roman" w:hAnsi="Times New Roman"/>
          <w:sz w:val="28"/>
          <w:szCs w:val="28"/>
        </w:rPr>
        <w:t xml:space="preserve"> использовать для </w:t>
      </w:r>
      <w:r w:rsidR="005B4C6C">
        <w:rPr>
          <w:rFonts w:ascii="Times New Roman" w:hAnsi="Times New Roman"/>
          <w:sz w:val="28"/>
          <w:szCs w:val="28"/>
        </w:rPr>
        <w:t xml:space="preserve">проведения финансовых </w:t>
      </w:r>
      <w:r w:rsidRPr="00DD4C40">
        <w:rPr>
          <w:rFonts w:ascii="Times New Roman" w:hAnsi="Times New Roman"/>
          <w:sz w:val="28"/>
          <w:szCs w:val="28"/>
        </w:rPr>
        <w:t>операций на рынк</w:t>
      </w:r>
      <w:r w:rsidR="008A7E17">
        <w:rPr>
          <w:rFonts w:ascii="Times New Roman" w:hAnsi="Times New Roman"/>
          <w:sz w:val="28"/>
          <w:szCs w:val="28"/>
        </w:rPr>
        <w:t>ах</w:t>
      </w:r>
      <w:r w:rsidRPr="00DD4C40">
        <w:rPr>
          <w:rFonts w:ascii="Times New Roman" w:hAnsi="Times New Roman"/>
          <w:sz w:val="28"/>
          <w:szCs w:val="28"/>
        </w:rPr>
        <w:t xml:space="preserve"> ссудных капиталов.</w:t>
      </w:r>
    </w:p>
    <w:p w:rsidR="00855163" w:rsidRPr="00DD4C40" w:rsidRDefault="00855163" w:rsidP="00855163">
      <w:pPr>
        <w:spacing w:after="0" w:line="360" w:lineRule="auto"/>
        <w:ind w:firstLine="709"/>
        <w:jc w:val="both"/>
        <w:rPr>
          <w:rFonts w:ascii="Times New Roman" w:hAnsi="Times New Roman"/>
          <w:sz w:val="28"/>
          <w:szCs w:val="28"/>
        </w:rPr>
      </w:pPr>
      <w:r w:rsidRPr="00DD4C40">
        <w:rPr>
          <w:rFonts w:ascii="Times New Roman" w:hAnsi="Times New Roman"/>
          <w:sz w:val="28"/>
          <w:szCs w:val="28"/>
        </w:rPr>
        <w:t xml:space="preserve">После начала войны в Корее у стран советского блока возникли опасения, что их долларовые депозиты в американских банках могут быть заморожены правительством США. Эти страны перевели свои долларовые счета из Нью-Йорка в два совзагранбанка, расположенных в Европе </w:t>
      </w:r>
      <w:r w:rsidR="00E165F1" w:rsidRPr="00DD4C40">
        <w:rPr>
          <w:rFonts w:ascii="Times New Roman" w:hAnsi="Times New Roman" w:cs="Times New Roman"/>
          <w:sz w:val="28"/>
          <w:szCs w:val="28"/>
        </w:rPr>
        <w:t>−</w:t>
      </w:r>
      <w:r w:rsidRPr="00DD4C40">
        <w:rPr>
          <w:rFonts w:ascii="Times New Roman" w:hAnsi="Times New Roman"/>
          <w:sz w:val="28"/>
          <w:szCs w:val="28"/>
        </w:rPr>
        <w:t xml:space="preserve"> Eurobank в Париже и Московский народный банк в Лондоне. Затем Eurobank начал кредитование в американской валюте, оформляя ссуды как евродоллары. В частности, такой кредит был выделен Московскому народному банку. В дальнейшем совзагранбанки активно наращивали операции с евродолларами в интересах СССР и отдельных советских организаций. </w:t>
      </w:r>
    </w:p>
    <w:p w:rsidR="00855163" w:rsidRPr="00DD4C40" w:rsidRDefault="00855163" w:rsidP="00855163">
      <w:pPr>
        <w:spacing w:after="0" w:line="360" w:lineRule="auto"/>
        <w:ind w:firstLine="708"/>
        <w:jc w:val="both"/>
        <w:rPr>
          <w:rFonts w:ascii="Times New Roman" w:hAnsi="Times New Roman"/>
          <w:sz w:val="28"/>
          <w:szCs w:val="28"/>
        </w:rPr>
      </w:pPr>
      <w:r w:rsidRPr="00DD4C40">
        <w:rPr>
          <w:rFonts w:ascii="Times New Roman" w:hAnsi="Times New Roman"/>
          <w:sz w:val="28"/>
          <w:szCs w:val="28"/>
        </w:rPr>
        <w:t xml:space="preserve">Позднее, уже в постсоветский период, одним из важнейших источников привлечения инвестиций из ЕС в российскую экономику стали еврооблигации. В ЕС еврооблигации российских эмитентов покупают, главным образом, управляющие компании инвестиционных фондов, банки, а также крупные частные инвесторы. Российские еврооблигационные займы делятся на государственные, муниципальные и корпоративные. Корпоративные, в свою очередь, можно условно разделить на займы банковского и небанковского секторов, поскольку банки проявляют сейчас высокую активность на этом рынке. Первоначальная возможность выхода на рынок еврооблигаций появилась у России, как суверенного заемщика, в 1996 г., когда мировые рейтинговые агентства </w:t>
      </w:r>
      <w:r w:rsidRPr="00DD4C40">
        <w:rPr>
          <w:rFonts w:ascii="Times New Roman" w:hAnsi="Times New Roman"/>
          <w:sz w:val="28"/>
          <w:szCs w:val="28"/>
          <w:lang w:val="en-US"/>
        </w:rPr>
        <w:t>Standart</w:t>
      </w:r>
      <w:r w:rsidRPr="00DD4C40">
        <w:rPr>
          <w:rFonts w:ascii="Times New Roman" w:hAnsi="Times New Roman"/>
          <w:sz w:val="28"/>
          <w:szCs w:val="28"/>
        </w:rPr>
        <w:t>&amp;</w:t>
      </w:r>
      <w:r w:rsidRPr="00DD4C40">
        <w:rPr>
          <w:rFonts w:ascii="Times New Roman" w:hAnsi="Times New Roman"/>
          <w:sz w:val="28"/>
          <w:szCs w:val="28"/>
          <w:lang w:val="en-US"/>
        </w:rPr>
        <w:t>Poor</w:t>
      </w:r>
      <w:r w:rsidRPr="00DD4C40">
        <w:rPr>
          <w:rFonts w:ascii="Times New Roman" w:hAnsi="Times New Roman"/>
          <w:sz w:val="28"/>
          <w:szCs w:val="28"/>
        </w:rPr>
        <w:t>'</w:t>
      </w:r>
      <w:r w:rsidRPr="00DD4C40">
        <w:rPr>
          <w:rFonts w:ascii="Times New Roman" w:hAnsi="Times New Roman"/>
          <w:sz w:val="28"/>
          <w:szCs w:val="28"/>
          <w:lang w:val="en-US"/>
        </w:rPr>
        <w:t>s</w:t>
      </w:r>
      <w:r w:rsidRPr="00DD4C40">
        <w:rPr>
          <w:rFonts w:ascii="Times New Roman" w:hAnsi="Times New Roman"/>
          <w:sz w:val="28"/>
          <w:szCs w:val="28"/>
        </w:rPr>
        <w:t xml:space="preserve">, </w:t>
      </w:r>
      <w:r w:rsidRPr="00DD4C40">
        <w:rPr>
          <w:rFonts w:ascii="Times New Roman" w:hAnsi="Times New Roman"/>
          <w:sz w:val="28"/>
          <w:szCs w:val="28"/>
          <w:lang w:val="en-US"/>
        </w:rPr>
        <w:t>Fitch</w:t>
      </w:r>
      <w:r w:rsidRPr="00DD4C40">
        <w:rPr>
          <w:rFonts w:ascii="Times New Roman" w:hAnsi="Times New Roman"/>
          <w:sz w:val="28"/>
          <w:szCs w:val="28"/>
        </w:rPr>
        <w:t xml:space="preserve"> и </w:t>
      </w:r>
      <w:r w:rsidRPr="00DD4C40">
        <w:rPr>
          <w:rFonts w:ascii="Times New Roman" w:hAnsi="Times New Roman"/>
          <w:sz w:val="28"/>
          <w:szCs w:val="28"/>
          <w:lang w:val="en-US"/>
        </w:rPr>
        <w:t>Moody</w:t>
      </w:r>
      <w:r w:rsidRPr="00DD4C40">
        <w:rPr>
          <w:rFonts w:ascii="Times New Roman" w:hAnsi="Times New Roman"/>
          <w:sz w:val="28"/>
          <w:szCs w:val="28"/>
        </w:rPr>
        <w:t>'</w:t>
      </w:r>
      <w:r w:rsidRPr="00DD4C40">
        <w:rPr>
          <w:rFonts w:ascii="Times New Roman" w:hAnsi="Times New Roman"/>
          <w:sz w:val="28"/>
          <w:szCs w:val="28"/>
          <w:lang w:val="en-US"/>
        </w:rPr>
        <w:t>s</w:t>
      </w:r>
      <w:r w:rsidRPr="00DD4C40">
        <w:rPr>
          <w:rFonts w:ascii="Times New Roman" w:hAnsi="Times New Roman"/>
          <w:sz w:val="28"/>
          <w:szCs w:val="28"/>
        </w:rPr>
        <w:t xml:space="preserve"> впервые объявили о присвоении Российской Федерации долгосрочных кредитных рейтингов BB-, BB+ и Ba2 соответственно. Присвоение Р</w:t>
      </w:r>
      <w:r w:rsidR="00BF45F9" w:rsidRPr="00DD4C40">
        <w:rPr>
          <w:rFonts w:ascii="Times New Roman" w:hAnsi="Times New Roman"/>
          <w:sz w:val="28"/>
          <w:szCs w:val="28"/>
        </w:rPr>
        <w:t>оссии</w:t>
      </w:r>
      <w:r w:rsidRPr="00DD4C40">
        <w:rPr>
          <w:rFonts w:ascii="Times New Roman" w:hAnsi="Times New Roman"/>
          <w:sz w:val="28"/>
          <w:szCs w:val="28"/>
        </w:rPr>
        <w:t xml:space="preserve"> данных рейтингов позволило не только рассчитывать на привлечение средств широкого круга иностранных инвесторов на рынок государствен</w:t>
      </w:r>
      <w:r w:rsidRPr="00DD4C40">
        <w:rPr>
          <w:rFonts w:ascii="Times New Roman" w:hAnsi="Times New Roman"/>
          <w:sz w:val="28"/>
          <w:szCs w:val="28"/>
        </w:rPr>
        <w:softHyphen/>
        <w:t>ных долговых обязательств, но и стимулировать их интерес к ценным бума</w:t>
      </w:r>
      <w:r w:rsidRPr="00DD4C40">
        <w:rPr>
          <w:rFonts w:ascii="Times New Roman" w:hAnsi="Times New Roman"/>
          <w:sz w:val="28"/>
          <w:szCs w:val="28"/>
        </w:rPr>
        <w:softHyphen/>
        <w:t>гам российских корпораций</w:t>
      </w:r>
      <w:r w:rsidRPr="00DD4C40">
        <w:rPr>
          <w:rStyle w:val="a9"/>
          <w:sz w:val="24"/>
          <w:szCs w:val="24"/>
        </w:rPr>
        <w:footnoteReference w:id="240"/>
      </w:r>
      <w:r w:rsidRPr="00DD4C40">
        <w:rPr>
          <w:rFonts w:ascii="Times New Roman" w:hAnsi="Times New Roman"/>
          <w:sz w:val="28"/>
          <w:szCs w:val="28"/>
        </w:rPr>
        <w:t xml:space="preserve">. Всего за первые три года Россия разместила </w:t>
      </w:r>
      <w:r w:rsidR="00BF45F9" w:rsidRPr="00DD4C40">
        <w:rPr>
          <w:rFonts w:ascii="Times New Roman" w:hAnsi="Times New Roman"/>
          <w:sz w:val="28"/>
          <w:szCs w:val="28"/>
        </w:rPr>
        <w:t>10 траншей еврооблигаций</w:t>
      </w:r>
      <w:r w:rsidRPr="00DD4C40">
        <w:rPr>
          <w:rFonts w:ascii="Times New Roman" w:hAnsi="Times New Roman"/>
          <w:sz w:val="28"/>
          <w:szCs w:val="28"/>
        </w:rPr>
        <w:t xml:space="preserve"> </w:t>
      </w:r>
      <w:r w:rsidR="00BF45F9" w:rsidRPr="00DD4C40">
        <w:rPr>
          <w:rFonts w:ascii="Times New Roman" w:hAnsi="Times New Roman"/>
          <w:sz w:val="28"/>
          <w:szCs w:val="28"/>
        </w:rPr>
        <w:t>(</w:t>
      </w:r>
      <w:r w:rsidRPr="00DD4C40">
        <w:rPr>
          <w:rFonts w:ascii="Times New Roman" w:hAnsi="Times New Roman"/>
          <w:sz w:val="28"/>
          <w:szCs w:val="28"/>
        </w:rPr>
        <w:t>табл. 4.2</w:t>
      </w:r>
      <w:r w:rsidR="00BF45F9" w:rsidRPr="00DD4C40">
        <w:rPr>
          <w:rFonts w:ascii="Times New Roman" w:hAnsi="Times New Roman"/>
          <w:sz w:val="28"/>
          <w:szCs w:val="28"/>
        </w:rPr>
        <w:t>)</w:t>
      </w:r>
      <w:r w:rsidRPr="00DD4C40">
        <w:rPr>
          <w:rFonts w:ascii="Times New Roman" w:hAnsi="Times New Roman"/>
          <w:sz w:val="28"/>
          <w:szCs w:val="28"/>
        </w:rPr>
        <w:t>.</w:t>
      </w:r>
    </w:p>
    <w:p w:rsidR="00855163" w:rsidRPr="00DD4C40" w:rsidRDefault="00855163" w:rsidP="00855163">
      <w:pPr>
        <w:spacing w:after="0" w:line="360" w:lineRule="auto"/>
        <w:jc w:val="right"/>
        <w:rPr>
          <w:rFonts w:ascii="Times New Roman" w:hAnsi="Times New Roman"/>
          <w:b/>
          <w:bCs/>
          <w:sz w:val="28"/>
          <w:szCs w:val="28"/>
        </w:rPr>
      </w:pPr>
      <w:r w:rsidRPr="00DD4C40">
        <w:rPr>
          <w:rFonts w:ascii="Times New Roman" w:hAnsi="Times New Roman"/>
          <w:b/>
          <w:bCs/>
          <w:sz w:val="28"/>
          <w:szCs w:val="28"/>
        </w:rPr>
        <w:t>Таблица 4.2</w:t>
      </w:r>
    </w:p>
    <w:p w:rsidR="00855163" w:rsidRPr="00DD4C40" w:rsidRDefault="00855163" w:rsidP="00855163">
      <w:pPr>
        <w:spacing w:after="0" w:line="360" w:lineRule="auto"/>
        <w:jc w:val="center"/>
        <w:rPr>
          <w:rFonts w:ascii="Times New Roman" w:hAnsi="Times New Roman"/>
          <w:b/>
          <w:bCs/>
          <w:sz w:val="28"/>
          <w:szCs w:val="28"/>
        </w:rPr>
      </w:pPr>
      <w:r w:rsidRPr="00DD4C40">
        <w:rPr>
          <w:rFonts w:ascii="Times New Roman" w:hAnsi="Times New Roman"/>
          <w:b/>
          <w:bCs/>
          <w:sz w:val="28"/>
          <w:szCs w:val="28"/>
        </w:rPr>
        <w:t>Выпуски российских еврооблигаций в 1996–1998 гг.</w:t>
      </w:r>
      <w:r w:rsidRPr="00DD4C40">
        <w:rPr>
          <w:rStyle w:val="a9"/>
          <w:b/>
          <w:bCs/>
        </w:rPr>
        <w:footnoteReference w:id="24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1"/>
        <w:gridCol w:w="1530"/>
        <w:gridCol w:w="1264"/>
        <w:gridCol w:w="1344"/>
        <w:gridCol w:w="1729"/>
        <w:gridCol w:w="1052"/>
        <w:gridCol w:w="1512"/>
      </w:tblGrid>
      <w:tr w:rsidR="00855163" w:rsidRPr="00DD4C40" w:rsidTr="003948F6">
        <w:tc>
          <w:tcPr>
            <w:tcW w:w="0" w:type="auto"/>
            <w:shd w:val="clear" w:color="auto" w:fill="auto"/>
          </w:tcPr>
          <w:p w:rsidR="00855163" w:rsidRPr="00DD4C40" w:rsidRDefault="00855163" w:rsidP="003948F6">
            <w:pPr>
              <w:spacing w:after="0" w:line="360" w:lineRule="auto"/>
              <w:jc w:val="both"/>
              <w:rPr>
                <w:rFonts w:ascii="Times New Roman" w:hAnsi="Times New Roman"/>
                <w:sz w:val="28"/>
                <w:szCs w:val="28"/>
              </w:rPr>
            </w:pPr>
            <w:r w:rsidRPr="00DD4C40">
              <w:rPr>
                <w:rFonts w:ascii="Times New Roman" w:hAnsi="Times New Roman"/>
                <w:sz w:val="28"/>
                <w:szCs w:val="28"/>
              </w:rPr>
              <w:t>Выпуск</w:t>
            </w:r>
          </w:p>
        </w:tc>
        <w:tc>
          <w:tcPr>
            <w:tcW w:w="0" w:type="auto"/>
            <w:shd w:val="clear" w:color="auto" w:fill="auto"/>
          </w:tcPr>
          <w:p w:rsidR="00855163" w:rsidRPr="00DD4C40" w:rsidRDefault="00855163" w:rsidP="003948F6">
            <w:pPr>
              <w:spacing w:after="0" w:line="360" w:lineRule="auto"/>
              <w:jc w:val="center"/>
              <w:rPr>
                <w:rFonts w:ascii="Times New Roman" w:hAnsi="Times New Roman"/>
                <w:sz w:val="28"/>
                <w:szCs w:val="28"/>
              </w:rPr>
            </w:pPr>
            <w:r w:rsidRPr="00DD4C40">
              <w:rPr>
                <w:rFonts w:ascii="Times New Roman" w:hAnsi="Times New Roman"/>
                <w:sz w:val="28"/>
                <w:szCs w:val="28"/>
              </w:rPr>
              <w:t>Срок обращения</w:t>
            </w:r>
          </w:p>
        </w:tc>
        <w:tc>
          <w:tcPr>
            <w:tcW w:w="1296" w:type="dxa"/>
            <w:shd w:val="clear" w:color="auto" w:fill="auto"/>
          </w:tcPr>
          <w:p w:rsidR="00855163" w:rsidRPr="00DD4C40" w:rsidRDefault="00855163" w:rsidP="003948F6">
            <w:pPr>
              <w:spacing w:after="0" w:line="360" w:lineRule="auto"/>
              <w:jc w:val="center"/>
              <w:rPr>
                <w:rFonts w:ascii="Times New Roman" w:hAnsi="Times New Roman"/>
                <w:sz w:val="28"/>
                <w:szCs w:val="28"/>
              </w:rPr>
            </w:pPr>
            <w:r w:rsidRPr="00DD4C40">
              <w:rPr>
                <w:rFonts w:ascii="Times New Roman" w:hAnsi="Times New Roman"/>
                <w:sz w:val="28"/>
                <w:szCs w:val="28"/>
              </w:rPr>
              <w:t>Объем выпуска</w:t>
            </w:r>
          </w:p>
        </w:tc>
        <w:tc>
          <w:tcPr>
            <w:tcW w:w="1346" w:type="dxa"/>
            <w:shd w:val="clear" w:color="auto" w:fill="auto"/>
          </w:tcPr>
          <w:p w:rsidR="00855163" w:rsidRPr="00DD4C40" w:rsidRDefault="00855163" w:rsidP="003948F6">
            <w:pPr>
              <w:spacing w:after="0" w:line="360" w:lineRule="auto"/>
              <w:jc w:val="center"/>
              <w:rPr>
                <w:rFonts w:ascii="Times New Roman" w:hAnsi="Times New Roman"/>
                <w:sz w:val="28"/>
                <w:szCs w:val="28"/>
              </w:rPr>
            </w:pPr>
            <w:r w:rsidRPr="00DD4C40">
              <w:rPr>
                <w:rFonts w:ascii="Times New Roman" w:hAnsi="Times New Roman"/>
                <w:sz w:val="28"/>
                <w:szCs w:val="28"/>
              </w:rPr>
              <w:t>Спред, базисных пунктов</w:t>
            </w:r>
          </w:p>
        </w:tc>
        <w:tc>
          <w:tcPr>
            <w:tcW w:w="0" w:type="auto"/>
            <w:shd w:val="clear" w:color="auto" w:fill="auto"/>
          </w:tcPr>
          <w:p w:rsidR="00855163" w:rsidRPr="00DD4C40" w:rsidRDefault="00855163" w:rsidP="003948F6">
            <w:pPr>
              <w:spacing w:after="0" w:line="360" w:lineRule="auto"/>
              <w:jc w:val="center"/>
              <w:rPr>
                <w:rFonts w:ascii="Times New Roman" w:hAnsi="Times New Roman"/>
                <w:sz w:val="28"/>
                <w:szCs w:val="28"/>
              </w:rPr>
            </w:pPr>
            <w:r w:rsidRPr="00DD4C40">
              <w:rPr>
                <w:rFonts w:ascii="Times New Roman" w:hAnsi="Times New Roman"/>
                <w:sz w:val="28"/>
                <w:szCs w:val="28"/>
              </w:rPr>
              <w:t>Цена размещения</w:t>
            </w:r>
            <w:r w:rsidR="00172397" w:rsidRPr="00DD4C40">
              <w:rPr>
                <w:rFonts w:ascii="Times New Roman" w:hAnsi="Times New Roman"/>
                <w:sz w:val="28"/>
                <w:szCs w:val="28"/>
              </w:rPr>
              <w:t>, %</w:t>
            </w:r>
          </w:p>
        </w:tc>
        <w:tc>
          <w:tcPr>
            <w:tcW w:w="0" w:type="auto"/>
            <w:shd w:val="clear" w:color="auto" w:fill="auto"/>
          </w:tcPr>
          <w:p w:rsidR="00855163" w:rsidRPr="00DD4C40" w:rsidRDefault="00855163" w:rsidP="003948F6">
            <w:pPr>
              <w:spacing w:after="0" w:line="360" w:lineRule="auto"/>
              <w:jc w:val="center"/>
              <w:rPr>
                <w:rFonts w:ascii="Times New Roman" w:hAnsi="Times New Roman"/>
                <w:sz w:val="28"/>
                <w:szCs w:val="28"/>
              </w:rPr>
            </w:pPr>
            <w:r w:rsidRPr="00DD4C40">
              <w:rPr>
                <w:rFonts w:ascii="Times New Roman" w:hAnsi="Times New Roman"/>
                <w:sz w:val="28"/>
                <w:szCs w:val="28"/>
              </w:rPr>
              <w:t>Купон, %</w:t>
            </w:r>
          </w:p>
        </w:tc>
        <w:tc>
          <w:tcPr>
            <w:tcW w:w="0" w:type="auto"/>
            <w:shd w:val="clear" w:color="auto" w:fill="auto"/>
          </w:tcPr>
          <w:p w:rsidR="00855163" w:rsidRPr="00DD4C40" w:rsidRDefault="00855163" w:rsidP="003948F6">
            <w:pPr>
              <w:spacing w:after="0" w:line="360" w:lineRule="auto"/>
              <w:jc w:val="center"/>
              <w:rPr>
                <w:rFonts w:ascii="Times New Roman" w:hAnsi="Times New Roman"/>
                <w:sz w:val="28"/>
                <w:szCs w:val="28"/>
              </w:rPr>
            </w:pPr>
            <w:r w:rsidRPr="00DD4C40">
              <w:rPr>
                <w:rFonts w:ascii="Times New Roman" w:hAnsi="Times New Roman"/>
                <w:sz w:val="28"/>
                <w:szCs w:val="28"/>
              </w:rPr>
              <w:t>Дата погашения</w:t>
            </w:r>
          </w:p>
        </w:tc>
      </w:tr>
      <w:tr w:rsidR="00855163" w:rsidRPr="00DD4C40" w:rsidTr="003948F6">
        <w:tc>
          <w:tcPr>
            <w:tcW w:w="0" w:type="auto"/>
            <w:shd w:val="clear" w:color="auto" w:fill="auto"/>
          </w:tcPr>
          <w:p w:rsidR="00855163" w:rsidRPr="00DD4C40" w:rsidRDefault="00855163" w:rsidP="003948F6">
            <w:pPr>
              <w:jc w:val="both"/>
              <w:rPr>
                <w:rFonts w:ascii="Times New Roman" w:hAnsi="Times New Roman"/>
                <w:sz w:val="28"/>
                <w:szCs w:val="28"/>
              </w:rPr>
            </w:pPr>
            <w:r w:rsidRPr="00DD4C40">
              <w:rPr>
                <w:rFonts w:ascii="Times New Roman" w:hAnsi="Times New Roman"/>
                <w:sz w:val="28"/>
                <w:szCs w:val="28"/>
              </w:rPr>
              <w:t>Россия-2001-1т</w:t>
            </w:r>
          </w:p>
        </w:tc>
        <w:tc>
          <w:tcPr>
            <w:tcW w:w="0" w:type="auto"/>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5 лет</w:t>
            </w:r>
          </w:p>
        </w:tc>
        <w:tc>
          <w:tcPr>
            <w:tcW w:w="1296" w:type="dxa"/>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1 млрд долл.</w:t>
            </w:r>
          </w:p>
        </w:tc>
        <w:tc>
          <w:tcPr>
            <w:tcW w:w="1346" w:type="dxa"/>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345</w:t>
            </w:r>
          </w:p>
        </w:tc>
        <w:tc>
          <w:tcPr>
            <w:tcW w:w="0" w:type="auto"/>
            <w:shd w:val="clear" w:color="auto" w:fill="auto"/>
          </w:tcPr>
          <w:p w:rsidR="00855163" w:rsidRPr="00DD4C40" w:rsidRDefault="00855163" w:rsidP="00172397">
            <w:pPr>
              <w:jc w:val="center"/>
              <w:rPr>
                <w:rFonts w:ascii="Times New Roman" w:hAnsi="Times New Roman"/>
                <w:sz w:val="28"/>
                <w:szCs w:val="28"/>
              </w:rPr>
            </w:pPr>
            <w:r w:rsidRPr="00DD4C40">
              <w:rPr>
                <w:rFonts w:ascii="Times New Roman" w:hAnsi="Times New Roman"/>
                <w:sz w:val="28"/>
                <w:szCs w:val="28"/>
              </w:rPr>
              <w:t>99,56</w:t>
            </w:r>
          </w:p>
        </w:tc>
        <w:tc>
          <w:tcPr>
            <w:tcW w:w="0" w:type="auto"/>
            <w:shd w:val="clear" w:color="auto" w:fill="auto"/>
          </w:tcPr>
          <w:p w:rsidR="00855163" w:rsidRPr="00DD4C40" w:rsidRDefault="00855163" w:rsidP="00172397">
            <w:pPr>
              <w:jc w:val="center"/>
              <w:rPr>
                <w:rFonts w:ascii="Times New Roman" w:hAnsi="Times New Roman"/>
                <w:sz w:val="28"/>
                <w:szCs w:val="28"/>
              </w:rPr>
            </w:pPr>
            <w:r w:rsidRPr="00DD4C40">
              <w:rPr>
                <w:rFonts w:ascii="Times New Roman" w:hAnsi="Times New Roman"/>
                <w:sz w:val="28"/>
                <w:szCs w:val="28"/>
              </w:rPr>
              <w:t>9,25</w:t>
            </w:r>
          </w:p>
        </w:tc>
        <w:tc>
          <w:tcPr>
            <w:tcW w:w="0" w:type="auto"/>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27.11.2001</w:t>
            </w:r>
          </w:p>
          <w:p w:rsidR="00855163" w:rsidRPr="00DD4C40" w:rsidRDefault="00855163" w:rsidP="003948F6">
            <w:pPr>
              <w:jc w:val="center"/>
              <w:rPr>
                <w:rFonts w:ascii="Times New Roman" w:hAnsi="Times New Roman"/>
                <w:sz w:val="28"/>
                <w:szCs w:val="28"/>
              </w:rPr>
            </w:pPr>
          </w:p>
        </w:tc>
      </w:tr>
      <w:tr w:rsidR="00855163" w:rsidRPr="00DD4C40" w:rsidTr="003948F6">
        <w:tc>
          <w:tcPr>
            <w:tcW w:w="0" w:type="auto"/>
            <w:shd w:val="clear" w:color="auto" w:fill="auto"/>
          </w:tcPr>
          <w:p w:rsidR="00855163" w:rsidRPr="00DD4C40" w:rsidRDefault="00855163" w:rsidP="003948F6">
            <w:pPr>
              <w:jc w:val="both"/>
              <w:rPr>
                <w:rFonts w:ascii="Times New Roman" w:hAnsi="Times New Roman"/>
                <w:sz w:val="28"/>
                <w:szCs w:val="28"/>
              </w:rPr>
            </w:pPr>
            <w:r w:rsidRPr="00DD4C40">
              <w:rPr>
                <w:rFonts w:ascii="Times New Roman" w:hAnsi="Times New Roman"/>
                <w:sz w:val="28"/>
                <w:szCs w:val="28"/>
              </w:rPr>
              <w:t>Россия-2003-5т</w:t>
            </w:r>
          </w:p>
        </w:tc>
        <w:tc>
          <w:tcPr>
            <w:tcW w:w="0" w:type="auto"/>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5 лет</w:t>
            </w:r>
          </w:p>
        </w:tc>
        <w:tc>
          <w:tcPr>
            <w:tcW w:w="1296" w:type="dxa"/>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750 млрд ит. лир</w:t>
            </w:r>
          </w:p>
        </w:tc>
        <w:tc>
          <w:tcPr>
            <w:tcW w:w="1346" w:type="dxa"/>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435</w:t>
            </w:r>
          </w:p>
        </w:tc>
        <w:tc>
          <w:tcPr>
            <w:tcW w:w="0" w:type="auto"/>
            <w:shd w:val="clear" w:color="auto" w:fill="auto"/>
          </w:tcPr>
          <w:p w:rsidR="00855163" w:rsidRPr="00DD4C40" w:rsidRDefault="00172397" w:rsidP="003948F6">
            <w:pPr>
              <w:jc w:val="center"/>
              <w:rPr>
                <w:rFonts w:ascii="Times New Roman" w:hAnsi="Times New Roman"/>
                <w:sz w:val="28"/>
                <w:szCs w:val="28"/>
              </w:rPr>
            </w:pPr>
            <w:r w:rsidRPr="00DD4C40">
              <w:rPr>
                <w:rFonts w:ascii="Times New Roman" w:hAnsi="Times New Roman"/>
                <w:sz w:val="28"/>
                <w:szCs w:val="28"/>
              </w:rPr>
              <w:t>99,71</w:t>
            </w:r>
          </w:p>
        </w:tc>
        <w:tc>
          <w:tcPr>
            <w:tcW w:w="0" w:type="auto"/>
            <w:shd w:val="clear" w:color="auto" w:fill="auto"/>
          </w:tcPr>
          <w:p w:rsidR="00855163" w:rsidRPr="00DD4C40" w:rsidRDefault="00172397" w:rsidP="003948F6">
            <w:pPr>
              <w:jc w:val="center"/>
              <w:rPr>
                <w:rFonts w:ascii="Times New Roman" w:hAnsi="Times New Roman"/>
                <w:sz w:val="28"/>
                <w:szCs w:val="28"/>
              </w:rPr>
            </w:pPr>
            <w:r w:rsidRPr="00DD4C40">
              <w:rPr>
                <w:rFonts w:ascii="Times New Roman" w:hAnsi="Times New Roman"/>
                <w:sz w:val="28"/>
                <w:szCs w:val="28"/>
              </w:rPr>
              <w:t>9,00</w:t>
            </w:r>
          </w:p>
        </w:tc>
        <w:tc>
          <w:tcPr>
            <w:tcW w:w="0" w:type="auto"/>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30.04.2003</w:t>
            </w:r>
          </w:p>
          <w:p w:rsidR="00855163" w:rsidRPr="00DD4C40" w:rsidRDefault="00855163" w:rsidP="003948F6">
            <w:pPr>
              <w:jc w:val="center"/>
              <w:rPr>
                <w:rFonts w:ascii="Times New Roman" w:hAnsi="Times New Roman"/>
                <w:sz w:val="28"/>
                <w:szCs w:val="28"/>
              </w:rPr>
            </w:pPr>
          </w:p>
        </w:tc>
      </w:tr>
      <w:tr w:rsidR="00855163" w:rsidRPr="00DD4C40" w:rsidTr="003948F6">
        <w:tc>
          <w:tcPr>
            <w:tcW w:w="0" w:type="auto"/>
            <w:shd w:val="clear" w:color="auto" w:fill="auto"/>
          </w:tcPr>
          <w:p w:rsidR="00855163" w:rsidRPr="00DD4C40" w:rsidRDefault="00855163" w:rsidP="003948F6">
            <w:pPr>
              <w:jc w:val="both"/>
              <w:rPr>
                <w:rFonts w:ascii="Times New Roman" w:hAnsi="Times New Roman"/>
                <w:sz w:val="28"/>
                <w:szCs w:val="28"/>
              </w:rPr>
            </w:pPr>
            <w:r w:rsidRPr="00DD4C40">
              <w:rPr>
                <w:rFonts w:ascii="Times New Roman" w:hAnsi="Times New Roman"/>
                <w:sz w:val="28"/>
                <w:szCs w:val="28"/>
              </w:rPr>
              <w:t>Россия-2003-6т</w:t>
            </w:r>
          </w:p>
        </w:tc>
        <w:tc>
          <w:tcPr>
            <w:tcW w:w="0" w:type="auto"/>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5 лет</w:t>
            </w:r>
          </w:p>
        </w:tc>
        <w:tc>
          <w:tcPr>
            <w:tcW w:w="1296" w:type="dxa"/>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1,25 млрд долл.</w:t>
            </w:r>
          </w:p>
        </w:tc>
        <w:tc>
          <w:tcPr>
            <w:tcW w:w="1346" w:type="dxa"/>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650</w:t>
            </w:r>
          </w:p>
        </w:tc>
        <w:tc>
          <w:tcPr>
            <w:tcW w:w="0" w:type="auto"/>
            <w:shd w:val="clear" w:color="auto" w:fill="auto"/>
          </w:tcPr>
          <w:p w:rsidR="00855163" w:rsidRPr="00DD4C40" w:rsidRDefault="00172397" w:rsidP="003948F6">
            <w:pPr>
              <w:jc w:val="center"/>
              <w:rPr>
                <w:rFonts w:ascii="Times New Roman" w:hAnsi="Times New Roman"/>
                <w:sz w:val="28"/>
                <w:szCs w:val="28"/>
              </w:rPr>
            </w:pPr>
            <w:r w:rsidRPr="00DD4C40">
              <w:rPr>
                <w:rFonts w:ascii="Times New Roman" w:hAnsi="Times New Roman"/>
                <w:sz w:val="28"/>
                <w:szCs w:val="28"/>
              </w:rPr>
              <w:t>98,79</w:t>
            </w:r>
          </w:p>
        </w:tc>
        <w:tc>
          <w:tcPr>
            <w:tcW w:w="0" w:type="auto"/>
            <w:shd w:val="clear" w:color="auto" w:fill="auto"/>
          </w:tcPr>
          <w:p w:rsidR="00855163" w:rsidRPr="00DD4C40" w:rsidRDefault="00172397" w:rsidP="003948F6">
            <w:pPr>
              <w:jc w:val="center"/>
              <w:rPr>
                <w:rFonts w:ascii="Times New Roman" w:hAnsi="Times New Roman"/>
                <w:sz w:val="28"/>
                <w:szCs w:val="28"/>
              </w:rPr>
            </w:pPr>
            <w:r w:rsidRPr="00DD4C40">
              <w:rPr>
                <w:rFonts w:ascii="Times New Roman" w:hAnsi="Times New Roman"/>
                <w:sz w:val="28"/>
                <w:szCs w:val="28"/>
              </w:rPr>
              <w:t>11,75</w:t>
            </w:r>
          </w:p>
        </w:tc>
        <w:tc>
          <w:tcPr>
            <w:tcW w:w="0" w:type="auto"/>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10.06.2003</w:t>
            </w:r>
          </w:p>
          <w:p w:rsidR="00855163" w:rsidRPr="00DD4C40" w:rsidRDefault="00855163" w:rsidP="003948F6">
            <w:pPr>
              <w:jc w:val="center"/>
              <w:rPr>
                <w:rFonts w:ascii="Times New Roman" w:hAnsi="Times New Roman"/>
                <w:sz w:val="28"/>
                <w:szCs w:val="28"/>
              </w:rPr>
            </w:pPr>
          </w:p>
        </w:tc>
      </w:tr>
      <w:tr w:rsidR="00855163" w:rsidRPr="00DD4C40" w:rsidTr="003948F6">
        <w:tc>
          <w:tcPr>
            <w:tcW w:w="0" w:type="auto"/>
            <w:shd w:val="clear" w:color="auto" w:fill="auto"/>
          </w:tcPr>
          <w:p w:rsidR="00855163" w:rsidRPr="00DD4C40" w:rsidRDefault="00855163" w:rsidP="003948F6">
            <w:pPr>
              <w:jc w:val="both"/>
              <w:rPr>
                <w:rFonts w:ascii="Times New Roman" w:hAnsi="Times New Roman"/>
                <w:sz w:val="28"/>
                <w:szCs w:val="28"/>
              </w:rPr>
            </w:pPr>
            <w:r w:rsidRPr="00DD4C40">
              <w:rPr>
                <w:rFonts w:ascii="Times New Roman" w:hAnsi="Times New Roman"/>
                <w:sz w:val="28"/>
                <w:szCs w:val="28"/>
              </w:rPr>
              <w:t>Россия-2004-2т</w:t>
            </w:r>
          </w:p>
        </w:tc>
        <w:tc>
          <w:tcPr>
            <w:tcW w:w="0" w:type="auto"/>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7 лет</w:t>
            </w:r>
          </w:p>
        </w:tc>
        <w:tc>
          <w:tcPr>
            <w:tcW w:w="1296" w:type="dxa"/>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2 млрд марок</w:t>
            </w:r>
          </w:p>
        </w:tc>
        <w:tc>
          <w:tcPr>
            <w:tcW w:w="1346" w:type="dxa"/>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370</w:t>
            </w:r>
          </w:p>
        </w:tc>
        <w:tc>
          <w:tcPr>
            <w:tcW w:w="0" w:type="auto"/>
            <w:shd w:val="clear" w:color="auto" w:fill="auto"/>
          </w:tcPr>
          <w:p w:rsidR="00855163" w:rsidRPr="00DD4C40" w:rsidRDefault="00172397" w:rsidP="003948F6">
            <w:pPr>
              <w:jc w:val="center"/>
              <w:rPr>
                <w:rFonts w:ascii="Times New Roman" w:hAnsi="Times New Roman"/>
                <w:sz w:val="28"/>
                <w:szCs w:val="28"/>
              </w:rPr>
            </w:pPr>
            <w:r w:rsidRPr="00DD4C40">
              <w:rPr>
                <w:rFonts w:ascii="Times New Roman" w:hAnsi="Times New Roman"/>
                <w:sz w:val="28"/>
                <w:szCs w:val="28"/>
              </w:rPr>
              <w:t>100</w:t>
            </w:r>
          </w:p>
        </w:tc>
        <w:tc>
          <w:tcPr>
            <w:tcW w:w="0" w:type="auto"/>
            <w:shd w:val="clear" w:color="auto" w:fill="auto"/>
          </w:tcPr>
          <w:p w:rsidR="00855163" w:rsidRPr="00DD4C40" w:rsidRDefault="00172397" w:rsidP="003948F6">
            <w:pPr>
              <w:jc w:val="center"/>
              <w:rPr>
                <w:rFonts w:ascii="Times New Roman" w:hAnsi="Times New Roman"/>
                <w:sz w:val="28"/>
                <w:szCs w:val="28"/>
              </w:rPr>
            </w:pPr>
            <w:r w:rsidRPr="00DD4C40">
              <w:rPr>
                <w:rFonts w:ascii="Times New Roman" w:hAnsi="Times New Roman"/>
                <w:sz w:val="28"/>
                <w:szCs w:val="28"/>
              </w:rPr>
              <w:t>9,00</w:t>
            </w:r>
          </w:p>
        </w:tc>
        <w:tc>
          <w:tcPr>
            <w:tcW w:w="0" w:type="auto"/>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25.03.2004</w:t>
            </w:r>
          </w:p>
          <w:p w:rsidR="00855163" w:rsidRPr="00DD4C40" w:rsidRDefault="00855163" w:rsidP="003948F6">
            <w:pPr>
              <w:jc w:val="center"/>
              <w:rPr>
                <w:rFonts w:ascii="Times New Roman" w:hAnsi="Times New Roman"/>
                <w:sz w:val="28"/>
                <w:szCs w:val="28"/>
              </w:rPr>
            </w:pPr>
          </w:p>
        </w:tc>
      </w:tr>
      <w:tr w:rsidR="00855163" w:rsidRPr="00DD4C40" w:rsidTr="003948F6">
        <w:tc>
          <w:tcPr>
            <w:tcW w:w="0" w:type="auto"/>
            <w:shd w:val="clear" w:color="auto" w:fill="auto"/>
          </w:tcPr>
          <w:p w:rsidR="00855163" w:rsidRPr="00DD4C40" w:rsidRDefault="00855163" w:rsidP="003948F6">
            <w:pPr>
              <w:jc w:val="both"/>
              <w:rPr>
                <w:rFonts w:ascii="Times New Roman" w:hAnsi="Times New Roman"/>
                <w:sz w:val="28"/>
                <w:szCs w:val="28"/>
              </w:rPr>
            </w:pPr>
            <w:r w:rsidRPr="00DD4C40">
              <w:rPr>
                <w:rFonts w:ascii="Times New Roman" w:hAnsi="Times New Roman"/>
                <w:sz w:val="28"/>
                <w:szCs w:val="28"/>
              </w:rPr>
              <w:t>Россия-2005-4т</w:t>
            </w:r>
          </w:p>
        </w:tc>
        <w:tc>
          <w:tcPr>
            <w:tcW w:w="0" w:type="auto"/>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7 лет</w:t>
            </w:r>
          </w:p>
        </w:tc>
        <w:tc>
          <w:tcPr>
            <w:tcW w:w="1296" w:type="dxa"/>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1,25 млрд марок</w:t>
            </w:r>
          </w:p>
        </w:tc>
        <w:tc>
          <w:tcPr>
            <w:tcW w:w="1346" w:type="dxa"/>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475</w:t>
            </w:r>
          </w:p>
        </w:tc>
        <w:tc>
          <w:tcPr>
            <w:tcW w:w="0" w:type="auto"/>
            <w:shd w:val="clear" w:color="auto" w:fill="auto"/>
          </w:tcPr>
          <w:p w:rsidR="00855163" w:rsidRPr="00DD4C40" w:rsidRDefault="00855163" w:rsidP="00C342BF">
            <w:pPr>
              <w:jc w:val="center"/>
              <w:rPr>
                <w:rFonts w:ascii="Times New Roman" w:hAnsi="Times New Roman"/>
                <w:sz w:val="28"/>
                <w:szCs w:val="28"/>
              </w:rPr>
            </w:pPr>
            <w:r w:rsidRPr="00DD4C40">
              <w:rPr>
                <w:rFonts w:ascii="Times New Roman" w:hAnsi="Times New Roman"/>
                <w:sz w:val="28"/>
                <w:szCs w:val="28"/>
              </w:rPr>
              <w:t>100</w:t>
            </w:r>
          </w:p>
        </w:tc>
        <w:tc>
          <w:tcPr>
            <w:tcW w:w="0" w:type="auto"/>
            <w:shd w:val="clear" w:color="auto" w:fill="auto"/>
          </w:tcPr>
          <w:p w:rsidR="00855163" w:rsidRPr="00DD4C40" w:rsidRDefault="00855163" w:rsidP="00C342BF">
            <w:pPr>
              <w:jc w:val="center"/>
              <w:rPr>
                <w:rFonts w:ascii="Times New Roman" w:hAnsi="Times New Roman"/>
                <w:sz w:val="28"/>
                <w:szCs w:val="28"/>
              </w:rPr>
            </w:pPr>
            <w:r w:rsidRPr="00DD4C40">
              <w:rPr>
                <w:rFonts w:ascii="Times New Roman" w:hAnsi="Times New Roman"/>
                <w:sz w:val="28"/>
                <w:szCs w:val="28"/>
              </w:rPr>
              <w:t>9,375</w:t>
            </w:r>
          </w:p>
        </w:tc>
        <w:tc>
          <w:tcPr>
            <w:tcW w:w="0" w:type="auto"/>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31.03.2005</w:t>
            </w:r>
          </w:p>
        </w:tc>
      </w:tr>
      <w:tr w:rsidR="00855163" w:rsidRPr="00DD4C40" w:rsidTr="003948F6">
        <w:tc>
          <w:tcPr>
            <w:tcW w:w="0" w:type="auto"/>
            <w:shd w:val="clear" w:color="auto" w:fill="auto"/>
          </w:tcPr>
          <w:p w:rsidR="00855163" w:rsidRPr="00DD4C40" w:rsidRDefault="00855163" w:rsidP="003948F6">
            <w:pPr>
              <w:jc w:val="both"/>
              <w:rPr>
                <w:rFonts w:ascii="Times New Roman" w:hAnsi="Times New Roman"/>
                <w:sz w:val="28"/>
                <w:szCs w:val="28"/>
              </w:rPr>
            </w:pPr>
            <w:r w:rsidRPr="00DD4C40">
              <w:rPr>
                <w:rFonts w:ascii="Times New Roman" w:hAnsi="Times New Roman"/>
                <w:sz w:val="28"/>
                <w:szCs w:val="28"/>
              </w:rPr>
              <w:t>Россия-2005-8т</w:t>
            </w:r>
          </w:p>
        </w:tc>
        <w:tc>
          <w:tcPr>
            <w:tcW w:w="0" w:type="auto"/>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7 лет</w:t>
            </w:r>
          </w:p>
        </w:tc>
        <w:tc>
          <w:tcPr>
            <w:tcW w:w="1296" w:type="dxa"/>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2,968695 млрд долл.</w:t>
            </w:r>
          </w:p>
        </w:tc>
        <w:tc>
          <w:tcPr>
            <w:tcW w:w="1346" w:type="dxa"/>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940</w:t>
            </w:r>
          </w:p>
        </w:tc>
        <w:tc>
          <w:tcPr>
            <w:tcW w:w="0" w:type="auto"/>
            <w:shd w:val="clear" w:color="auto" w:fill="auto"/>
          </w:tcPr>
          <w:p w:rsidR="00855163" w:rsidRPr="00DD4C40" w:rsidRDefault="00855163" w:rsidP="00C342BF">
            <w:pPr>
              <w:jc w:val="center"/>
              <w:rPr>
                <w:rFonts w:ascii="Times New Roman" w:hAnsi="Times New Roman"/>
                <w:sz w:val="28"/>
                <w:szCs w:val="28"/>
              </w:rPr>
            </w:pPr>
            <w:r w:rsidRPr="00DD4C40">
              <w:rPr>
                <w:rFonts w:ascii="Times New Roman" w:hAnsi="Times New Roman"/>
                <w:sz w:val="28"/>
                <w:szCs w:val="28"/>
              </w:rPr>
              <w:t>73,80</w:t>
            </w:r>
          </w:p>
        </w:tc>
        <w:tc>
          <w:tcPr>
            <w:tcW w:w="0" w:type="auto"/>
            <w:shd w:val="clear" w:color="auto" w:fill="auto"/>
          </w:tcPr>
          <w:p w:rsidR="00855163" w:rsidRPr="00DD4C40" w:rsidRDefault="00C342BF" w:rsidP="003948F6">
            <w:pPr>
              <w:jc w:val="center"/>
              <w:rPr>
                <w:rFonts w:ascii="Times New Roman" w:hAnsi="Times New Roman"/>
                <w:sz w:val="28"/>
                <w:szCs w:val="28"/>
              </w:rPr>
            </w:pPr>
            <w:r w:rsidRPr="00DD4C40">
              <w:rPr>
                <w:rFonts w:ascii="Times New Roman" w:hAnsi="Times New Roman"/>
                <w:sz w:val="28"/>
                <w:szCs w:val="28"/>
              </w:rPr>
              <w:t>8,75</w:t>
            </w:r>
          </w:p>
        </w:tc>
        <w:tc>
          <w:tcPr>
            <w:tcW w:w="0" w:type="auto"/>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24.07.2005</w:t>
            </w:r>
          </w:p>
        </w:tc>
      </w:tr>
      <w:tr w:rsidR="00855163" w:rsidRPr="00DD4C40" w:rsidTr="003948F6">
        <w:tc>
          <w:tcPr>
            <w:tcW w:w="0" w:type="auto"/>
            <w:shd w:val="clear" w:color="auto" w:fill="auto"/>
          </w:tcPr>
          <w:p w:rsidR="00855163" w:rsidRPr="00DD4C40" w:rsidRDefault="00855163" w:rsidP="003948F6">
            <w:pPr>
              <w:jc w:val="both"/>
              <w:rPr>
                <w:rFonts w:ascii="Times New Roman" w:hAnsi="Times New Roman"/>
                <w:sz w:val="28"/>
                <w:szCs w:val="28"/>
              </w:rPr>
            </w:pPr>
            <w:r w:rsidRPr="00DD4C40">
              <w:rPr>
                <w:rFonts w:ascii="Times New Roman" w:hAnsi="Times New Roman"/>
                <w:sz w:val="28"/>
                <w:szCs w:val="28"/>
              </w:rPr>
              <w:t>Россия-2007-3т</w:t>
            </w:r>
          </w:p>
        </w:tc>
        <w:tc>
          <w:tcPr>
            <w:tcW w:w="0" w:type="auto"/>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10 лет</w:t>
            </w:r>
          </w:p>
        </w:tc>
        <w:tc>
          <w:tcPr>
            <w:tcW w:w="1296" w:type="dxa"/>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2,4 млрд долл.</w:t>
            </w:r>
          </w:p>
        </w:tc>
        <w:tc>
          <w:tcPr>
            <w:tcW w:w="1346" w:type="dxa"/>
            <w:shd w:val="clear" w:color="auto" w:fill="auto"/>
          </w:tcPr>
          <w:p w:rsidR="00855163" w:rsidRPr="00DD4C40" w:rsidRDefault="00DD4C40" w:rsidP="00DD4C40">
            <w:pPr>
              <w:jc w:val="center"/>
              <w:rPr>
                <w:rFonts w:ascii="Times New Roman" w:hAnsi="Times New Roman"/>
                <w:sz w:val="28"/>
                <w:szCs w:val="28"/>
              </w:rPr>
            </w:pPr>
            <w:r w:rsidRPr="00DD4C40">
              <w:rPr>
                <w:rFonts w:ascii="Times New Roman" w:hAnsi="Times New Roman"/>
                <w:sz w:val="28"/>
                <w:szCs w:val="28"/>
              </w:rPr>
              <w:t>-</w:t>
            </w:r>
          </w:p>
        </w:tc>
        <w:tc>
          <w:tcPr>
            <w:tcW w:w="0" w:type="auto"/>
            <w:shd w:val="clear" w:color="auto" w:fill="auto"/>
          </w:tcPr>
          <w:p w:rsidR="00855163" w:rsidRPr="00DD4C40" w:rsidRDefault="00855163" w:rsidP="00C342BF">
            <w:pPr>
              <w:jc w:val="center"/>
              <w:rPr>
                <w:rFonts w:ascii="Times New Roman" w:hAnsi="Times New Roman"/>
                <w:sz w:val="28"/>
                <w:szCs w:val="28"/>
              </w:rPr>
            </w:pPr>
            <w:r w:rsidRPr="00DD4C40">
              <w:rPr>
                <w:rFonts w:ascii="Times New Roman" w:hAnsi="Times New Roman"/>
                <w:sz w:val="28"/>
                <w:szCs w:val="28"/>
              </w:rPr>
              <w:t>103,50</w:t>
            </w:r>
          </w:p>
        </w:tc>
        <w:tc>
          <w:tcPr>
            <w:tcW w:w="0" w:type="auto"/>
            <w:shd w:val="clear" w:color="auto" w:fill="auto"/>
          </w:tcPr>
          <w:p w:rsidR="00855163" w:rsidRPr="00DD4C40" w:rsidRDefault="00C342BF" w:rsidP="003948F6">
            <w:pPr>
              <w:jc w:val="center"/>
              <w:rPr>
                <w:rFonts w:ascii="Times New Roman" w:hAnsi="Times New Roman"/>
                <w:sz w:val="28"/>
                <w:szCs w:val="28"/>
              </w:rPr>
            </w:pPr>
            <w:r w:rsidRPr="00DD4C40">
              <w:rPr>
                <w:rFonts w:ascii="Times New Roman" w:hAnsi="Times New Roman"/>
                <w:sz w:val="28"/>
                <w:szCs w:val="28"/>
              </w:rPr>
              <w:t>10,00</w:t>
            </w:r>
          </w:p>
        </w:tc>
        <w:tc>
          <w:tcPr>
            <w:tcW w:w="0" w:type="auto"/>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26.06.2007</w:t>
            </w:r>
          </w:p>
        </w:tc>
      </w:tr>
      <w:tr w:rsidR="00855163" w:rsidRPr="00DD4C40" w:rsidTr="003948F6">
        <w:tc>
          <w:tcPr>
            <w:tcW w:w="0" w:type="auto"/>
            <w:shd w:val="clear" w:color="auto" w:fill="auto"/>
          </w:tcPr>
          <w:p w:rsidR="00855163" w:rsidRPr="00DD4C40" w:rsidRDefault="00CF4C85" w:rsidP="003948F6">
            <w:pPr>
              <w:jc w:val="both"/>
              <w:rPr>
                <w:rFonts w:ascii="Times New Roman" w:hAnsi="Times New Roman"/>
                <w:sz w:val="28"/>
                <w:szCs w:val="28"/>
              </w:rPr>
            </w:pPr>
            <w:hyperlink r:id="rId27" w:history="1">
              <w:r w:rsidR="00855163" w:rsidRPr="00DD4C40">
                <w:rPr>
                  <w:rFonts w:ascii="Times New Roman" w:hAnsi="Times New Roman"/>
                  <w:sz w:val="28"/>
                  <w:szCs w:val="28"/>
                </w:rPr>
                <w:t>Россия-2018-9т</w:t>
              </w:r>
            </w:hyperlink>
          </w:p>
        </w:tc>
        <w:tc>
          <w:tcPr>
            <w:tcW w:w="0" w:type="auto"/>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20 лет</w:t>
            </w:r>
          </w:p>
        </w:tc>
        <w:tc>
          <w:tcPr>
            <w:tcW w:w="1296" w:type="dxa"/>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3,466398</w:t>
            </w:r>
          </w:p>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млрд долл.</w:t>
            </w:r>
          </w:p>
        </w:tc>
        <w:tc>
          <w:tcPr>
            <w:tcW w:w="1346" w:type="dxa"/>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940</w:t>
            </w:r>
          </w:p>
        </w:tc>
        <w:tc>
          <w:tcPr>
            <w:tcW w:w="0" w:type="auto"/>
            <w:shd w:val="clear" w:color="auto" w:fill="auto"/>
          </w:tcPr>
          <w:p w:rsidR="00855163" w:rsidRPr="00DD4C40" w:rsidRDefault="00855163" w:rsidP="00C342BF">
            <w:pPr>
              <w:jc w:val="center"/>
              <w:rPr>
                <w:rFonts w:ascii="Times New Roman" w:hAnsi="Times New Roman"/>
                <w:sz w:val="28"/>
                <w:szCs w:val="28"/>
              </w:rPr>
            </w:pPr>
            <w:r w:rsidRPr="00DD4C40">
              <w:rPr>
                <w:rFonts w:ascii="Times New Roman" w:hAnsi="Times New Roman"/>
                <w:sz w:val="28"/>
                <w:szCs w:val="28"/>
              </w:rPr>
              <w:t>73,86</w:t>
            </w:r>
          </w:p>
        </w:tc>
        <w:tc>
          <w:tcPr>
            <w:tcW w:w="0" w:type="auto"/>
            <w:shd w:val="clear" w:color="auto" w:fill="auto"/>
          </w:tcPr>
          <w:p w:rsidR="00855163" w:rsidRPr="00DD4C40" w:rsidRDefault="00855163" w:rsidP="00C342BF">
            <w:pPr>
              <w:jc w:val="center"/>
              <w:rPr>
                <w:rFonts w:ascii="Times New Roman" w:hAnsi="Times New Roman"/>
                <w:sz w:val="28"/>
                <w:szCs w:val="28"/>
              </w:rPr>
            </w:pPr>
            <w:r w:rsidRPr="00DD4C40">
              <w:rPr>
                <w:rFonts w:ascii="Times New Roman" w:hAnsi="Times New Roman"/>
                <w:sz w:val="28"/>
                <w:szCs w:val="28"/>
              </w:rPr>
              <w:t>11</w:t>
            </w:r>
          </w:p>
        </w:tc>
        <w:tc>
          <w:tcPr>
            <w:tcW w:w="0" w:type="auto"/>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24.07.2018</w:t>
            </w:r>
          </w:p>
        </w:tc>
      </w:tr>
      <w:tr w:rsidR="00855163" w:rsidRPr="00DD4C40" w:rsidTr="003948F6">
        <w:tc>
          <w:tcPr>
            <w:tcW w:w="0" w:type="auto"/>
            <w:shd w:val="clear" w:color="auto" w:fill="auto"/>
          </w:tcPr>
          <w:p w:rsidR="00855163" w:rsidRPr="00DD4C40" w:rsidRDefault="00CF4C85" w:rsidP="003948F6">
            <w:pPr>
              <w:jc w:val="both"/>
              <w:rPr>
                <w:rFonts w:ascii="Times New Roman" w:hAnsi="Times New Roman"/>
                <w:sz w:val="28"/>
                <w:szCs w:val="28"/>
              </w:rPr>
            </w:pPr>
            <w:hyperlink r:id="rId28" w:history="1">
              <w:r w:rsidR="00855163" w:rsidRPr="00DD4C40">
                <w:rPr>
                  <w:rFonts w:ascii="Times New Roman" w:hAnsi="Times New Roman"/>
                  <w:sz w:val="28"/>
                  <w:szCs w:val="28"/>
                </w:rPr>
                <w:t>Россия-2028-7т</w:t>
              </w:r>
            </w:hyperlink>
          </w:p>
        </w:tc>
        <w:tc>
          <w:tcPr>
            <w:tcW w:w="0" w:type="auto"/>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30 лет</w:t>
            </w:r>
          </w:p>
        </w:tc>
        <w:tc>
          <w:tcPr>
            <w:tcW w:w="1296" w:type="dxa"/>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2,5 млрд долл.</w:t>
            </w:r>
          </w:p>
        </w:tc>
        <w:tc>
          <w:tcPr>
            <w:tcW w:w="1346" w:type="dxa"/>
            <w:shd w:val="clear" w:color="auto" w:fill="auto"/>
          </w:tcPr>
          <w:p w:rsidR="00855163" w:rsidRPr="00DD4C40" w:rsidRDefault="00855163" w:rsidP="003948F6">
            <w:pPr>
              <w:spacing w:after="0" w:line="360" w:lineRule="auto"/>
              <w:jc w:val="center"/>
              <w:rPr>
                <w:rFonts w:ascii="Times New Roman" w:hAnsi="Times New Roman"/>
                <w:sz w:val="28"/>
                <w:szCs w:val="28"/>
              </w:rPr>
            </w:pPr>
            <w:r w:rsidRPr="00DD4C40">
              <w:rPr>
                <w:rFonts w:ascii="Times New Roman" w:hAnsi="Times New Roman"/>
                <w:sz w:val="28"/>
                <w:szCs w:val="28"/>
              </w:rPr>
              <w:t>771</w:t>
            </w:r>
          </w:p>
        </w:tc>
        <w:tc>
          <w:tcPr>
            <w:tcW w:w="0" w:type="auto"/>
            <w:shd w:val="clear" w:color="auto" w:fill="auto"/>
          </w:tcPr>
          <w:p w:rsidR="00855163" w:rsidRPr="00DD4C40" w:rsidRDefault="00C342BF" w:rsidP="003948F6">
            <w:pPr>
              <w:spacing w:after="0" w:line="360" w:lineRule="auto"/>
              <w:jc w:val="center"/>
              <w:rPr>
                <w:rFonts w:ascii="Times New Roman" w:hAnsi="Times New Roman"/>
                <w:sz w:val="28"/>
                <w:szCs w:val="28"/>
              </w:rPr>
            </w:pPr>
            <w:r w:rsidRPr="00DD4C40">
              <w:rPr>
                <w:rFonts w:ascii="Times New Roman" w:hAnsi="Times New Roman"/>
                <w:sz w:val="28"/>
                <w:szCs w:val="28"/>
              </w:rPr>
              <w:t>98,44</w:t>
            </w:r>
          </w:p>
        </w:tc>
        <w:tc>
          <w:tcPr>
            <w:tcW w:w="0" w:type="auto"/>
            <w:shd w:val="clear" w:color="auto" w:fill="auto"/>
          </w:tcPr>
          <w:p w:rsidR="00855163" w:rsidRPr="00DD4C40" w:rsidRDefault="00C342BF" w:rsidP="003948F6">
            <w:pPr>
              <w:spacing w:after="0" w:line="360" w:lineRule="auto"/>
              <w:jc w:val="center"/>
              <w:rPr>
                <w:rFonts w:ascii="Times New Roman" w:hAnsi="Times New Roman"/>
                <w:sz w:val="28"/>
                <w:szCs w:val="28"/>
              </w:rPr>
            </w:pPr>
            <w:r w:rsidRPr="00DD4C40">
              <w:rPr>
                <w:rFonts w:ascii="Times New Roman" w:hAnsi="Times New Roman"/>
                <w:sz w:val="28"/>
                <w:szCs w:val="28"/>
              </w:rPr>
              <w:t>12,75</w:t>
            </w:r>
          </w:p>
        </w:tc>
        <w:tc>
          <w:tcPr>
            <w:tcW w:w="0" w:type="auto"/>
            <w:shd w:val="clear" w:color="auto" w:fill="auto"/>
          </w:tcPr>
          <w:p w:rsidR="00855163" w:rsidRPr="00DD4C40" w:rsidRDefault="00855163" w:rsidP="003948F6">
            <w:pPr>
              <w:jc w:val="center"/>
              <w:rPr>
                <w:rFonts w:ascii="Times New Roman" w:hAnsi="Times New Roman"/>
                <w:sz w:val="28"/>
                <w:szCs w:val="28"/>
              </w:rPr>
            </w:pPr>
            <w:r w:rsidRPr="00DD4C40">
              <w:rPr>
                <w:rFonts w:ascii="Times New Roman" w:hAnsi="Times New Roman"/>
                <w:sz w:val="28"/>
                <w:szCs w:val="28"/>
              </w:rPr>
              <w:t>24.06.2028</w:t>
            </w:r>
          </w:p>
        </w:tc>
      </w:tr>
    </w:tbl>
    <w:p w:rsidR="000B5522" w:rsidRPr="00DD4C40" w:rsidRDefault="000B5522" w:rsidP="0085516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contextualSpacing/>
        <w:jc w:val="both"/>
        <w:rPr>
          <w:rFonts w:ascii="Times New Roman" w:hAnsi="Times New Roman"/>
          <w:sz w:val="28"/>
          <w:szCs w:val="28"/>
        </w:rPr>
      </w:pPr>
    </w:p>
    <w:p w:rsidR="000B5522" w:rsidRPr="00DD4C40" w:rsidRDefault="000B5522" w:rsidP="0085516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contextualSpacing/>
        <w:jc w:val="both"/>
        <w:rPr>
          <w:rFonts w:ascii="Times New Roman" w:hAnsi="Times New Roman"/>
          <w:sz w:val="28"/>
          <w:szCs w:val="28"/>
        </w:rPr>
      </w:pPr>
    </w:p>
    <w:p w:rsidR="00855163" w:rsidRPr="00DD4C40" w:rsidRDefault="00855163" w:rsidP="0085516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contextualSpacing/>
        <w:jc w:val="both"/>
        <w:rPr>
          <w:rFonts w:ascii="Times New Roman" w:hAnsi="Times New Roman"/>
          <w:sz w:val="28"/>
          <w:szCs w:val="28"/>
        </w:rPr>
      </w:pPr>
      <w:r w:rsidRPr="00DD4C40">
        <w:rPr>
          <w:rFonts w:ascii="Times New Roman" w:hAnsi="Times New Roman"/>
          <w:sz w:val="28"/>
          <w:szCs w:val="28"/>
        </w:rPr>
        <w:t xml:space="preserve">Привлекательность еврооблигаций для России была обусловлена большой емкостью данного рынка и отсутствием избыточных ограничений, которые, как правило, присутствуют в кредитах международных организаций или правительств других стран. </w:t>
      </w:r>
    </w:p>
    <w:p w:rsidR="00855163" w:rsidRPr="00DD4C40" w:rsidRDefault="00855163" w:rsidP="0085516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360" w:lineRule="auto"/>
        <w:contextualSpacing/>
        <w:jc w:val="both"/>
        <w:rPr>
          <w:rFonts w:ascii="Times New Roman" w:hAnsi="Times New Roman"/>
          <w:sz w:val="28"/>
          <w:szCs w:val="28"/>
        </w:rPr>
      </w:pPr>
      <w:r w:rsidRPr="00DD4C40">
        <w:rPr>
          <w:rFonts w:ascii="Times New Roman" w:hAnsi="Times New Roman"/>
          <w:sz w:val="28"/>
          <w:szCs w:val="28"/>
        </w:rPr>
        <w:tab/>
        <w:t>Затем размещать еврооблигации стал</w:t>
      </w:r>
      <w:r w:rsidR="008007AD" w:rsidRPr="00DD4C40">
        <w:rPr>
          <w:rFonts w:ascii="Times New Roman" w:hAnsi="Times New Roman"/>
          <w:sz w:val="28"/>
          <w:szCs w:val="28"/>
        </w:rPr>
        <w:t>и некоторые</w:t>
      </w:r>
      <w:r w:rsidRPr="00DD4C40">
        <w:rPr>
          <w:rFonts w:ascii="Times New Roman" w:hAnsi="Times New Roman"/>
          <w:sz w:val="28"/>
          <w:szCs w:val="28"/>
        </w:rPr>
        <w:t xml:space="preserve"> субъект</w:t>
      </w:r>
      <w:r w:rsidR="008007AD" w:rsidRPr="00DD4C40">
        <w:rPr>
          <w:rFonts w:ascii="Times New Roman" w:hAnsi="Times New Roman"/>
          <w:sz w:val="28"/>
          <w:szCs w:val="28"/>
        </w:rPr>
        <w:t xml:space="preserve">ы </w:t>
      </w:r>
      <w:r w:rsidRPr="00DD4C40">
        <w:rPr>
          <w:rFonts w:ascii="Times New Roman" w:hAnsi="Times New Roman"/>
          <w:sz w:val="28"/>
          <w:szCs w:val="28"/>
        </w:rPr>
        <w:t xml:space="preserve"> Российской Федерации, в частности, Москва, Санкт-Петербург, Татарстан, Московская область, Нижегородская область, Красноярский край. Первый выпуск муниципальных (субфедеральных) еврооблигаций осуществила Москва в 1997 г. Возникновение рынка субфедеральных еврооблигаций  было связано с тем, что администрации субъектов Российской Федерации с их помощью стали финансировать дефициты бюджетов и масштабные целевые проекты и программы. </w:t>
      </w:r>
    </w:p>
    <w:p w:rsidR="00855163" w:rsidRPr="00DD4C40" w:rsidRDefault="00855163" w:rsidP="0085516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360" w:lineRule="auto"/>
        <w:contextualSpacing/>
        <w:jc w:val="both"/>
        <w:rPr>
          <w:rFonts w:ascii="Times New Roman" w:hAnsi="Times New Roman"/>
          <w:sz w:val="28"/>
          <w:szCs w:val="28"/>
        </w:rPr>
      </w:pPr>
      <w:r w:rsidRPr="00DD4C40">
        <w:rPr>
          <w:rFonts w:ascii="Times New Roman" w:hAnsi="Times New Roman"/>
          <w:sz w:val="28"/>
          <w:szCs w:val="28"/>
        </w:rPr>
        <w:tab/>
        <w:t>Постепенно к заимствованиям с помощью еврооблигаций стали прибегать крупные российские компании и банки. Первый этап активного размещения российских корпоративных еврооблигаций пришелся на 1997–1998 гг. В этот период ОАО «Внешторгбанк», ОАО «Альфа-Банк», ОАО «НК «ЛУКОЙЛ», ОАО «Сибнефть», ОАО «МГТС» и ряд других компаний осуществили эмиссию еврооблигаций на общую сумму 1,2 млрд долл.</w:t>
      </w:r>
    </w:p>
    <w:p w:rsidR="00855163" w:rsidRPr="00DD4C40" w:rsidRDefault="00855163" w:rsidP="0085516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360" w:lineRule="auto"/>
        <w:contextualSpacing/>
        <w:jc w:val="both"/>
        <w:rPr>
          <w:rFonts w:ascii="Times New Roman" w:hAnsi="Times New Roman"/>
          <w:sz w:val="28"/>
          <w:szCs w:val="28"/>
        </w:rPr>
      </w:pPr>
      <w:r w:rsidRPr="00DD4C40">
        <w:rPr>
          <w:rFonts w:ascii="Times New Roman" w:hAnsi="Times New Roman"/>
          <w:sz w:val="28"/>
          <w:szCs w:val="28"/>
        </w:rPr>
        <w:tab/>
        <w:t>Финансовый кризис 1998 г. на некоторое время прервал развитие рынка российских еврооблигаций. Государство на федеральном уровне не обращалось к этому инструменту вплоть до 2010 г., а вторая волна размещения муниципальных и корпоративных еврооблигаций началась в 2001 г., когда были выпущены еврооблигации города Москвы, ОАО «Роснефть», ОАО «Татнефть», ОАО «Мосэнерго», ОАО «Вымпелком», ОАО «Газпромбанк». Позднее на рынок еврооблигаций вышли такие заемщики, как ОАО «ММК», ОАО «АЛРОСА», ОАО «Вимм-Билль-Данн» и др.</w:t>
      </w:r>
    </w:p>
    <w:p w:rsidR="00855163" w:rsidRPr="00DD4C40" w:rsidRDefault="00855163" w:rsidP="00855163">
      <w:pPr>
        <w:spacing w:before="100" w:beforeAutospacing="1" w:after="100" w:afterAutospacing="1" w:line="360" w:lineRule="auto"/>
        <w:ind w:firstLine="709"/>
        <w:contextualSpacing/>
        <w:jc w:val="both"/>
        <w:rPr>
          <w:rFonts w:ascii="Times New Roman" w:hAnsi="Times New Roman"/>
          <w:sz w:val="28"/>
          <w:szCs w:val="28"/>
        </w:rPr>
      </w:pPr>
      <w:r w:rsidRPr="00DD4C40">
        <w:rPr>
          <w:rFonts w:ascii="Times New Roman" w:hAnsi="Times New Roman"/>
          <w:sz w:val="28"/>
          <w:szCs w:val="28"/>
        </w:rPr>
        <w:t xml:space="preserve">По предложению ЕС, в 2006 г. в России были отменены нормативные акты ЦБ РФ, ограничивающие инвесторов-нерезидентов в области операций с региональными, муниципальными и корпоративными облигациями в рублях.  В начале 2007 г. международные депозитарно-клиринговые системы банков Clearstream и Euroclear приняли российский рубль в качестве одной из своих расчетных валют и предоставили возможность взаиморасчетов по клирингу ценных бумаг в рублях. Следствием данного решения стало успешное размещение в январе 2007 г. рублевых еврооблигаций Европейского банка реконструкции и развития, Северного инвестиционного банка (Nordic Investment Bank) и немецкого государственного банка развития KfW </w:t>
      </w:r>
      <w:r w:rsidR="0054220B" w:rsidRPr="00DD4C40">
        <w:rPr>
          <w:rFonts w:ascii="Times New Roman" w:hAnsi="Times New Roman" w:cs="Times New Roman"/>
          <w:sz w:val="28"/>
          <w:szCs w:val="28"/>
        </w:rPr>
        <w:t>−</w:t>
      </w:r>
      <w:r w:rsidRPr="00DD4C40">
        <w:rPr>
          <w:rFonts w:ascii="Times New Roman" w:hAnsi="Times New Roman"/>
          <w:sz w:val="28"/>
          <w:szCs w:val="28"/>
        </w:rPr>
        <w:t xml:space="preserve"> эмитентов высшей категории с международным кредитным рейтингом ААА. Более того, «Национальный депозитарный центр» (НДЦ</w:t>
      </w:r>
      <w:r w:rsidR="0054220B" w:rsidRPr="00DD4C40">
        <w:rPr>
          <w:rFonts w:ascii="Times New Roman" w:hAnsi="Times New Roman"/>
          <w:sz w:val="28"/>
          <w:szCs w:val="28"/>
        </w:rPr>
        <w:t>,</w:t>
      </w:r>
      <w:r w:rsidRPr="00DD4C40">
        <w:rPr>
          <w:rFonts w:ascii="Times New Roman" w:hAnsi="Times New Roman"/>
          <w:sz w:val="28"/>
          <w:szCs w:val="28"/>
        </w:rPr>
        <w:t xml:space="preserve">  расчетный депозитарий фондовой биржи ММВБ) и Euroclear в марте 2007 г. подписали меморандум о сотрудничестве, позволяющий российским клиентам НДЦ про</w:t>
      </w:r>
      <w:r w:rsidR="0054220B" w:rsidRPr="00DD4C40">
        <w:rPr>
          <w:rFonts w:ascii="Times New Roman" w:hAnsi="Times New Roman"/>
          <w:sz w:val="28"/>
          <w:szCs w:val="28"/>
        </w:rPr>
        <w:t>из</w:t>
      </w:r>
      <w:r w:rsidRPr="00DD4C40">
        <w:rPr>
          <w:rFonts w:ascii="Times New Roman" w:hAnsi="Times New Roman"/>
          <w:sz w:val="28"/>
          <w:szCs w:val="28"/>
        </w:rPr>
        <w:t>водить расчеты в системе Euroclear не через корреспондентский счет в Clearstream Banking и Clearstream-Euroclear, а напрямую через открытые клиентские счета в Euroclear.</w:t>
      </w:r>
    </w:p>
    <w:p w:rsidR="00855163" w:rsidRPr="00DD4C40" w:rsidRDefault="00855163" w:rsidP="00855163">
      <w:pPr>
        <w:spacing w:before="100" w:beforeAutospacing="1" w:after="100" w:afterAutospacing="1" w:line="360" w:lineRule="auto"/>
        <w:ind w:firstLine="709"/>
        <w:contextualSpacing/>
        <w:jc w:val="both"/>
        <w:rPr>
          <w:rFonts w:ascii="Verdana" w:hAnsi="Verdana" w:cs="Verdana"/>
          <w:sz w:val="28"/>
          <w:szCs w:val="28"/>
        </w:rPr>
      </w:pPr>
      <w:r w:rsidRPr="00DD4C40">
        <w:rPr>
          <w:rFonts w:ascii="Times New Roman" w:hAnsi="Times New Roman"/>
          <w:sz w:val="28"/>
          <w:szCs w:val="28"/>
        </w:rPr>
        <w:t>В целом, активное развитие сотрудничества ЕС с России на протяжении 2004</w:t>
      </w:r>
      <w:r w:rsidR="00C06042" w:rsidRPr="00DD4C40">
        <w:rPr>
          <w:rFonts w:ascii="Times New Roman" w:hAnsi="Times New Roman" w:cs="Times New Roman"/>
          <w:sz w:val="28"/>
          <w:szCs w:val="28"/>
        </w:rPr>
        <w:t>−</w:t>
      </w:r>
      <w:r w:rsidRPr="00DD4C40">
        <w:rPr>
          <w:rFonts w:ascii="Times New Roman" w:hAnsi="Times New Roman"/>
          <w:sz w:val="28"/>
          <w:szCs w:val="28"/>
        </w:rPr>
        <w:t>2007 гг. позволило российским компаниям активно прибегать к внешним заимствованиям. Суммарный годовой объем средств, привлеченных в Р</w:t>
      </w:r>
      <w:r w:rsidR="00C06042" w:rsidRPr="00DD4C40">
        <w:rPr>
          <w:rFonts w:ascii="Times New Roman" w:hAnsi="Times New Roman"/>
          <w:sz w:val="28"/>
          <w:szCs w:val="28"/>
        </w:rPr>
        <w:t>оссию</w:t>
      </w:r>
      <w:r w:rsidRPr="00DD4C40">
        <w:rPr>
          <w:rFonts w:ascii="Times New Roman" w:hAnsi="Times New Roman"/>
          <w:sz w:val="28"/>
          <w:szCs w:val="28"/>
        </w:rPr>
        <w:t xml:space="preserve"> благодаря выпуску еврооблигаций и синдицированным кредитам, вырос за этот период почти в 4 раза – с 23,2 млрд до 92,2 млрд долл. При этом компании финансового сектора ориентировались, в первую очередь, на рынок еврооблигаций (67,5% заемных средств), а реального сектора – на коммерческие кредиты (93,3% заемных средств)</w:t>
      </w:r>
      <w:r w:rsidRPr="00DD4C40">
        <w:rPr>
          <w:rStyle w:val="a9"/>
          <w:sz w:val="28"/>
          <w:szCs w:val="28"/>
        </w:rPr>
        <w:footnoteReference w:id="242"/>
      </w:r>
      <w:r w:rsidRPr="00DD4C40">
        <w:rPr>
          <w:rFonts w:ascii="Times New Roman" w:hAnsi="Times New Roman"/>
          <w:sz w:val="28"/>
          <w:szCs w:val="28"/>
        </w:rPr>
        <w:t xml:space="preserve">. </w:t>
      </w:r>
    </w:p>
    <w:p w:rsidR="00855163" w:rsidRPr="00DD4C40" w:rsidRDefault="00855163" w:rsidP="00855163">
      <w:pPr>
        <w:spacing w:after="0" w:line="360" w:lineRule="auto"/>
        <w:ind w:firstLine="709"/>
        <w:jc w:val="both"/>
        <w:rPr>
          <w:rFonts w:ascii="Times New Roman" w:hAnsi="Times New Roman"/>
          <w:sz w:val="28"/>
          <w:szCs w:val="28"/>
        </w:rPr>
      </w:pPr>
      <w:r w:rsidRPr="00DD4C40">
        <w:rPr>
          <w:rFonts w:ascii="Times New Roman" w:hAnsi="Times New Roman"/>
          <w:sz w:val="28"/>
          <w:szCs w:val="28"/>
        </w:rPr>
        <w:t>Мировой финансово-экономический кризис, последствия которого особенно сильно ощущались и в ЕС, и в России в 2008–2009 гг., притормозил развитие рынка российских еврооблигаций. Тем не менее, уже в 2010 г. по объемам привлечения и числу эмитентов российский рынок еврооблигаций вышел на докризисный уровень. Отметим, что  кризис определенным образом повлиял на структуру рынка: среди корпоративных заемщиков гораздо более з</w:t>
      </w:r>
      <w:r w:rsidR="003219BD" w:rsidRPr="00DD4C40">
        <w:rPr>
          <w:rFonts w:ascii="Times New Roman" w:hAnsi="Times New Roman"/>
          <w:sz w:val="28"/>
          <w:szCs w:val="28"/>
        </w:rPr>
        <w:t>аметную роль стали играть банки</w:t>
      </w:r>
      <w:r w:rsidRPr="00DD4C40">
        <w:rPr>
          <w:rFonts w:ascii="Times New Roman" w:hAnsi="Times New Roman"/>
          <w:sz w:val="28"/>
          <w:szCs w:val="28"/>
        </w:rPr>
        <w:t xml:space="preserve"> и это позволяет выделить банковский сектор в отдельный сегмент рынка еврооблигаций. Российские корпоративные еврооблигационные займы в настоящее время характеризуются высокой концентрацией. На 15 крупнейших заемщиков приходится около 71% всего объема корпоративных еврооблигаций. Таким образом, еврооблигации являются для российских заемщиков одним из важнейших источников привлечения средств, позволяющих осуществлять инвестиции в масштабные и долгосрочные проекты. </w:t>
      </w:r>
      <w:r w:rsidR="003219BD" w:rsidRPr="00DD4C40">
        <w:rPr>
          <w:rFonts w:ascii="Times New Roman" w:hAnsi="Times New Roman"/>
          <w:sz w:val="28"/>
          <w:szCs w:val="28"/>
        </w:rPr>
        <w:t>В</w:t>
      </w:r>
      <w:r w:rsidRPr="00DD4C40">
        <w:rPr>
          <w:rFonts w:ascii="Times New Roman" w:hAnsi="Times New Roman"/>
          <w:sz w:val="28"/>
          <w:szCs w:val="28"/>
        </w:rPr>
        <w:t xml:space="preserve"> табл. 4.3 представлены обобщенные показатели по рынку еврооблигаций российских эмитентов по данным на декабрь 2013 г.</w:t>
      </w:r>
    </w:p>
    <w:p w:rsidR="00855163" w:rsidRPr="00DD4C40" w:rsidRDefault="00855163" w:rsidP="00855163">
      <w:pPr>
        <w:spacing w:after="0" w:line="360" w:lineRule="auto"/>
        <w:jc w:val="right"/>
        <w:rPr>
          <w:rFonts w:ascii="Times New Roman" w:hAnsi="Times New Roman"/>
          <w:b/>
          <w:bCs/>
          <w:sz w:val="28"/>
          <w:szCs w:val="28"/>
        </w:rPr>
      </w:pPr>
      <w:r w:rsidRPr="00DD4C40">
        <w:rPr>
          <w:rFonts w:ascii="Times New Roman" w:hAnsi="Times New Roman"/>
          <w:b/>
          <w:bCs/>
          <w:sz w:val="28"/>
          <w:szCs w:val="28"/>
        </w:rPr>
        <w:t>Таблица 4.3</w:t>
      </w:r>
    </w:p>
    <w:p w:rsidR="00855163" w:rsidRPr="00DD4C40" w:rsidRDefault="00855163" w:rsidP="00855163">
      <w:pPr>
        <w:spacing w:after="0" w:line="360" w:lineRule="auto"/>
        <w:jc w:val="center"/>
        <w:rPr>
          <w:rFonts w:ascii="Times New Roman" w:hAnsi="Times New Roman"/>
          <w:b/>
          <w:bCs/>
          <w:sz w:val="28"/>
          <w:szCs w:val="28"/>
        </w:rPr>
      </w:pPr>
      <w:r w:rsidRPr="00DD4C40">
        <w:rPr>
          <w:rFonts w:ascii="Times New Roman" w:hAnsi="Times New Roman"/>
          <w:b/>
          <w:bCs/>
          <w:sz w:val="28"/>
          <w:szCs w:val="28"/>
        </w:rPr>
        <w:t>Рынок еврооблигаций российских эмитентов</w:t>
      </w:r>
      <w:r w:rsidRPr="00DD4C40">
        <w:rPr>
          <w:rStyle w:val="a9"/>
          <w:b/>
          <w:bCs/>
        </w:rPr>
        <w:footnoteReference w:id="243"/>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9"/>
        <w:gridCol w:w="2188"/>
        <w:gridCol w:w="2476"/>
        <w:gridCol w:w="2561"/>
      </w:tblGrid>
      <w:tr w:rsidR="00855163" w:rsidRPr="00DD4C40" w:rsidTr="003948F6">
        <w:tc>
          <w:tcPr>
            <w:tcW w:w="2369" w:type="dxa"/>
            <w:tcBorders>
              <w:top w:val="single" w:sz="4" w:space="0" w:color="auto"/>
              <w:left w:val="single" w:sz="4" w:space="0" w:color="auto"/>
              <w:bottom w:val="single" w:sz="4" w:space="0" w:color="auto"/>
              <w:right w:val="single" w:sz="4" w:space="0" w:color="auto"/>
            </w:tcBorders>
          </w:tcPr>
          <w:p w:rsidR="00855163" w:rsidRPr="00DD4C40" w:rsidRDefault="00855163" w:rsidP="003948F6">
            <w:pPr>
              <w:spacing w:after="0" w:line="360" w:lineRule="auto"/>
              <w:rPr>
                <w:rFonts w:ascii="Times New Roman" w:hAnsi="Times New Roman"/>
                <w:sz w:val="28"/>
                <w:szCs w:val="28"/>
              </w:rPr>
            </w:pPr>
          </w:p>
        </w:tc>
        <w:tc>
          <w:tcPr>
            <w:tcW w:w="2461" w:type="dxa"/>
            <w:tcBorders>
              <w:top w:val="single" w:sz="4" w:space="0" w:color="auto"/>
              <w:left w:val="single" w:sz="4" w:space="0" w:color="auto"/>
              <w:bottom w:val="single" w:sz="4" w:space="0" w:color="auto"/>
              <w:right w:val="single" w:sz="4" w:space="0" w:color="auto"/>
            </w:tcBorders>
          </w:tcPr>
          <w:p w:rsidR="00855163" w:rsidRPr="00DD4C40" w:rsidRDefault="00855163" w:rsidP="003948F6">
            <w:pPr>
              <w:spacing w:after="0" w:line="360" w:lineRule="auto"/>
              <w:jc w:val="center"/>
              <w:rPr>
                <w:rFonts w:ascii="Times New Roman" w:hAnsi="Times New Roman"/>
                <w:bCs/>
                <w:iCs/>
                <w:sz w:val="28"/>
                <w:szCs w:val="28"/>
              </w:rPr>
            </w:pPr>
            <w:r w:rsidRPr="00DD4C40">
              <w:rPr>
                <w:rFonts w:ascii="Times New Roman" w:hAnsi="Times New Roman"/>
                <w:bCs/>
                <w:iCs/>
                <w:sz w:val="28"/>
                <w:szCs w:val="28"/>
              </w:rPr>
              <w:t>Объем в обращении, млн долл.</w:t>
            </w:r>
          </w:p>
        </w:tc>
        <w:tc>
          <w:tcPr>
            <w:tcW w:w="2304" w:type="dxa"/>
            <w:tcBorders>
              <w:top w:val="single" w:sz="4" w:space="0" w:color="auto"/>
              <w:left w:val="single" w:sz="4" w:space="0" w:color="auto"/>
              <w:bottom w:val="single" w:sz="4" w:space="0" w:color="auto"/>
              <w:right w:val="single" w:sz="4" w:space="0" w:color="auto"/>
            </w:tcBorders>
          </w:tcPr>
          <w:p w:rsidR="00855163" w:rsidRPr="00DD4C40" w:rsidRDefault="00855163" w:rsidP="003948F6">
            <w:pPr>
              <w:spacing w:after="0" w:line="360" w:lineRule="auto"/>
              <w:jc w:val="center"/>
              <w:rPr>
                <w:rFonts w:ascii="Times New Roman" w:hAnsi="Times New Roman"/>
                <w:bCs/>
                <w:iCs/>
                <w:sz w:val="28"/>
                <w:szCs w:val="28"/>
              </w:rPr>
            </w:pPr>
            <w:r w:rsidRPr="00DD4C40">
              <w:rPr>
                <w:rFonts w:ascii="Times New Roman" w:hAnsi="Times New Roman"/>
                <w:bCs/>
                <w:iCs/>
                <w:sz w:val="28"/>
                <w:szCs w:val="28"/>
              </w:rPr>
              <w:t>Средневзвешенная доходность, %</w:t>
            </w:r>
          </w:p>
        </w:tc>
        <w:tc>
          <w:tcPr>
            <w:tcW w:w="2437" w:type="dxa"/>
            <w:tcBorders>
              <w:top w:val="single" w:sz="4" w:space="0" w:color="auto"/>
              <w:left w:val="single" w:sz="4" w:space="0" w:color="auto"/>
              <w:bottom w:val="single" w:sz="4" w:space="0" w:color="auto"/>
              <w:right w:val="single" w:sz="4" w:space="0" w:color="auto"/>
            </w:tcBorders>
          </w:tcPr>
          <w:p w:rsidR="00855163" w:rsidRPr="00DD4C40" w:rsidRDefault="00855163" w:rsidP="003948F6">
            <w:pPr>
              <w:spacing w:after="0" w:line="360" w:lineRule="auto"/>
              <w:jc w:val="center"/>
              <w:rPr>
                <w:rFonts w:ascii="Times New Roman" w:hAnsi="Times New Roman"/>
                <w:bCs/>
                <w:iCs/>
                <w:sz w:val="28"/>
                <w:szCs w:val="28"/>
              </w:rPr>
            </w:pPr>
            <w:r w:rsidRPr="00DD4C40">
              <w:rPr>
                <w:rFonts w:ascii="Times New Roman" w:hAnsi="Times New Roman"/>
                <w:bCs/>
                <w:iCs/>
                <w:sz w:val="28"/>
                <w:szCs w:val="28"/>
              </w:rPr>
              <w:t>Средневзвешенный срок до погашения, лет</w:t>
            </w:r>
          </w:p>
        </w:tc>
      </w:tr>
      <w:tr w:rsidR="00855163" w:rsidRPr="00DD4C40" w:rsidTr="003948F6">
        <w:tc>
          <w:tcPr>
            <w:tcW w:w="2369" w:type="dxa"/>
            <w:tcBorders>
              <w:top w:val="single" w:sz="4" w:space="0" w:color="auto"/>
              <w:left w:val="single" w:sz="4" w:space="0" w:color="auto"/>
              <w:bottom w:val="single" w:sz="4" w:space="0" w:color="auto"/>
              <w:right w:val="single" w:sz="4" w:space="0" w:color="auto"/>
            </w:tcBorders>
          </w:tcPr>
          <w:p w:rsidR="00855163" w:rsidRPr="00DD4C40" w:rsidRDefault="00855163" w:rsidP="003948F6">
            <w:pPr>
              <w:spacing w:after="0" w:line="360" w:lineRule="auto"/>
              <w:rPr>
                <w:rFonts w:ascii="Times New Roman" w:hAnsi="Times New Roman"/>
                <w:sz w:val="28"/>
                <w:szCs w:val="28"/>
              </w:rPr>
            </w:pPr>
            <w:r w:rsidRPr="00DD4C40">
              <w:rPr>
                <w:rFonts w:ascii="Times New Roman" w:hAnsi="Times New Roman"/>
                <w:sz w:val="28"/>
                <w:szCs w:val="28"/>
              </w:rPr>
              <w:t>Всего</w:t>
            </w:r>
          </w:p>
        </w:tc>
        <w:tc>
          <w:tcPr>
            <w:tcW w:w="2461" w:type="dxa"/>
            <w:tcBorders>
              <w:top w:val="single" w:sz="4" w:space="0" w:color="auto"/>
              <w:left w:val="single" w:sz="4" w:space="0" w:color="auto"/>
              <w:bottom w:val="single" w:sz="4" w:space="0" w:color="auto"/>
              <w:right w:val="single" w:sz="4" w:space="0" w:color="auto"/>
            </w:tcBorders>
          </w:tcPr>
          <w:p w:rsidR="00855163" w:rsidRPr="00DD4C40" w:rsidRDefault="00855163" w:rsidP="003948F6">
            <w:pPr>
              <w:spacing w:after="0" w:line="360" w:lineRule="auto"/>
              <w:rPr>
                <w:rFonts w:ascii="Times New Roman" w:hAnsi="Times New Roman"/>
                <w:sz w:val="28"/>
                <w:szCs w:val="28"/>
              </w:rPr>
            </w:pPr>
            <w:r w:rsidRPr="00DD4C40">
              <w:rPr>
                <w:rFonts w:ascii="Times New Roman" w:hAnsi="Times New Roman"/>
                <w:sz w:val="28"/>
                <w:szCs w:val="28"/>
              </w:rPr>
              <w:t>231 363,57</w:t>
            </w:r>
          </w:p>
        </w:tc>
        <w:tc>
          <w:tcPr>
            <w:tcW w:w="2304" w:type="dxa"/>
            <w:tcBorders>
              <w:top w:val="single" w:sz="4" w:space="0" w:color="auto"/>
              <w:left w:val="single" w:sz="4" w:space="0" w:color="auto"/>
              <w:bottom w:val="single" w:sz="4" w:space="0" w:color="auto"/>
              <w:right w:val="single" w:sz="4" w:space="0" w:color="auto"/>
            </w:tcBorders>
          </w:tcPr>
          <w:p w:rsidR="00855163" w:rsidRPr="00DD4C40" w:rsidRDefault="00855163" w:rsidP="003948F6">
            <w:pPr>
              <w:spacing w:after="0" w:line="360" w:lineRule="auto"/>
              <w:rPr>
                <w:rFonts w:ascii="Times New Roman" w:hAnsi="Times New Roman"/>
                <w:sz w:val="28"/>
                <w:szCs w:val="28"/>
              </w:rPr>
            </w:pPr>
          </w:p>
        </w:tc>
        <w:tc>
          <w:tcPr>
            <w:tcW w:w="2437" w:type="dxa"/>
            <w:tcBorders>
              <w:top w:val="single" w:sz="4" w:space="0" w:color="auto"/>
              <w:left w:val="single" w:sz="4" w:space="0" w:color="auto"/>
              <w:bottom w:val="single" w:sz="4" w:space="0" w:color="auto"/>
              <w:right w:val="single" w:sz="4" w:space="0" w:color="auto"/>
            </w:tcBorders>
          </w:tcPr>
          <w:p w:rsidR="00855163" w:rsidRPr="00DD4C40" w:rsidRDefault="00855163" w:rsidP="003948F6">
            <w:pPr>
              <w:spacing w:after="0" w:line="360" w:lineRule="auto"/>
              <w:rPr>
                <w:rFonts w:ascii="Times New Roman" w:hAnsi="Times New Roman"/>
                <w:sz w:val="28"/>
                <w:szCs w:val="28"/>
              </w:rPr>
            </w:pPr>
          </w:p>
        </w:tc>
      </w:tr>
      <w:tr w:rsidR="00855163" w:rsidRPr="00DD4C40" w:rsidTr="003948F6">
        <w:tc>
          <w:tcPr>
            <w:tcW w:w="2369" w:type="dxa"/>
            <w:tcBorders>
              <w:top w:val="single" w:sz="4" w:space="0" w:color="auto"/>
              <w:left w:val="single" w:sz="4" w:space="0" w:color="auto"/>
              <w:bottom w:val="single" w:sz="4" w:space="0" w:color="auto"/>
              <w:right w:val="single" w:sz="4" w:space="0" w:color="auto"/>
            </w:tcBorders>
          </w:tcPr>
          <w:p w:rsidR="00855163" w:rsidRPr="00DD4C40" w:rsidRDefault="00855163" w:rsidP="003948F6">
            <w:pPr>
              <w:spacing w:after="0" w:line="360" w:lineRule="auto"/>
              <w:rPr>
                <w:rFonts w:ascii="Times New Roman" w:hAnsi="Times New Roman"/>
                <w:sz w:val="28"/>
                <w:szCs w:val="28"/>
              </w:rPr>
            </w:pPr>
            <w:r w:rsidRPr="00DD4C40">
              <w:rPr>
                <w:rFonts w:ascii="Times New Roman" w:hAnsi="Times New Roman"/>
                <w:sz w:val="28"/>
                <w:szCs w:val="28"/>
              </w:rPr>
              <w:t>Р</w:t>
            </w:r>
            <w:r w:rsidR="00141260" w:rsidRPr="00DD4C40">
              <w:rPr>
                <w:rFonts w:ascii="Times New Roman" w:hAnsi="Times New Roman"/>
                <w:sz w:val="28"/>
                <w:szCs w:val="28"/>
              </w:rPr>
              <w:t xml:space="preserve">оссийская </w:t>
            </w:r>
            <w:r w:rsidRPr="00DD4C40">
              <w:rPr>
                <w:rFonts w:ascii="Times New Roman" w:hAnsi="Times New Roman"/>
                <w:sz w:val="28"/>
                <w:szCs w:val="28"/>
              </w:rPr>
              <w:t>Ф</w:t>
            </w:r>
            <w:r w:rsidR="00141260" w:rsidRPr="00DD4C40">
              <w:rPr>
                <w:rFonts w:ascii="Times New Roman" w:hAnsi="Times New Roman"/>
                <w:sz w:val="28"/>
                <w:szCs w:val="28"/>
              </w:rPr>
              <w:t>едерация</w:t>
            </w:r>
          </w:p>
        </w:tc>
        <w:tc>
          <w:tcPr>
            <w:tcW w:w="2461" w:type="dxa"/>
            <w:tcBorders>
              <w:top w:val="single" w:sz="4" w:space="0" w:color="auto"/>
              <w:left w:val="single" w:sz="4" w:space="0" w:color="auto"/>
              <w:bottom w:val="single" w:sz="4" w:space="0" w:color="auto"/>
              <w:right w:val="single" w:sz="4" w:space="0" w:color="auto"/>
            </w:tcBorders>
          </w:tcPr>
          <w:p w:rsidR="00855163" w:rsidRPr="00DD4C40" w:rsidRDefault="00855163" w:rsidP="003948F6">
            <w:pPr>
              <w:spacing w:after="0" w:line="360" w:lineRule="auto"/>
              <w:rPr>
                <w:rFonts w:ascii="Times New Roman" w:hAnsi="Times New Roman"/>
                <w:sz w:val="28"/>
                <w:szCs w:val="28"/>
              </w:rPr>
            </w:pPr>
            <w:r w:rsidRPr="00DD4C40">
              <w:rPr>
                <w:rFonts w:ascii="Times New Roman" w:hAnsi="Times New Roman"/>
                <w:sz w:val="28"/>
                <w:szCs w:val="28"/>
              </w:rPr>
              <w:t>49 433,39</w:t>
            </w:r>
          </w:p>
        </w:tc>
        <w:tc>
          <w:tcPr>
            <w:tcW w:w="2304" w:type="dxa"/>
            <w:tcBorders>
              <w:top w:val="single" w:sz="4" w:space="0" w:color="auto"/>
              <w:left w:val="single" w:sz="4" w:space="0" w:color="auto"/>
              <w:bottom w:val="single" w:sz="4" w:space="0" w:color="auto"/>
              <w:right w:val="single" w:sz="4" w:space="0" w:color="auto"/>
            </w:tcBorders>
          </w:tcPr>
          <w:p w:rsidR="00855163" w:rsidRPr="00DD4C40" w:rsidRDefault="00855163" w:rsidP="003948F6">
            <w:pPr>
              <w:spacing w:after="0" w:line="360" w:lineRule="auto"/>
              <w:rPr>
                <w:rFonts w:ascii="Times New Roman" w:hAnsi="Times New Roman"/>
                <w:sz w:val="28"/>
                <w:szCs w:val="28"/>
              </w:rPr>
            </w:pPr>
            <w:r w:rsidRPr="00DD4C40">
              <w:rPr>
                <w:rFonts w:ascii="Times New Roman" w:hAnsi="Times New Roman"/>
                <w:sz w:val="28"/>
                <w:szCs w:val="28"/>
              </w:rPr>
              <w:t>4,48</w:t>
            </w:r>
          </w:p>
        </w:tc>
        <w:tc>
          <w:tcPr>
            <w:tcW w:w="2437" w:type="dxa"/>
            <w:tcBorders>
              <w:top w:val="single" w:sz="4" w:space="0" w:color="auto"/>
              <w:left w:val="single" w:sz="4" w:space="0" w:color="auto"/>
              <w:bottom w:val="single" w:sz="4" w:space="0" w:color="auto"/>
              <w:right w:val="single" w:sz="4" w:space="0" w:color="auto"/>
            </w:tcBorders>
          </w:tcPr>
          <w:p w:rsidR="00855163" w:rsidRPr="00DD4C40" w:rsidRDefault="000B15BE" w:rsidP="003948F6">
            <w:pPr>
              <w:spacing w:after="0" w:line="360" w:lineRule="auto"/>
              <w:jc w:val="center"/>
              <w:rPr>
                <w:rFonts w:ascii="Times New Roman" w:hAnsi="Times New Roman"/>
                <w:sz w:val="28"/>
                <w:szCs w:val="28"/>
              </w:rPr>
            </w:pPr>
            <w:r w:rsidRPr="00DD4C40">
              <w:t>−</w:t>
            </w:r>
          </w:p>
        </w:tc>
      </w:tr>
      <w:tr w:rsidR="00855163" w:rsidRPr="00DD4C40" w:rsidTr="003948F6">
        <w:tc>
          <w:tcPr>
            <w:tcW w:w="2369" w:type="dxa"/>
            <w:tcBorders>
              <w:top w:val="single" w:sz="4" w:space="0" w:color="auto"/>
              <w:left w:val="single" w:sz="4" w:space="0" w:color="auto"/>
              <w:bottom w:val="single" w:sz="4" w:space="0" w:color="auto"/>
              <w:right w:val="single" w:sz="4" w:space="0" w:color="auto"/>
            </w:tcBorders>
          </w:tcPr>
          <w:p w:rsidR="00855163" w:rsidRPr="00DD4C40" w:rsidRDefault="00855163" w:rsidP="003948F6">
            <w:pPr>
              <w:spacing w:after="0" w:line="360" w:lineRule="auto"/>
              <w:rPr>
                <w:rFonts w:ascii="Times New Roman" w:hAnsi="Times New Roman"/>
                <w:sz w:val="28"/>
                <w:szCs w:val="28"/>
              </w:rPr>
            </w:pPr>
            <w:r w:rsidRPr="00DD4C40">
              <w:rPr>
                <w:rFonts w:ascii="Times New Roman" w:hAnsi="Times New Roman"/>
                <w:sz w:val="28"/>
                <w:szCs w:val="28"/>
              </w:rPr>
              <w:t>Региональные и местные органы власти</w:t>
            </w:r>
          </w:p>
        </w:tc>
        <w:tc>
          <w:tcPr>
            <w:tcW w:w="2461" w:type="dxa"/>
            <w:tcBorders>
              <w:top w:val="single" w:sz="4" w:space="0" w:color="auto"/>
              <w:left w:val="single" w:sz="4" w:space="0" w:color="auto"/>
              <w:bottom w:val="single" w:sz="4" w:space="0" w:color="auto"/>
              <w:right w:val="single" w:sz="4" w:space="0" w:color="auto"/>
            </w:tcBorders>
          </w:tcPr>
          <w:p w:rsidR="00855163" w:rsidRPr="00DD4C40" w:rsidRDefault="00855163" w:rsidP="003948F6">
            <w:pPr>
              <w:spacing w:after="0" w:line="360" w:lineRule="auto"/>
              <w:rPr>
                <w:rFonts w:ascii="Times New Roman" w:hAnsi="Times New Roman"/>
                <w:sz w:val="28"/>
                <w:szCs w:val="28"/>
              </w:rPr>
            </w:pPr>
            <w:r w:rsidRPr="00DD4C40">
              <w:rPr>
                <w:rFonts w:ascii="Times New Roman" w:hAnsi="Times New Roman"/>
                <w:sz w:val="28"/>
                <w:szCs w:val="28"/>
              </w:rPr>
              <w:t>560,81</w:t>
            </w:r>
          </w:p>
        </w:tc>
        <w:tc>
          <w:tcPr>
            <w:tcW w:w="2304" w:type="dxa"/>
            <w:tcBorders>
              <w:top w:val="single" w:sz="4" w:space="0" w:color="auto"/>
              <w:left w:val="single" w:sz="4" w:space="0" w:color="auto"/>
              <w:bottom w:val="single" w:sz="4" w:space="0" w:color="auto"/>
              <w:right w:val="single" w:sz="4" w:space="0" w:color="auto"/>
            </w:tcBorders>
          </w:tcPr>
          <w:p w:rsidR="00855163" w:rsidRPr="00DD4C40" w:rsidRDefault="000B15BE" w:rsidP="003948F6">
            <w:pPr>
              <w:spacing w:after="0" w:line="360" w:lineRule="auto"/>
              <w:jc w:val="center"/>
              <w:rPr>
                <w:rFonts w:ascii="Times New Roman" w:hAnsi="Times New Roman"/>
                <w:sz w:val="28"/>
                <w:szCs w:val="28"/>
              </w:rPr>
            </w:pPr>
            <w:r w:rsidRPr="00DD4C40">
              <w:t>−</w:t>
            </w:r>
          </w:p>
        </w:tc>
        <w:tc>
          <w:tcPr>
            <w:tcW w:w="2437" w:type="dxa"/>
            <w:tcBorders>
              <w:top w:val="single" w:sz="4" w:space="0" w:color="auto"/>
              <w:left w:val="single" w:sz="4" w:space="0" w:color="auto"/>
              <w:bottom w:val="single" w:sz="4" w:space="0" w:color="auto"/>
              <w:right w:val="single" w:sz="4" w:space="0" w:color="auto"/>
            </w:tcBorders>
          </w:tcPr>
          <w:p w:rsidR="00855163" w:rsidRPr="00DD4C40" w:rsidRDefault="000B15BE" w:rsidP="003948F6">
            <w:pPr>
              <w:spacing w:after="0" w:line="360" w:lineRule="auto"/>
              <w:jc w:val="center"/>
              <w:rPr>
                <w:rFonts w:ascii="Times New Roman" w:hAnsi="Times New Roman"/>
                <w:sz w:val="28"/>
                <w:szCs w:val="28"/>
              </w:rPr>
            </w:pPr>
            <w:r w:rsidRPr="00DD4C40">
              <w:t>−</w:t>
            </w:r>
          </w:p>
        </w:tc>
      </w:tr>
      <w:tr w:rsidR="00855163" w:rsidRPr="00DD4C40" w:rsidTr="003948F6">
        <w:tc>
          <w:tcPr>
            <w:tcW w:w="2369" w:type="dxa"/>
            <w:tcBorders>
              <w:top w:val="single" w:sz="4" w:space="0" w:color="auto"/>
              <w:left w:val="single" w:sz="4" w:space="0" w:color="auto"/>
              <w:bottom w:val="single" w:sz="4" w:space="0" w:color="auto"/>
              <w:right w:val="single" w:sz="4" w:space="0" w:color="auto"/>
            </w:tcBorders>
          </w:tcPr>
          <w:p w:rsidR="00855163" w:rsidRPr="00DD4C40" w:rsidRDefault="00855163" w:rsidP="003948F6">
            <w:pPr>
              <w:spacing w:after="0" w:line="360" w:lineRule="auto"/>
              <w:rPr>
                <w:rFonts w:ascii="Times New Roman" w:hAnsi="Times New Roman"/>
                <w:sz w:val="28"/>
                <w:szCs w:val="28"/>
              </w:rPr>
            </w:pPr>
            <w:r w:rsidRPr="00DD4C40">
              <w:rPr>
                <w:rFonts w:ascii="Times New Roman" w:hAnsi="Times New Roman"/>
                <w:sz w:val="28"/>
                <w:szCs w:val="28"/>
              </w:rPr>
              <w:t>Банки</w:t>
            </w:r>
          </w:p>
        </w:tc>
        <w:tc>
          <w:tcPr>
            <w:tcW w:w="2461" w:type="dxa"/>
            <w:tcBorders>
              <w:top w:val="single" w:sz="4" w:space="0" w:color="auto"/>
              <w:left w:val="single" w:sz="4" w:space="0" w:color="auto"/>
              <w:bottom w:val="single" w:sz="4" w:space="0" w:color="auto"/>
              <w:right w:val="single" w:sz="4" w:space="0" w:color="auto"/>
            </w:tcBorders>
          </w:tcPr>
          <w:p w:rsidR="00855163" w:rsidRPr="00DD4C40" w:rsidRDefault="00855163" w:rsidP="003948F6">
            <w:pPr>
              <w:spacing w:after="0" w:line="360" w:lineRule="auto"/>
              <w:rPr>
                <w:rFonts w:ascii="Times New Roman" w:hAnsi="Times New Roman"/>
                <w:sz w:val="28"/>
                <w:szCs w:val="28"/>
              </w:rPr>
            </w:pPr>
            <w:r w:rsidRPr="00DD4C40">
              <w:rPr>
                <w:rFonts w:ascii="Times New Roman" w:hAnsi="Times New Roman"/>
                <w:sz w:val="28"/>
                <w:szCs w:val="28"/>
              </w:rPr>
              <w:t>82 740,78</w:t>
            </w:r>
          </w:p>
        </w:tc>
        <w:tc>
          <w:tcPr>
            <w:tcW w:w="2304" w:type="dxa"/>
            <w:tcBorders>
              <w:top w:val="single" w:sz="4" w:space="0" w:color="auto"/>
              <w:left w:val="single" w:sz="4" w:space="0" w:color="auto"/>
              <w:bottom w:val="single" w:sz="4" w:space="0" w:color="auto"/>
              <w:right w:val="single" w:sz="4" w:space="0" w:color="auto"/>
            </w:tcBorders>
          </w:tcPr>
          <w:p w:rsidR="00855163" w:rsidRPr="00DD4C40" w:rsidRDefault="000B15BE" w:rsidP="003948F6">
            <w:pPr>
              <w:spacing w:after="0" w:line="360" w:lineRule="auto"/>
              <w:jc w:val="center"/>
              <w:rPr>
                <w:rFonts w:ascii="Times New Roman" w:hAnsi="Times New Roman"/>
                <w:sz w:val="28"/>
                <w:szCs w:val="28"/>
              </w:rPr>
            </w:pPr>
            <w:r w:rsidRPr="00DD4C40">
              <w:t>−</w:t>
            </w:r>
          </w:p>
        </w:tc>
        <w:tc>
          <w:tcPr>
            <w:tcW w:w="2437" w:type="dxa"/>
            <w:tcBorders>
              <w:top w:val="single" w:sz="4" w:space="0" w:color="auto"/>
              <w:left w:val="single" w:sz="4" w:space="0" w:color="auto"/>
              <w:bottom w:val="single" w:sz="4" w:space="0" w:color="auto"/>
              <w:right w:val="single" w:sz="4" w:space="0" w:color="auto"/>
            </w:tcBorders>
          </w:tcPr>
          <w:p w:rsidR="00855163" w:rsidRPr="00DD4C40" w:rsidRDefault="000B15BE" w:rsidP="003948F6">
            <w:pPr>
              <w:spacing w:after="0" w:line="360" w:lineRule="auto"/>
              <w:jc w:val="center"/>
              <w:rPr>
                <w:rFonts w:ascii="Times New Roman" w:hAnsi="Times New Roman"/>
                <w:sz w:val="28"/>
                <w:szCs w:val="28"/>
              </w:rPr>
            </w:pPr>
            <w:r w:rsidRPr="00DD4C40">
              <w:t>−</w:t>
            </w:r>
          </w:p>
        </w:tc>
      </w:tr>
      <w:tr w:rsidR="00855163" w:rsidRPr="00DD4C40" w:rsidTr="003948F6">
        <w:tc>
          <w:tcPr>
            <w:tcW w:w="2369" w:type="dxa"/>
            <w:tcBorders>
              <w:top w:val="single" w:sz="4" w:space="0" w:color="auto"/>
              <w:left w:val="single" w:sz="4" w:space="0" w:color="auto"/>
              <w:bottom w:val="single" w:sz="4" w:space="0" w:color="auto"/>
              <w:right w:val="single" w:sz="4" w:space="0" w:color="auto"/>
            </w:tcBorders>
          </w:tcPr>
          <w:p w:rsidR="00855163" w:rsidRPr="00DD4C40" w:rsidRDefault="00855163" w:rsidP="003948F6">
            <w:pPr>
              <w:spacing w:after="0" w:line="360" w:lineRule="auto"/>
              <w:rPr>
                <w:rFonts w:ascii="Times New Roman" w:hAnsi="Times New Roman"/>
                <w:sz w:val="28"/>
                <w:szCs w:val="28"/>
              </w:rPr>
            </w:pPr>
            <w:r w:rsidRPr="00DD4C40">
              <w:rPr>
                <w:rFonts w:ascii="Times New Roman" w:hAnsi="Times New Roman"/>
                <w:sz w:val="28"/>
                <w:szCs w:val="28"/>
              </w:rPr>
              <w:t>Компании небанковского сектора</w:t>
            </w:r>
          </w:p>
        </w:tc>
        <w:tc>
          <w:tcPr>
            <w:tcW w:w="2461" w:type="dxa"/>
            <w:tcBorders>
              <w:top w:val="single" w:sz="4" w:space="0" w:color="auto"/>
              <w:left w:val="single" w:sz="4" w:space="0" w:color="auto"/>
              <w:bottom w:val="single" w:sz="4" w:space="0" w:color="auto"/>
              <w:right w:val="single" w:sz="4" w:space="0" w:color="auto"/>
            </w:tcBorders>
          </w:tcPr>
          <w:p w:rsidR="00855163" w:rsidRPr="00DD4C40" w:rsidRDefault="00855163" w:rsidP="003948F6">
            <w:pPr>
              <w:spacing w:after="0" w:line="360" w:lineRule="auto"/>
              <w:rPr>
                <w:rFonts w:ascii="Times New Roman" w:hAnsi="Times New Roman"/>
                <w:sz w:val="28"/>
                <w:szCs w:val="28"/>
              </w:rPr>
            </w:pPr>
            <w:r w:rsidRPr="00DD4C40">
              <w:rPr>
                <w:rFonts w:ascii="Times New Roman" w:hAnsi="Times New Roman"/>
                <w:sz w:val="28"/>
                <w:szCs w:val="28"/>
              </w:rPr>
              <w:t>181 838,19</w:t>
            </w:r>
          </w:p>
        </w:tc>
        <w:tc>
          <w:tcPr>
            <w:tcW w:w="2304" w:type="dxa"/>
            <w:tcBorders>
              <w:top w:val="single" w:sz="4" w:space="0" w:color="auto"/>
              <w:left w:val="single" w:sz="4" w:space="0" w:color="auto"/>
              <w:bottom w:val="single" w:sz="4" w:space="0" w:color="auto"/>
              <w:right w:val="single" w:sz="4" w:space="0" w:color="auto"/>
            </w:tcBorders>
          </w:tcPr>
          <w:p w:rsidR="00855163" w:rsidRPr="00DD4C40" w:rsidRDefault="000B15BE" w:rsidP="003948F6">
            <w:pPr>
              <w:spacing w:after="0" w:line="360" w:lineRule="auto"/>
              <w:jc w:val="center"/>
              <w:rPr>
                <w:rFonts w:ascii="Times New Roman" w:hAnsi="Times New Roman"/>
                <w:sz w:val="28"/>
                <w:szCs w:val="28"/>
              </w:rPr>
            </w:pPr>
            <w:r w:rsidRPr="00DD4C40">
              <w:t>−</w:t>
            </w:r>
          </w:p>
        </w:tc>
        <w:tc>
          <w:tcPr>
            <w:tcW w:w="2437" w:type="dxa"/>
            <w:tcBorders>
              <w:top w:val="single" w:sz="4" w:space="0" w:color="auto"/>
              <w:left w:val="single" w:sz="4" w:space="0" w:color="auto"/>
              <w:bottom w:val="single" w:sz="4" w:space="0" w:color="auto"/>
              <w:right w:val="single" w:sz="4" w:space="0" w:color="auto"/>
            </w:tcBorders>
          </w:tcPr>
          <w:p w:rsidR="00855163" w:rsidRPr="00DD4C40" w:rsidRDefault="000B15BE" w:rsidP="003948F6">
            <w:pPr>
              <w:spacing w:after="0" w:line="360" w:lineRule="auto"/>
              <w:jc w:val="center"/>
              <w:rPr>
                <w:rFonts w:ascii="Times New Roman" w:hAnsi="Times New Roman"/>
                <w:sz w:val="28"/>
                <w:szCs w:val="28"/>
              </w:rPr>
            </w:pPr>
            <w:r w:rsidRPr="00DD4C40">
              <w:t>−</w:t>
            </w:r>
          </w:p>
        </w:tc>
      </w:tr>
    </w:tbl>
    <w:p w:rsidR="00855163" w:rsidRPr="00DD4C40" w:rsidRDefault="00855163" w:rsidP="00855163">
      <w:pPr>
        <w:spacing w:after="0" w:line="360" w:lineRule="auto"/>
        <w:rPr>
          <w:rFonts w:ascii="Times New Roman" w:hAnsi="Times New Roman"/>
          <w:sz w:val="20"/>
          <w:szCs w:val="28"/>
        </w:rPr>
      </w:pPr>
      <w:r w:rsidRPr="00DD4C40">
        <w:rPr>
          <w:rFonts w:ascii="Times New Roman" w:hAnsi="Times New Roman"/>
          <w:i/>
          <w:iCs/>
          <w:sz w:val="20"/>
          <w:szCs w:val="28"/>
        </w:rPr>
        <w:t xml:space="preserve">Источник: </w:t>
      </w:r>
      <w:r w:rsidRPr="00DD4C40">
        <w:rPr>
          <w:rFonts w:ascii="Times New Roman" w:hAnsi="Times New Roman"/>
          <w:iCs/>
          <w:sz w:val="20"/>
          <w:szCs w:val="28"/>
        </w:rPr>
        <w:t xml:space="preserve">ФБ ММВБ,  </w:t>
      </w:r>
      <w:hyperlink r:id="rId29" w:history="1">
        <w:r w:rsidR="000B15BE" w:rsidRPr="00DD4C40">
          <w:rPr>
            <w:rStyle w:val="aa"/>
            <w:rFonts w:ascii="Times New Roman" w:hAnsi="Times New Roman" w:cstheme="minorBidi"/>
            <w:sz w:val="20"/>
            <w:szCs w:val="28"/>
          </w:rPr>
          <w:t>http://ru.cbonds.info/indexes/indexdetail/?group_id=93</w:t>
        </w:r>
      </w:hyperlink>
      <w:r w:rsidR="000B15BE" w:rsidRPr="00DD4C40">
        <w:rPr>
          <w:rFonts w:ascii="Times New Roman" w:hAnsi="Times New Roman"/>
          <w:sz w:val="20"/>
          <w:szCs w:val="28"/>
        </w:rPr>
        <w:t xml:space="preserve">. </w:t>
      </w:r>
    </w:p>
    <w:p w:rsidR="00855163" w:rsidRPr="00DD4C40" w:rsidRDefault="00855163" w:rsidP="00855163">
      <w:pPr>
        <w:spacing w:after="0" w:line="360" w:lineRule="auto"/>
        <w:ind w:firstLine="720"/>
        <w:jc w:val="both"/>
        <w:rPr>
          <w:rFonts w:ascii="Times New Roman" w:hAnsi="Times New Roman"/>
          <w:sz w:val="28"/>
          <w:szCs w:val="28"/>
        </w:rPr>
      </w:pPr>
      <w:r w:rsidRPr="00DD4C40">
        <w:rPr>
          <w:rFonts w:ascii="Times New Roman" w:hAnsi="Times New Roman"/>
          <w:sz w:val="28"/>
          <w:szCs w:val="28"/>
        </w:rPr>
        <w:t xml:space="preserve">Другим ключевым механизмом, способствующим развитию сотрудничества ЕС с Россией в финансовой сфере, является IPO (Initial Public Offering </w:t>
      </w:r>
      <w:r w:rsidR="006E1FEC" w:rsidRPr="00DD4C40">
        <w:rPr>
          <w:rFonts w:ascii="Times New Roman" w:hAnsi="Times New Roman" w:cs="Times New Roman"/>
          <w:sz w:val="28"/>
          <w:szCs w:val="28"/>
        </w:rPr>
        <w:t>−</w:t>
      </w:r>
      <w:r w:rsidRPr="00DD4C40">
        <w:rPr>
          <w:rFonts w:ascii="Times New Roman" w:hAnsi="Times New Roman"/>
          <w:sz w:val="28"/>
          <w:szCs w:val="28"/>
        </w:rPr>
        <w:t xml:space="preserve"> первоначальное публичное предложение акций) на биржах Европы (особенно популярны у российских компаний Лондонская и Франкфуртская биржи)</w:t>
      </w:r>
      <w:r w:rsidRPr="00DD4C40">
        <w:rPr>
          <w:rStyle w:val="a9"/>
          <w:sz w:val="28"/>
          <w:szCs w:val="28"/>
        </w:rPr>
        <w:footnoteReference w:id="244"/>
      </w:r>
      <w:r w:rsidRPr="00DD4C40">
        <w:rPr>
          <w:rFonts w:ascii="Times New Roman" w:hAnsi="Times New Roman"/>
          <w:sz w:val="28"/>
          <w:szCs w:val="28"/>
        </w:rPr>
        <w:t>.</w:t>
      </w:r>
    </w:p>
    <w:p w:rsidR="00855163" w:rsidRPr="00DD4C40" w:rsidRDefault="00855163" w:rsidP="00855163">
      <w:pPr>
        <w:spacing w:after="0" w:line="360" w:lineRule="auto"/>
        <w:ind w:firstLine="720"/>
        <w:jc w:val="both"/>
        <w:rPr>
          <w:rFonts w:ascii="Times New Roman" w:hAnsi="Times New Roman"/>
          <w:snapToGrid w:val="0"/>
          <w:sz w:val="28"/>
          <w:szCs w:val="28"/>
        </w:rPr>
      </w:pPr>
      <w:r w:rsidRPr="00DD4C40">
        <w:rPr>
          <w:rFonts w:ascii="Times New Roman" w:hAnsi="Times New Roman"/>
          <w:sz w:val="28"/>
          <w:szCs w:val="28"/>
        </w:rPr>
        <w:t xml:space="preserve"> Привлечение денежных ресурсов посредством IPO не создает долговых обязательств и позволяет направлять полученные средства на реализацию крупных проектов и цели долгосрочного развития. Кроме того, компания, проводящая </w:t>
      </w:r>
      <w:r w:rsidRPr="00DD4C40">
        <w:rPr>
          <w:rFonts w:ascii="Times New Roman" w:hAnsi="Times New Roman"/>
          <w:sz w:val="28"/>
          <w:szCs w:val="28"/>
          <w:lang w:val="en-US"/>
        </w:rPr>
        <w:t>IPO</w:t>
      </w:r>
      <w:r w:rsidRPr="00DD4C40">
        <w:rPr>
          <w:rFonts w:ascii="Times New Roman" w:hAnsi="Times New Roman"/>
          <w:sz w:val="28"/>
          <w:szCs w:val="28"/>
        </w:rPr>
        <w:t>, переходит в режим публичности и прозрачно</w:t>
      </w:r>
      <w:r w:rsidR="009B62CC">
        <w:rPr>
          <w:rFonts w:ascii="Times New Roman" w:hAnsi="Times New Roman"/>
          <w:sz w:val="28"/>
          <w:szCs w:val="28"/>
        </w:rPr>
        <w:t xml:space="preserve">сти. </w:t>
      </w:r>
      <w:r w:rsidRPr="00DD4C40">
        <w:rPr>
          <w:rFonts w:ascii="Times New Roman" w:hAnsi="Times New Roman"/>
          <w:snapToGrid w:val="0"/>
          <w:sz w:val="28"/>
          <w:szCs w:val="28"/>
        </w:rPr>
        <w:t xml:space="preserve">Проведение на европейских площадках IPO накладывает определенные ограничения на российский бизнес, заставляет в большей степени соответствовать европейским стандартам, положительно сказывается на развитии корпоративной культуры, качестве управления и контроля. </w:t>
      </w:r>
    </w:p>
    <w:p w:rsidR="00855163" w:rsidRPr="00DD4C40" w:rsidRDefault="00855163" w:rsidP="00855163">
      <w:pPr>
        <w:spacing w:after="0" w:line="360" w:lineRule="auto"/>
        <w:ind w:firstLine="720"/>
        <w:jc w:val="both"/>
        <w:rPr>
          <w:rFonts w:ascii="Times New Roman" w:hAnsi="Times New Roman"/>
          <w:color w:val="000000"/>
          <w:sz w:val="28"/>
          <w:szCs w:val="28"/>
        </w:rPr>
      </w:pPr>
      <w:r w:rsidRPr="00DD4C40">
        <w:rPr>
          <w:rFonts w:ascii="Times New Roman" w:hAnsi="Times New Roman"/>
          <w:color w:val="000000"/>
          <w:sz w:val="28"/>
          <w:szCs w:val="28"/>
        </w:rPr>
        <w:t>Рассчитывая на длительный характер роста экономики страны, ряд российских компаний стал</w:t>
      </w:r>
      <w:r w:rsidR="00403ECB" w:rsidRPr="00DD4C40">
        <w:rPr>
          <w:rFonts w:ascii="Times New Roman" w:hAnsi="Times New Roman"/>
          <w:color w:val="000000"/>
          <w:sz w:val="28"/>
          <w:szCs w:val="28"/>
        </w:rPr>
        <w:t>и</w:t>
      </w:r>
      <w:r w:rsidRPr="00DD4C40">
        <w:rPr>
          <w:rFonts w:ascii="Times New Roman" w:hAnsi="Times New Roman"/>
          <w:color w:val="000000"/>
          <w:sz w:val="28"/>
          <w:szCs w:val="28"/>
        </w:rPr>
        <w:t xml:space="preserve"> проводить первичные размещения на  российских и зарубежных фондовых рынках. Особенно знаковыми событиями в этом отношении были IPO крупнейших российских банков с участием государственного капитала </w:t>
      </w:r>
      <w:r w:rsidR="00403ECB" w:rsidRPr="00DD4C40">
        <w:rPr>
          <w:rFonts w:ascii="Times New Roman" w:hAnsi="Times New Roman" w:cs="Times New Roman"/>
          <w:sz w:val="28"/>
          <w:szCs w:val="28"/>
        </w:rPr>
        <w:t>−</w:t>
      </w:r>
      <w:r w:rsidRPr="00DD4C40">
        <w:rPr>
          <w:rFonts w:ascii="Times New Roman" w:hAnsi="Times New Roman"/>
          <w:color w:val="000000"/>
          <w:sz w:val="28"/>
          <w:szCs w:val="28"/>
        </w:rPr>
        <w:t xml:space="preserve"> Внешторгбанка (ВТБ) и Сбербанка, проведенные в 2007 г. </w:t>
      </w:r>
    </w:p>
    <w:p w:rsidR="00855163" w:rsidRPr="00DD4C40" w:rsidRDefault="00855163" w:rsidP="00855163">
      <w:pPr>
        <w:spacing w:after="0" w:line="360" w:lineRule="auto"/>
        <w:ind w:firstLine="720"/>
        <w:jc w:val="both"/>
        <w:rPr>
          <w:rFonts w:ascii="Times New Roman" w:hAnsi="Times New Roman"/>
          <w:color w:val="000000"/>
          <w:sz w:val="28"/>
          <w:szCs w:val="28"/>
        </w:rPr>
      </w:pPr>
      <w:r w:rsidRPr="00DD4C40">
        <w:rPr>
          <w:rFonts w:ascii="Times New Roman" w:hAnsi="Times New Roman"/>
          <w:color w:val="000000"/>
          <w:sz w:val="28"/>
          <w:szCs w:val="28"/>
        </w:rPr>
        <w:t>Остановимся подробнее на IPO ВТБ, который является вторым по величине активов банком в России</w:t>
      </w:r>
      <w:r w:rsidRPr="00DD4C40">
        <w:rPr>
          <w:rStyle w:val="a9"/>
          <w:color w:val="000000"/>
          <w:sz w:val="24"/>
          <w:szCs w:val="24"/>
        </w:rPr>
        <w:footnoteReference w:id="245"/>
      </w:r>
      <w:r w:rsidRPr="00DD4C40">
        <w:rPr>
          <w:rFonts w:ascii="Times New Roman" w:hAnsi="Times New Roman"/>
          <w:color w:val="000000"/>
          <w:sz w:val="28"/>
          <w:szCs w:val="28"/>
        </w:rPr>
        <w:t xml:space="preserve"> и имеет дочерние банки и представительства в нескольких странах ЕС (Великобритания, Франция, Швейцария, Германия, Кипр, Австрия, Люксембург, Италия и т.д.). Дочерние банки ВТБ есть также в ряде стран Востока (Китай, Индия) и странах СНГ (Украина, Грузия, Армения)</w:t>
      </w:r>
      <w:r w:rsidRPr="00DD4C40">
        <w:rPr>
          <w:rStyle w:val="a9"/>
          <w:color w:val="000000"/>
          <w:sz w:val="24"/>
          <w:szCs w:val="24"/>
        </w:rPr>
        <w:footnoteReference w:id="246"/>
      </w:r>
      <w:r w:rsidRPr="00DD4C40">
        <w:rPr>
          <w:rFonts w:ascii="Times New Roman" w:hAnsi="Times New Roman"/>
          <w:color w:val="000000"/>
          <w:sz w:val="28"/>
          <w:szCs w:val="28"/>
        </w:rPr>
        <w:t xml:space="preserve">. Внешторгбанк был основан в 1990 г. на базе Банка внешней торговли СССР. </w:t>
      </w:r>
    </w:p>
    <w:p w:rsidR="00855163" w:rsidRPr="00DD4C40" w:rsidRDefault="00855163" w:rsidP="00855163">
      <w:pPr>
        <w:spacing w:before="100" w:after="100" w:line="360" w:lineRule="auto"/>
        <w:ind w:firstLine="720"/>
        <w:contextualSpacing/>
        <w:jc w:val="both"/>
        <w:rPr>
          <w:rFonts w:ascii="Times New Roman" w:hAnsi="Times New Roman"/>
          <w:snapToGrid w:val="0"/>
          <w:color w:val="000000"/>
          <w:sz w:val="28"/>
          <w:szCs w:val="28"/>
        </w:rPr>
      </w:pPr>
      <w:r w:rsidRPr="00DD4C40">
        <w:rPr>
          <w:rFonts w:ascii="Times New Roman" w:hAnsi="Times New Roman"/>
          <w:snapToGrid w:val="0"/>
          <w:sz w:val="28"/>
          <w:szCs w:val="28"/>
        </w:rPr>
        <w:t xml:space="preserve">Первичное публичное размещение акций банка ВТБ стало вторым по величине IPO в мире в 2007 г. и крупнейшим банковским IPO в Европе. ВТБ </w:t>
      </w:r>
      <w:r w:rsidRPr="00DD4C40">
        <w:rPr>
          <w:rFonts w:ascii="Times New Roman" w:hAnsi="Times New Roman"/>
          <w:color w:val="000000"/>
          <w:sz w:val="28"/>
          <w:szCs w:val="28"/>
        </w:rPr>
        <w:t>провел IPO как на российских площадках, так и на Лондонской бирже.</w:t>
      </w:r>
      <w:r w:rsidRPr="00DD4C40">
        <w:rPr>
          <w:rFonts w:ascii="Times New Roman" w:hAnsi="Times New Roman"/>
          <w:snapToGrid w:val="0"/>
          <w:sz w:val="28"/>
          <w:szCs w:val="28"/>
        </w:rPr>
        <w:t xml:space="preserve"> В ходе IPO среди российских и международных инвесторов было размещено 22,5% акций, общий объем привлеченных средств составил почти 8 млрд долл. По итогам IPO акционерами банка стали более 120 тыс. россиян, что является рекордом по количеству участвующих розничных инвесторов. В результате размещения акций рыночная капитализация банка ВТБ, акции которого обращаются на российских биржах, а также на Лондонской фондовой бирже в форме глобальных депозитарных расписок (GDR), составила 35,5 млрд долл. на момент размещения. Итоговая цена за акцию банка ВТБ в рамках </w:t>
      </w:r>
      <w:r w:rsidRPr="00DD4C40">
        <w:rPr>
          <w:rFonts w:ascii="Times New Roman" w:hAnsi="Times New Roman"/>
          <w:snapToGrid w:val="0"/>
          <w:sz w:val="28"/>
          <w:szCs w:val="28"/>
          <w:lang w:val="en-US"/>
        </w:rPr>
        <w:t>IPO</w:t>
      </w:r>
      <w:r w:rsidRPr="00DD4C40">
        <w:rPr>
          <w:rFonts w:ascii="Times New Roman" w:hAnsi="Times New Roman"/>
          <w:snapToGrid w:val="0"/>
          <w:sz w:val="28"/>
          <w:szCs w:val="28"/>
        </w:rPr>
        <w:t xml:space="preserve"> составила 13,6 коп. (0,00528 долл.) за штуку, или 10,56 долл. за </w:t>
      </w:r>
      <w:r w:rsidRPr="00DD4C40">
        <w:rPr>
          <w:rFonts w:ascii="Times New Roman" w:hAnsi="Times New Roman"/>
          <w:snapToGrid w:val="0"/>
          <w:sz w:val="28"/>
          <w:szCs w:val="28"/>
          <w:lang w:val="en-US"/>
        </w:rPr>
        <w:t>GDR</w:t>
      </w:r>
      <w:r w:rsidRPr="00DD4C40">
        <w:rPr>
          <w:rFonts w:ascii="Times New Roman" w:hAnsi="Times New Roman"/>
          <w:snapToGrid w:val="0"/>
          <w:sz w:val="24"/>
          <w:szCs w:val="24"/>
          <w:vertAlign w:val="superscript"/>
          <w:lang w:val="en-US"/>
        </w:rPr>
        <w:footnoteReference w:id="247"/>
      </w:r>
      <w:r w:rsidRPr="00DD4C40">
        <w:rPr>
          <w:rFonts w:ascii="Times New Roman" w:hAnsi="Times New Roman"/>
          <w:snapToGrid w:val="0"/>
          <w:sz w:val="28"/>
          <w:szCs w:val="28"/>
        </w:rPr>
        <w:t xml:space="preserve">. </w:t>
      </w:r>
      <w:r w:rsidRPr="00DD4C40">
        <w:rPr>
          <w:rFonts w:ascii="Times New Roman" w:hAnsi="Times New Roman"/>
          <w:snapToGrid w:val="0"/>
          <w:color w:val="000000"/>
          <w:sz w:val="28"/>
          <w:szCs w:val="28"/>
        </w:rPr>
        <w:t xml:space="preserve">Лид-менеджерами размещения акций выступали американские Citigroup и GoldmanSachs, а также немецкий Deutsche Bank. </w:t>
      </w:r>
    </w:p>
    <w:p w:rsidR="00855163" w:rsidRPr="00DD4C40" w:rsidRDefault="00855163" w:rsidP="00855163">
      <w:pPr>
        <w:spacing w:before="100" w:after="100" w:line="360" w:lineRule="auto"/>
        <w:ind w:firstLine="720"/>
        <w:contextualSpacing/>
        <w:jc w:val="both"/>
        <w:rPr>
          <w:rFonts w:ascii="Times New Roman" w:hAnsi="Times New Roman"/>
          <w:snapToGrid w:val="0"/>
          <w:sz w:val="28"/>
          <w:szCs w:val="28"/>
        </w:rPr>
      </w:pPr>
      <w:r w:rsidRPr="00DD4C40">
        <w:rPr>
          <w:rFonts w:ascii="Times New Roman" w:hAnsi="Times New Roman"/>
          <w:snapToGrid w:val="0"/>
          <w:sz w:val="28"/>
          <w:szCs w:val="28"/>
        </w:rPr>
        <w:t xml:space="preserve">Выходя на IPO, ВТБ предоставил инвесторам информацию об основных направлениях и стратегических целях своего развития. В частности, целями для корпоративного бизнеса выступали: укрепление лидирующих рыночных позиций, дальнейшая диверсификация и повышение эффективности бизнеса. Перед розничным бизнесом стояла задача существенного увеличения объемов и доли рынка во всех продуктовых сегментах. ВТБ планировал активно развивать такие финансовые услуги, как лизинг, инвестиционно-банковские услуги, в том числе управление активами, страхование, а также совершенствовать систему корпоративного управления. Формирование системы корпоративного управления в соответствии с лучшими мировыми практиками рассматривалось ВТБ как необходимое условие эффективного развития, повышения прозрачности, совершенствования системы внутреннего контроля и роста капитализации. За пределами России приоритетным регионом для ВТБ были определены страны СНГ, где подразделения банка ставили своей задачей войти в число лидеров локального рынка. В Западной Европе ВТБ планировал продолжать политику обслуживания российского бизнеса и оказания содействия российским компаниям в их зарубежной экспансии и работе на европейских рынках капитала. </w:t>
      </w:r>
    </w:p>
    <w:p w:rsidR="00855163" w:rsidRPr="00DD4C40" w:rsidRDefault="00855163" w:rsidP="00855163">
      <w:pPr>
        <w:spacing w:before="100" w:after="100" w:line="360" w:lineRule="auto"/>
        <w:ind w:firstLine="720"/>
        <w:contextualSpacing/>
        <w:jc w:val="both"/>
        <w:rPr>
          <w:rFonts w:ascii="Times New Roman" w:hAnsi="Times New Roman"/>
          <w:snapToGrid w:val="0"/>
          <w:sz w:val="28"/>
          <w:szCs w:val="28"/>
        </w:rPr>
      </w:pPr>
      <w:r w:rsidRPr="00DD4C40">
        <w:rPr>
          <w:rFonts w:ascii="Times New Roman" w:hAnsi="Times New Roman"/>
          <w:snapToGrid w:val="0"/>
          <w:sz w:val="28"/>
          <w:szCs w:val="28"/>
        </w:rPr>
        <w:t xml:space="preserve">В целом объем размещений акций российскими компаниями в 2007 г. оценивается в рекордные 32,8 млрд долл.. Из них более 18 млрд </w:t>
      </w:r>
      <w:r w:rsidR="001A3AAA" w:rsidRPr="00DD4C40">
        <w:rPr>
          <w:rFonts w:ascii="Times New Roman" w:hAnsi="Times New Roman"/>
          <w:snapToGrid w:val="0"/>
          <w:sz w:val="28"/>
          <w:szCs w:val="28"/>
        </w:rPr>
        <w:t xml:space="preserve">долл. </w:t>
      </w:r>
      <w:r w:rsidRPr="00DD4C40">
        <w:rPr>
          <w:rFonts w:ascii="Times New Roman" w:hAnsi="Times New Roman"/>
          <w:snapToGrid w:val="0"/>
          <w:sz w:val="28"/>
          <w:szCs w:val="28"/>
        </w:rPr>
        <w:t>было привлечено в ходе IPO на Лондонской фондовой бирже, 2 млрд</w:t>
      </w:r>
      <w:r w:rsidR="001A3AAA" w:rsidRPr="00DD4C40">
        <w:rPr>
          <w:rFonts w:ascii="Times New Roman" w:hAnsi="Times New Roman"/>
          <w:snapToGrid w:val="0"/>
          <w:sz w:val="28"/>
          <w:szCs w:val="28"/>
        </w:rPr>
        <w:t xml:space="preserve"> долл.</w:t>
      </w:r>
      <w:r w:rsidRPr="00DD4C40">
        <w:rPr>
          <w:rFonts w:ascii="Times New Roman" w:hAnsi="Times New Roman"/>
          <w:snapToGrid w:val="0"/>
          <w:sz w:val="28"/>
          <w:szCs w:val="28"/>
        </w:rPr>
        <w:t xml:space="preserve"> </w:t>
      </w:r>
      <w:r w:rsidR="001A3AAA" w:rsidRPr="00DD4C40">
        <w:rPr>
          <w:rFonts w:ascii="Times New Roman" w:hAnsi="Times New Roman" w:cs="Times New Roman"/>
          <w:sz w:val="28"/>
          <w:szCs w:val="28"/>
        </w:rPr>
        <w:t>−</w:t>
      </w:r>
      <w:r w:rsidRPr="00DD4C40">
        <w:rPr>
          <w:rFonts w:ascii="Times New Roman" w:hAnsi="Times New Roman"/>
          <w:snapToGrid w:val="0"/>
          <w:sz w:val="28"/>
          <w:szCs w:val="28"/>
        </w:rPr>
        <w:t xml:space="preserve"> в результате размещений акций на российском рынке, остальная часть средств </w:t>
      </w:r>
      <w:r w:rsidR="001A3AAA" w:rsidRPr="00DD4C40">
        <w:rPr>
          <w:rFonts w:ascii="Times New Roman" w:hAnsi="Times New Roman" w:cs="Times New Roman"/>
          <w:sz w:val="28"/>
          <w:szCs w:val="28"/>
        </w:rPr>
        <w:t>−</w:t>
      </w:r>
      <w:r w:rsidRPr="00DD4C40">
        <w:rPr>
          <w:rFonts w:ascii="Times New Roman" w:hAnsi="Times New Roman"/>
          <w:snapToGrid w:val="0"/>
          <w:sz w:val="28"/>
          <w:szCs w:val="28"/>
        </w:rPr>
        <w:t xml:space="preserve"> посредством доразмещений, в том числе для существующих акционеров. </w:t>
      </w:r>
    </w:p>
    <w:p w:rsidR="00855163" w:rsidRPr="00DD4C40" w:rsidRDefault="00855163" w:rsidP="00855163">
      <w:pPr>
        <w:spacing w:after="0" w:line="360" w:lineRule="auto"/>
        <w:ind w:firstLine="720"/>
        <w:jc w:val="both"/>
        <w:rPr>
          <w:rFonts w:ascii="Times New Roman" w:hAnsi="Times New Roman"/>
          <w:snapToGrid w:val="0"/>
          <w:sz w:val="28"/>
          <w:szCs w:val="28"/>
        </w:rPr>
      </w:pPr>
      <w:r w:rsidRPr="00DD4C40">
        <w:rPr>
          <w:rFonts w:ascii="Times New Roman" w:hAnsi="Times New Roman"/>
          <w:snapToGrid w:val="0"/>
          <w:sz w:val="28"/>
          <w:szCs w:val="28"/>
        </w:rPr>
        <w:t>Мировой финансово-экономический кризис</w:t>
      </w:r>
      <w:r w:rsidRPr="00DD4C40">
        <w:rPr>
          <w:rStyle w:val="a9"/>
          <w:snapToGrid w:val="0"/>
          <w:sz w:val="24"/>
          <w:szCs w:val="24"/>
        </w:rPr>
        <w:footnoteReference w:id="248"/>
      </w:r>
      <w:r w:rsidRPr="00DD4C40">
        <w:rPr>
          <w:rFonts w:ascii="Times New Roman" w:hAnsi="Times New Roman"/>
          <w:snapToGrid w:val="0"/>
          <w:sz w:val="28"/>
          <w:szCs w:val="28"/>
        </w:rPr>
        <w:t xml:space="preserve"> </w:t>
      </w:r>
      <w:r w:rsidR="00B433E0" w:rsidRPr="00DD4C40">
        <w:rPr>
          <w:rFonts w:ascii="Times New Roman" w:hAnsi="Times New Roman"/>
          <w:snapToGrid w:val="0"/>
          <w:sz w:val="28"/>
          <w:szCs w:val="28"/>
        </w:rPr>
        <w:t>с</w:t>
      </w:r>
      <w:r w:rsidRPr="00DD4C40">
        <w:rPr>
          <w:rFonts w:ascii="Times New Roman" w:hAnsi="Times New Roman"/>
          <w:snapToGrid w:val="0"/>
          <w:sz w:val="28"/>
          <w:szCs w:val="28"/>
        </w:rPr>
        <w:t xml:space="preserve">корректировал планы многих российских компаний по выходу на </w:t>
      </w:r>
      <w:r w:rsidRPr="00DD4C40">
        <w:rPr>
          <w:rFonts w:ascii="Times New Roman" w:hAnsi="Times New Roman"/>
          <w:snapToGrid w:val="0"/>
          <w:sz w:val="28"/>
          <w:szCs w:val="28"/>
          <w:lang w:val="en-US"/>
        </w:rPr>
        <w:t>IPO</w:t>
      </w:r>
      <w:r w:rsidRPr="00DD4C40">
        <w:rPr>
          <w:rFonts w:ascii="Times New Roman" w:hAnsi="Times New Roman"/>
          <w:snapToGrid w:val="0"/>
          <w:sz w:val="28"/>
          <w:szCs w:val="28"/>
        </w:rPr>
        <w:t xml:space="preserve">. Возникли опасения, что компании будут недооценены либо же не удастся привлечь достаточный объем средств. Оживление этой деятельности стало наблюдаться только с 2009 г. </w:t>
      </w:r>
      <w:r w:rsidR="00B433E0" w:rsidRPr="00DD4C40">
        <w:rPr>
          <w:rFonts w:ascii="Times New Roman" w:hAnsi="Times New Roman"/>
          <w:snapToGrid w:val="0"/>
          <w:sz w:val="28"/>
          <w:szCs w:val="28"/>
        </w:rPr>
        <w:t>С</w:t>
      </w:r>
      <w:r w:rsidRPr="00DD4C40">
        <w:rPr>
          <w:rFonts w:ascii="Times New Roman" w:hAnsi="Times New Roman"/>
          <w:snapToGrid w:val="0"/>
          <w:sz w:val="28"/>
          <w:szCs w:val="28"/>
        </w:rPr>
        <w:t>оответствующие данные по ряду компаний за 2009–2013 гг.</w:t>
      </w:r>
      <w:r w:rsidR="00B433E0" w:rsidRPr="00DD4C40">
        <w:rPr>
          <w:rFonts w:ascii="Times New Roman" w:hAnsi="Times New Roman"/>
          <w:snapToGrid w:val="0"/>
          <w:sz w:val="28"/>
          <w:szCs w:val="28"/>
        </w:rPr>
        <w:t xml:space="preserve"> приведены в табл. 4.4</w:t>
      </w:r>
    </w:p>
    <w:p w:rsidR="00855163" w:rsidRPr="00DD4C40" w:rsidRDefault="00855163" w:rsidP="00855163">
      <w:pPr>
        <w:spacing w:after="0"/>
        <w:ind w:firstLine="720"/>
        <w:jc w:val="right"/>
        <w:rPr>
          <w:rFonts w:ascii="Times New Roman" w:hAnsi="Times New Roman"/>
          <w:b/>
          <w:bCs/>
          <w:snapToGrid w:val="0"/>
          <w:sz w:val="28"/>
          <w:szCs w:val="28"/>
        </w:rPr>
      </w:pPr>
      <w:r w:rsidRPr="00DD4C40">
        <w:rPr>
          <w:rFonts w:ascii="Times New Roman" w:hAnsi="Times New Roman"/>
          <w:b/>
          <w:bCs/>
          <w:snapToGrid w:val="0"/>
          <w:sz w:val="28"/>
          <w:szCs w:val="28"/>
        </w:rPr>
        <w:t>Таблица 4.4</w:t>
      </w:r>
    </w:p>
    <w:p w:rsidR="00855163" w:rsidRPr="00DD4C40" w:rsidRDefault="00855163" w:rsidP="00855163">
      <w:pPr>
        <w:spacing w:after="0" w:line="360" w:lineRule="auto"/>
        <w:jc w:val="center"/>
        <w:rPr>
          <w:rFonts w:ascii="Times New Roman" w:hAnsi="Times New Roman"/>
          <w:b/>
          <w:bCs/>
          <w:sz w:val="28"/>
          <w:szCs w:val="28"/>
        </w:rPr>
      </w:pPr>
      <w:r w:rsidRPr="00DD4C40">
        <w:rPr>
          <w:rFonts w:ascii="Times New Roman" w:hAnsi="Times New Roman"/>
          <w:b/>
          <w:bCs/>
          <w:color w:val="000000"/>
          <w:sz w:val="28"/>
          <w:szCs w:val="28"/>
        </w:rPr>
        <w:t>Размещения российских эмитентов в 2009–2013 гг</w:t>
      </w:r>
      <w:r w:rsidRPr="00DD4C40">
        <w:rPr>
          <w:rStyle w:val="a9"/>
          <w:b/>
          <w:bCs/>
          <w:snapToGrid w:val="0"/>
        </w:rPr>
        <w:footnoteReference w:id="249"/>
      </w:r>
      <w:r w:rsidRPr="00DD4C40">
        <w:rPr>
          <w:rFonts w:ascii="Times New Roman" w:hAnsi="Times New Roman"/>
          <w:b/>
          <w:bCs/>
          <w:color w:val="000000"/>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1418"/>
        <w:gridCol w:w="992"/>
        <w:gridCol w:w="1134"/>
        <w:gridCol w:w="1134"/>
        <w:gridCol w:w="1418"/>
      </w:tblGrid>
      <w:tr w:rsidR="00855163" w:rsidRPr="00DD4C40" w:rsidTr="003948F6">
        <w:tc>
          <w:tcPr>
            <w:tcW w:w="1951" w:type="dxa"/>
            <w:shd w:val="clear" w:color="auto" w:fill="auto"/>
          </w:tcPr>
          <w:p w:rsidR="00855163" w:rsidRPr="00DD4C40" w:rsidRDefault="00855163" w:rsidP="003948F6">
            <w:pPr>
              <w:pStyle w:val="af6"/>
              <w:spacing w:line="360" w:lineRule="auto"/>
              <w:jc w:val="center"/>
              <w:rPr>
                <w:rFonts w:ascii="Times New Roman" w:hAnsi="Times New Roman"/>
                <w:sz w:val="28"/>
                <w:szCs w:val="28"/>
              </w:rPr>
            </w:pPr>
            <w:r w:rsidRPr="00DD4C40">
              <w:rPr>
                <w:rFonts w:ascii="Times New Roman" w:hAnsi="Times New Roman"/>
                <w:sz w:val="28"/>
                <w:szCs w:val="28"/>
              </w:rPr>
              <w:t>Компания</w:t>
            </w:r>
          </w:p>
        </w:tc>
        <w:tc>
          <w:tcPr>
            <w:tcW w:w="1559" w:type="dxa"/>
            <w:shd w:val="clear" w:color="auto" w:fill="auto"/>
          </w:tcPr>
          <w:p w:rsidR="00855163" w:rsidRPr="00DD4C40" w:rsidRDefault="00855163" w:rsidP="003948F6">
            <w:pPr>
              <w:pStyle w:val="af6"/>
              <w:spacing w:line="360" w:lineRule="auto"/>
              <w:jc w:val="center"/>
              <w:rPr>
                <w:rFonts w:ascii="Times New Roman" w:hAnsi="Times New Roman"/>
                <w:sz w:val="28"/>
                <w:szCs w:val="28"/>
              </w:rPr>
            </w:pPr>
            <w:r w:rsidRPr="00DD4C40">
              <w:rPr>
                <w:rFonts w:ascii="Times New Roman" w:hAnsi="Times New Roman"/>
                <w:sz w:val="28"/>
                <w:szCs w:val="28"/>
              </w:rPr>
              <w:t>Дата размещения</w:t>
            </w:r>
          </w:p>
        </w:tc>
        <w:tc>
          <w:tcPr>
            <w:tcW w:w="1418" w:type="dxa"/>
            <w:shd w:val="clear" w:color="auto" w:fill="auto"/>
          </w:tcPr>
          <w:p w:rsidR="00855163" w:rsidRPr="00DD4C40" w:rsidRDefault="00855163" w:rsidP="003948F6">
            <w:pPr>
              <w:spacing w:before="100" w:beforeAutospacing="1" w:after="100" w:afterAutospacing="1" w:line="360" w:lineRule="auto"/>
              <w:rPr>
                <w:rFonts w:ascii="Times New Roman" w:hAnsi="Times New Roman"/>
                <w:sz w:val="28"/>
                <w:szCs w:val="28"/>
              </w:rPr>
            </w:pPr>
            <w:r w:rsidRPr="00DD4C40">
              <w:rPr>
                <w:rFonts w:ascii="Times New Roman" w:hAnsi="Times New Roman"/>
                <w:bCs/>
                <w:iCs/>
                <w:sz w:val="28"/>
                <w:szCs w:val="28"/>
              </w:rPr>
              <w:t>Площадка</w:t>
            </w:r>
          </w:p>
        </w:tc>
        <w:tc>
          <w:tcPr>
            <w:tcW w:w="992" w:type="dxa"/>
            <w:shd w:val="clear" w:color="auto" w:fill="auto"/>
          </w:tcPr>
          <w:p w:rsidR="00855163" w:rsidRPr="00DD4C40" w:rsidRDefault="00855163" w:rsidP="003948F6">
            <w:pPr>
              <w:pStyle w:val="af6"/>
              <w:spacing w:line="360" w:lineRule="auto"/>
              <w:jc w:val="center"/>
              <w:rPr>
                <w:rFonts w:ascii="Times New Roman" w:hAnsi="Times New Roman"/>
                <w:sz w:val="28"/>
                <w:szCs w:val="28"/>
              </w:rPr>
            </w:pPr>
            <w:r w:rsidRPr="00DD4C40">
              <w:rPr>
                <w:rFonts w:ascii="Times New Roman" w:hAnsi="Times New Roman"/>
                <w:sz w:val="28"/>
                <w:szCs w:val="28"/>
              </w:rPr>
              <w:t>Объем IPO, млн долл.</w:t>
            </w:r>
          </w:p>
        </w:tc>
        <w:tc>
          <w:tcPr>
            <w:tcW w:w="1134" w:type="dxa"/>
            <w:shd w:val="clear" w:color="auto" w:fill="auto"/>
          </w:tcPr>
          <w:p w:rsidR="00855163" w:rsidRPr="00DD4C40" w:rsidRDefault="00855163" w:rsidP="003948F6">
            <w:pPr>
              <w:pStyle w:val="af6"/>
              <w:spacing w:line="360" w:lineRule="auto"/>
              <w:jc w:val="center"/>
              <w:rPr>
                <w:rFonts w:ascii="Times New Roman" w:hAnsi="Times New Roman"/>
                <w:sz w:val="28"/>
                <w:szCs w:val="28"/>
              </w:rPr>
            </w:pPr>
            <w:r w:rsidRPr="00DD4C40">
              <w:rPr>
                <w:rFonts w:ascii="Times New Roman" w:hAnsi="Times New Roman"/>
                <w:sz w:val="28"/>
                <w:szCs w:val="28"/>
              </w:rPr>
              <w:t>Объем IPO, млн руб</w:t>
            </w:r>
          </w:p>
        </w:tc>
        <w:tc>
          <w:tcPr>
            <w:tcW w:w="1134" w:type="dxa"/>
            <w:shd w:val="clear" w:color="auto" w:fill="auto"/>
          </w:tcPr>
          <w:p w:rsidR="00855163" w:rsidRPr="00DD4C40" w:rsidRDefault="00855163" w:rsidP="003948F6">
            <w:pPr>
              <w:pStyle w:val="af6"/>
              <w:spacing w:line="360" w:lineRule="auto"/>
              <w:jc w:val="center"/>
              <w:rPr>
                <w:rFonts w:ascii="Times New Roman" w:hAnsi="Times New Roman"/>
                <w:sz w:val="28"/>
                <w:szCs w:val="28"/>
              </w:rPr>
            </w:pPr>
            <w:r w:rsidRPr="00DD4C40">
              <w:rPr>
                <w:rFonts w:ascii="Times New Roman" w:hAnsi="Times New Roman"/>
                <w:sz w:val="28"/>
                <w:szCs w:val="28"/>
              </w:rPr>
              <w:t>Цена размещения за акцию, долл.</w:t>
            </w:r>
          </w:p>
        </w:tc>
        <w:tc>
          <w:tcPr>
            <w:tcW w:w="1418" w:type="dxa"/>
            <w:shd w:val="clear" w:color="auto" w:fill="auto"/>
          </w:tcPr>
          <w:p w:rsidR="00855163" w:rsidRPr="00DD4C40" w:rsidRDefault="00855163" w:rsidP="003948F6">
            <w:pPr>
              <w:pStyle w:val="af6"/>
              <w:spacing w:line="360" w:lineRule="auto"/>
              <w:jc w:val="center"/>
              <w:rPr>
                <w:rFonts w:ascii="Times New Roman" w:hAnsi="Times New Roman"/>
                <w:sz w:val="28"/>
                <w:szCs w:val="28"/>
              </w:rPr>
            </w:pPr>
            <w:r w:rsidRPr="00DD4C40">
              <w:rPr>
                <w:rFonts w:ascii="Times New Roman" w:hAnsi="Times New Roman"/>
                <w:sz w:val="28"/>
                <w:szCs w:val="28"/>
              </w:rPr>
              <w:t>Цена размещения за акцию, руб.</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РусГидро (SPO в пользу государства)</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Февраль 2009</w:t>
            </w:r>
            <w:r w:rsidR="004818B5" w:rsidRPr="00DD4C40">
              <w:rPr>
                <w:rFonts w:ascii="Times New Roman" w:hAnsi="Times New Roman"/>
                <w:sz w:val="28"/>
                <w:szCs w:val="28"/>
              </w:rPr>
              <w:t xml:space="preserve"> г.</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ММВБ, РТС</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750</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23 064</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0,02</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0,625</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Банк Москвы (SPO)</w:t>
            </w:r>
          </w:p>
        </w:tc>
        <w:tc>
          <w:tcPr>
            <w:tcW w:w="1559" w:type="dxa"/>
            <w:shd w:val="clear" w:color="auto" w:fill="auto"/>
          </w:tcPr>
          <w:p w:rsidR="00855163" w:rsidRPr="00DD4C40" w:rsidRDefault="00855163" w:rsidP="003948F6">
            <w:pPr>
              <w:spacing w:before="100" w:beforeAutospacing="1" w:after="100" w:afterAutospacing="1" w:line="360" w:lineRule="auto"/>
              <w:rPr>
                <w:rFonts w:ascii="Times New Roman" w:hAnsi="Times New Roman"/>
                <w:sz w:val="28"/>
                <w:szCs w:val="28"/>
              </w:rPr>
            </w:pPr>
            <w:r w:rsidRPr="00DD4C40">
              <w:rPr>
                <w:rFonts w:ascii="Times New Roman" w:hAnsi="Times New Roman"/>
                <w:sz w:val="28"/>
                <w:szCs w:val="28"/>
              </w:rPr>
              <w:t>Май 2009</w:t>
            </w:r>
            <w:r w:rsidR="004818B5" w:rsidRPr="00DD4C40">
              <w:rPr>
                <w:rFonts w:ascii="Times New Roman" w:hAnsi="Times New Roman"/>
                <w:sz w:val="28"/>
                <w:szCs w:val="28"/>
              </w:rPr>
              <w:t xml:space="preserve"> г.</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ММВБ</w:t>
            </w:r>
          </w:p>
        </w:tc>
        <w:tc>
          <w:tcPr>
            <w:tcW w:w="992" w:type="dxa"/>
            <w:shd w:val="clear" w:color="auto" w:fill="auto"/>
          </w:tcPr>
          <w:p w:rsidR="00855163" w:rsidRPr="00DD4C40" w:rsidRDefault="00855163" w:rsidP="00E1698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67</w:t>
            </w:r>
            <w:r w:rsidR="00E16986" w:rsidRPr="00DD4C40">
              <w:rPr>
                <w:rFonts w:ascii="Times New Roman" w:hAnsi="Times New Roman"/>
                <w:sz w:val="28"/>
                <w:szCs w:val="28"/>
              </w:rPr>
              <w:t>,</w:t>
            </w:r>
            <w:r w:rsidRPr="00DD4C40">
              <w:rPr>
                <w:rFonts w:ascii="Times New Roman" w:hAnsi="Times New Roman"/>
                <w:sz w:val="28"/>
                <w:szCs w:val="28"/>
              </w:rPr>
              <w:t>5</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2 101</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30</w:t>
            </w:r>
            <w:r w:rsidR="00E16986" w:rsidRPr="00DD4C40">
              <w:rPr>
                <w:rFonts w:ascii="Times New Roman" w:hAnsi="Times New Roman"/>
                <w:sz w:val="28"/>
                <w:szCs w:val="28"/>
              </w:rPr>
              <w:t>,</w:t>
            </w:r>
            <w:r w:rsidRPr="00DD4C40">
              <w:rPr>
                <w:rFonts w:ascii="Times New Roman" w:hAnsi="Times New Roman"/>
                <w:sz w:val="28"/>
                <w:szCs w:val="28"/>
              </w:rPr>
              <w:t>1</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952 </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ФСК (SPO в пользу государства)</w:t>
            </w:r>
          </w:p>
        </w:tc>
        <w:tc>
          <w:tcPr>
            <w:tcW w:w="1559" w:type="dxa"/>
            <w:shd w:val="clear" w:color="auto" w:fill="auto"/>
          </w:tcPr>
          <w:p w:rsidR="00855163" w:rsidRPr="00DD4C40" w:rsidRDefault="00855163" w:rsidP="003948F6">
            <w:pPr>
              <w:spacing w:before="100" w:beforeAutospacing="1" w:after="100" w:afterAutospacing="1" w:line="360" w:lineRule="auto"/>
              <w:rPr>
                <w:rFonts w:ascii="Times New Roman" w:hAnsi="Times New Roman"/>
                <w:sz w:val="28"/>
                <w:szCs w:val="28"/>
              </w:rPr>
            </w:pPr>
            <w:r w:rsidRPr="00DD4C40">
              <w:rPr>
                <w:rFonts w:ascii="Times New Roman" w:hAnsi="Times New Roman"/>
                <w:sz w:val="28"/>
                <w:szCs w:val="28"/>
              </w:rPr>
              <w:t>Июль 2009</w:t>
            </w:r>
            <w:r w:rsidR="004818B5" w:rsidRPr="00DD4C40">
              <w:rPr>
                <w:rFonts w:ascii="Times New Roman" w:hAnsi="Times New Roman"/>
                <w:sz w:val="28"/>
                <w:szCs w:val="28"/>
              </w:rPr>
              <w:t xml:space="preserve"> г.</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ММВБ, РТС</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1 046</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32 426</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0,008</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0,24</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lang w:val="en-US"/>
              </w:rPr>
            </w:pPr>
            <w:r w:rsidRPr="00DD4C40">
              <w:rPr>
                <w:rFonts w:ascii="Times New Roman" w:hAnsi="Times New Roman"/>
                <w:sz w:val="28"/>
                <w:szCs w:val="28"/>
              </w:rPr>
              <w:t>Интегра</w:t>
            </w:r>
            <w:r w:rsidRPr="00DD4C40">
              <w:rPr>
                <w:rFonts w:ascii="Times New Roman" w:hAnsi="Times New Roman"/>
                <w:sz w:val="28"/>
                <w:szCs w:val="28"/>
                <w:lang w:val="en-IE"/>
              </w:rPr>
              <w:t xml:space="preserve"> </w:t>
            </w:r>
            <w:r w:rsidRPr="00DD4C40">
              <w:rPr>
                <w:rFonts w:ascii="Times New Roman" w:hAnsi="Times New Roman"/>
                <w:sz w:val="28"/>
                <w:szCs w:val="28"/>
              </w:rPr>
              <w:t>ГК</w:t>
            </w:r>
            <w:r w:rsidRPr="00DD4C40">
              <w:rPr>
                <w:rFonts w:ascii="Times New Roman" w:hAnsi="Times New Roman"/>
                <w:sz w:val="28"/>
                <w:szCs w:val="28"/>
                <w:lang w:val="en-IE"/>
              </w:rPr>
              <w:t xml:space="preserve"> (Integra Group) </w:t>
            </w:r>
            <w:r w:rsidRPr="00DD4C40">
              <w:rPr>
                <w:rFonts w:ascii="Times New Roman" w:hAnsi="Times New Roman"/>
                <w:sz w:val="28"/>
                <w:szCs w:val="28"/>
                <w:lang w:val="en-US"/>
              </w:rPr>
              <w:t>(SPO)</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lang w:val="en-US"/>
              </w:rPr>
              <w:t>Август 2009</w:t>
            </w:r>
            <w:r w:rsidR="004818B5" w:rsidRPr="00DD4C40">
              <w:rPr>
                <w:rFonts w:ascii="Times New Roman" w:hAnsi="Times New Roman"/>
                <w:sz w:val="28"/>
                <w:szCs w:val="28"/>
              </w:rPr>
              <w:t xml:space="preserve"> г.</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lang w:val="en-US"/>
              </w:rPr>
            </w:pPr>
            <w:r w:rsidRPr="00DD4C40">
              <w:rPr>
                <w:rFonts w:ascii="Times New Roman" w:hAnsi="Times New Roman"/>
                <w:sz w:val="28"/>
                <w:szCs w:val="28"/>
                <w:lang w:val="en-US"/>
              </w:rPr>
              <w:t>LSE</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95</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3 002</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2</w:t>
            </w:r>
            <w:r w:rsidR="00E16986" w:rsidRPr="00DD4C40">
              <w:rPr>
                <w:rFonts w:ascii="Times New Roman" w:hAnsi="Times New Roman"/>
                <w:sz w:val="28"/>
                <w:szCs w:val="28"/>
              </w:rPr>
              <w:t>,</w:t>
            </w:r>
            <w:r w:rsidRPr="00DD4C40">
              <w:rPr>
                <w:rFonts w:ascii="Times New Roman" w:hAnsi="Times New Roman"/>
                <w:sz w:val="28"/>
                <w:szCs w:val="28"/>
                <w:lang w:val="en-US"/>
              </w:rPr>
              <w:t>5</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79</w:t>
            </w:r>
          </w:p>
        </w:tc>
      </w:tr>
      <w:tr w:rsidR="00855163" w:rsidRPr="00DD4C40" w:rsidTr="003948F6">
        <w:tc>
          <w:tcPr>
            <w:tcW w:w="1951" w:type="dxa"/>
            <w:shd w:val="clear" w:color="auto" w:fill="auto"/>
          </w:tcPr>
          <w:p w:rsidR="00855163" w:rsidRPr="00DD4C40" w:rsidRDefault="00855163" w:rsidP="003948F6">
            <w:pPr>
              <w:spacing w:before="100" w:beforeAutospacing="1" w:after="100" w:afterAutospacing="1" w:line="360" w:lineRule="auto"/>
              <w:rPr>
                <w:rFonts w:ascii="Times New Roman" w:hAnsi="Times New Roman"/>
                <w:sz w:val="28"/>
                <w:szCs w:val="28"/>
              </w:rPr>
            </w:pPr>
            <w:r w:rsidRPr="00DD4C40">
              <w:rPr>
                <w:rFonts w:ascii="Times New Roman" w:hAnsi="Times New Roman"/>
                <w:sz w:val="28"/>
                <w:szCs w:val="28"/>
              </w:rPr>
              <w:t>ВТБ (SPO)</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lang w:val="en-US"/>
              </w:rPr>
              <w:t>Август 2009</w:t>
            </w:r>
            <w:r w:rsidR="004818B5" w:rsidRPr="00DD4C40">
              <w:rPr>
                <w:rFonts w:ascii="Times New Roman" w:hAnsi="Times New Roman"/>
                <w:sz w:val="28"/>
                <w:szCs w:val="28"/>
              </w:rPr>
              <w:t xml:space="preserve"> г.</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ММВБ, РТС</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rPr>
              <w:t>5 7</w:t>
            </w:r>
            <w:r w:rsidRPr="00DD4C40">
              <w:rPr>
                <w:rFonts w:ascii="Times New Roman" w:hAnsi="Times New Roman"/>
                <w:sz w:val="28"/>
                <w:szCs w:val="28"/>
                <w:lang w:val="en-US"/>
              </w:rPr>
              <w:t>09</w:t>
            </w:r>
          </w:p>
        </w:tc>
        <w:tc>
          <w:tcPr>
            <w:tcW w:w="1134" w:type="dxa"/>
            <w:shd w:val="clear" w:color="auto" w:fill="auto"/>
          </w:tcPr>
          <w:p w:rsidR="00855163" w:rsidRPr="00DD4C40" w:rsidRDefault="00855163" w:rsidP="003948F6">
            <w:pPr>
              <w:pStyle w:val="af6"/>
              <w:spacing w:line="360" w:lineRule="auto"/>
              <w:rPr>
                <w:rFonts w:ascii="Times New Roman" w:hAnsi="Times New Roman"/>
                <w:sz w:val="28"/>
                <w:szCs w:val="28"/>
                <w:lang w:val="en-US"/>
              </w:rPr>
            </w:pPr>
            <w:r w:rsidRPr="00DD4C40">
              <w:rPr>
                <w:rFonts w:ascii="Times New Roman" w:hAnsi="Times New Roman"/>
                <w:sz w:val="28"/>
                <w:szCs w:val="28"/>
              </w:rPr>
              <w:t>180 095</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rPr>
              <w:t>0,001</w:t>
            </w:r>
            <w:r w:rsidRPr="00DD4C40">
              <w:rPr>
                <w:rFonts w:ascii="Times New Roman" w:hAnsi="Times New Roman"/>
                <w:sz w:val="28"/>
                <w:szCs w:val="28"/>
                <w:lang w:val="en-US"/>
              </w:rPr>
              <w:t>5</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0,0482</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lang w:val="en-US"/>
              </w:rPr>
            </w:pPr>
            <w:r w:rsidRPr="00DD4C40">
              <w:rPr>
                <w:rFonts w:ascii="Times New Roman" w:hAnsi="Times New Roman"/>
                <w:sz w:val="28"/>
                <w:szCs w:val="28"/>
                <w:lang w:val="en-US"/>
              </w:rPr>
              <w:t>Синергия (SPO)</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lang w:val="en-US"/>
              </w:rPr>
              <w:t>Октябрь 2009</w:t>
            </w:r>
            <w:r w:rsidR="004818B5" w:rsidRPr="00DD4C40">
              <w:rPr>
                <w:rFonts w:ascii="Times New Roman" w:hAnsi="Times New Roman"/>
                <w:sz w:val="28"/>
                <w:szCs w:val="28"/>
              </w:rPr>
              <w:t xml:space="preserve"> г.</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lang w:val="en-US"/>
              </w:rPr>
            </w:pPr>
            <w:r w:rsidRPr="00DD4C40">
              <w:rPr>
                <w:rFonts w:ascii="Times New Roman" w:hAnsi="Times New Roman"/>
                <w:sz w:val="28"/>
                <w:szCs w:val="28"/>
              </w:rPr>
              <w:t>ММВБ</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80</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2 357</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20</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589</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lang w:val="en-US"/>
              </w:rPr>
            </w:pPr>
            <w:r w:rsidRPr="00DD4C40">
              <w:rPr>
                <w:rFonts w:ascii="Times New Roman" w:hAnsi="Times New Roman"/>
                <w:sz w:val="28"/>
                <w:szCs w:val="28"/>
                <w:lang w:val="en-US"/>
              </w:rPr>
              <w:t>Магнит (SPO)</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lang w:val="en-US"/>
              </w:rPr>
              <w:t>Октябрь 2009</w:t>
            </w:r>
            <w:r w:rsidR="004818B5" w:rsidRPr="00DD4C40">
              <w:rPr>
                <w:rFonts w:ascii="Times New Roman" w:hAnsi="Times New Roman"/>
                <w:sz w:val="28"/>
                <w:szCs w:val="28"/>
              </w:rPr>
              <w:t xml:space="preserve"> г.</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ММВБ, РТС LSE</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500</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rPr>
              <w:t>1</w:t>
            </w:r>
            <w:r w:rsidRPr="00DD4C40">
              <w:rPr>
                <w:rFonts w:ascii="Times New Roman" w:hAnsi="Times New Roman"/>
                <w:sz w:val="28"/>
                <w:szCs w:val="28"/>
                <w:lang w:val="en-US"/>
              </w:rPr>
              <w:t>4</w:t>
            </w:r>
            <w:r w:rsidRPr="00DD4C40">
              <w:rPr>
                <w:rFonts w:ascii="Times New Roman" w:hAnsi="Times New Roman"/>
                <w:sz w:val="28"/>
                <w:szCs w:val="28"/>
              </w:rPr>
              <w:t xml:space="preserve"> 5</w:t>
            </w:r>
            <w:r w:rsidRPr="00DD4C40">
              <w:rPr>
                <w:rFonts w:ascii="Times New Roman" w:hAnsi="Times New Roman"/>
                <w:sz w:val="28"/>
                <w:szCs w:val="28"/>
                <w:lang w:val="en-US"/>
              </w:rPr>
              <w:t>96</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65</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rPr>
              <w:t xml:space="preserve">1 </w:t>
            </w:r>
            <w:r w:rsidRPr="00DD4C40">
              <w:rPr>
                <w:rFonts w:ascii="Times New Roman" w:hAnsi="Times New Roman"/>
                <w:sz w:val="28"/>
                <w:szCs w:val="28"/>
                <w:lang w:val="en-US"/>
              </w:rPr>
              <w:t>897</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lang w:val="en-US"/>
              </w:rPr>
              <w:t>Банк Санкт-Петербург (SPO)</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Ноябрь 2009</w:t>
            </w:r>
            <w:r w:rsidR="004818B5" w:rsidRPr="00DD4C40">
              <w:rPr>
                <w:rFonts w:ascii="Times New Roman" w:hAnsi="Times New Roman"/>
                <w:sz w:val="28"/>
                <w:szCs w:val="28"/>
              </w:rPr>
              <w:t xml:space="preserve"> г.</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ММВБ</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200</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5 767</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3</w:t>
            </w:r>
            <w:r w:rsidR="00E16986" w:rsidRPr="00DD4C40">
              <w:rPr>
                <w:rFonts w:ascii="Times New Roman" w:hAnsi="Times New Roman"/>
                <w:sz w:val="28"/>
                <w:szCs w:val="28"/>
              </w:rPr>
              <w:t>,</w:t>
            </w:r>
            <w:r w:rsidRPr="00DD4C40">
              <w:rPr>
                <w:rFonts w:ascii="Times New Roman" w:hAnsi="Times New Roman"/>
                <w:sz w:val="28"/>
                <w:szCs w:val="28"/>
              </w:rPr>
              <w:t>2</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92</w:t>
            </w:r>
            <w:r w:rsidR="00E16986" w:rsidRPr="00DD4C40">
              <w:rPr>
                <w:rFonts w:ascii="Times New Roman" w:hAnsi="Times New Roman"/>
                <w:sz w:val="28"/>
                <w:szCs w:val="28"/>
              </w:rPr>
              <w:t>,</w:t>
            </w:r>
            <w:r w:rsidRPr="00DD4C40">
              <w:rPr>
                <w:rFonts w:ascii="Times New Roman" w:hAnsi="Times New Roman"/>
                <w:sz w:val="28"/>
                <w:szCs w:val="28"/>
              </w:rPr>
              <w:t>3</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lang w:val="en-US"/>
              </w:rPr>
            </w:pPr>
            <w:r w:rsidRPr="00DD4C40">
              <w:rPr>
                <w:rFonts w:ascii="Times New Roman" w:hAnsi="Times New Roman"/>
                <w:sz w:val="28"/>
                <w:szCs w:val="28"/>
              </w:rPr>
              <w:t xml:space="preserve">Globaltrans Investment </w:t>
            </w:r>
            <w:r w:rsidRPr="00DD4C40">
              <w:rPr>
                <w:rFonts w:ascii="Times New Roman" w:hAnsi="Times New Roman"/>
                <w:sz w:val="28"/>
                <w:szCs w:val="28"/>
                <w:lang w:val="en-US"/>
              </w:rPr>
              <w:t>(SPO)</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Декабрь 2009</w:t>
            </w:r>
            <w:r w:rsidR="004818B5" w:rsidRPr="00DD4C40">
              <w:rPr>
                <w:rFonts w:ascii="Times New Roman" w:hAnsi="Times New Roman"/>
                <w:sz w:val="28"/>
                <w:szCs w:val="28"/>
              </w:rPr>
              <w:t xml:space="preserve"> г.</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lang w:val="en-US"/>
              </w:rPr>
            </w:pPr>
            <w:r w:rsidRPr="00DD4C40">
              <w:rPr>
                <w:rFonts w:ascii="Times New Roman" w:hAnsi="Times New Roman"/>
                <w:sz w:val="28"/>
                <w:szCs w:val="28"/>
                <w:lang w:val="en-US"/>
              </w:rPr>
              <w:t>LSE</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159</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4 642</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8</w:t>
            </w:r>
            <w:r w:rsidR="00E16986" w:rsidRPr="00DD4C40">
              <w:rPr>
                <w:rFonts w:ascii="Times New Roman" w:hAnsi="Times New Roman"/>
                <w:sz w:val="28"/>
                <w:szCs w:val="28"/>
              </w:rPr>
              <w:t>,</w:t>
            </w:r>
            <w:r w:rsidRPr="00DD4C40">
              <w:rPr>
                <w:rFonts w:ascii="Times New Roman" w:hAnsi="Times New Roman"/>
                <w:sz w:val="28"/>
                <w:szCs w:val="28"/>
                <w:lang w:val="en-US"/>
              </w:rPr>
              <w:t>5</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248</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lang w:val="en-US"/>
              </w:rPr>
            </w:pPr>
            <w:r w:rsidRPr="00DD4C40">
              <w:rPr>
                <w:rFonts w:ascii="Times New Roman" w:hAnsi="Times New Roman"/>
                <w:sz w:val="28"/>
                <w:szCs w:val="28"/>
              </w:rPr>
              <w:t>Аптечная сеть 36,6</w:t>
            </w:r>
            <w:r w:rsidRPr="00DD4C40">
              <w:rPr>
                <w:rFonts w:ascii="Times New Roman" w:hAnsi="Times New Roman"/>
                <w:sz w:val="28"/>
                <w:szCs w:val="28"/>
                <w:lang w:val="en-US"/>
              </w:rPr>
              <w:t xml:space="preserve"> (SPO)</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Декабрь 2009</w:t>
            </w:r>
            <w:r w:rsidR="004818B5" w:rsidRPr="00DD4C40">
              <w:rPr>
                <w:rFonts w:ascii="Times New Roman" w:hAnsi="Times New Roman"/>
                <w:sz w:val="28"/>
                <w:szCs w:val="28"/>
              </w:rPr>
              <w:t xml:space="preserve"> г.</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РТС</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76</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2 334</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0</w:t>
            </w:r>
            <w:r w:rsidR="00E16986" w:rsidRPr="00DD4C40">
              <w:rPr>
                <w:rFonts w:ascii="Times New Roman" w:hAnsi="Times New Roman"/>
                <w:sz w:val="28"/>
                <w:szCs w:val="28"/>
              </w:rPr>
              <w:t>,</w:t>
            </w:r>
            <w:r w:rsidRPr="00DD4C40">
              <w:rPr>
                <w:rFonts w:ascii="Times New Roman" w:hAnsi="Times New Roman"/>
                <w:sz w:val="28"/>
                <w:szCs w:val="28"/>
                <w:lang w:val="en-US"/>
              </w:rPr>
              <w:t>89</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27</w:t>
            </w:r>
            <w:r w:rsidR="00E16986" w:rsidRPr="00DD4C40">
              <w:rPr>
                <w:rFonts w:ascii="Times New Roman" w:hAnsi="Times New Roman"/>
                <w:sz w:val="28"/>
                <w:szCs w:val="28"/>
              </w:rPr>
              <w:t>,</w:t>
            </w:r>
            <w:r w:rsidRPr="00DD4C40">
              <w:rPr>
                <w:rFonts w:ascii="Times New Roman" w:hAnsi="Times New Roman"/>
                <w:sz w:val="28"/>
                <w:szCs w:val="28"/>
                <w:lang w:val="en-US"/>
              </w:rPr>
              <w:t>3</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Институт Стволовых Клеток Человека</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Декабрь 2009</w:t>
            </w:r>
            <w:r w:rsidR="004818B5" w:rsidRPr="00DD4C40">
              <w:rPr>
                <w:rFonts w:ascii="Times New Roman" w:hAnsi="Times New Roman"/>
                <w:sz w:val="28"/>
                <w:szCs w:val="28"/>
              </w:rPr>
              <w:t xml:space="preserve"> г.</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ММВБ</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4</w:t>
            </w:r>
            <w:r w:rsidR="00E16986" w:rsidRPr="00DD4C40">
              <w:rPr>
                <w:rFonts w:ascii="Times New Roman" w:hAnsi="Times New Roman"/>
                <w:sz w:val="28"/>
                <w:szCs w:val="28"/>
              </w:rPr>
              <w:t>,</w:t>
            </w:r>
            <w:r w:rsidRPr="00DD4C40">
              <w:rPr>
                <w:rFonts w:ascii="Times New Roman" w:hAnsi="Times New Roman"/>
                <w:sz w:val="28"/>
                <w:szCs w:val="28"/>
              </w:rPr>
              <w:t>63</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142</w:t>
            </w:r>
            <w:r w:rsidR="00E16986" w:rsidRPr="00DD4C40">
              <w:rPr>
                <w:rFonts w:ascii="Times New Roman" w:hAnsi="Times New Roman"/>
                <w:sz w:val="28"/>
                <w:szCs w:val="28"/>
              </w:rPr>
              <w:t>,</w:t>
            </w:r>
            <w:r w:rsidRPr="00DD4C40">
              <w:rPr>
                <w:rFonts w:ascii="Times New Roman" w:hAnsi="Times New Roman"/>
                <w:sz w:val="28"/>
                <w:szCs w:val="28"/>
              </w:rPr>
              <w:t>5</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0</w:t>
            </w:r>
            <w:r w:rsidR="00E16986" w:rsidRPr="00DD4C40">
              <w:rPr>
                <w:rFonts w:ascii="Times New Roman" w:hAnsi="Times New Roman"/>
                <w:sz w:val="28"/>
                <w:szCs w:val="28"/>
              </w:rPr>
              <w:t>,</w:t>
            </w:r>
            <w:r w:rsidRPr="00DD4C40">
              <w:rPr>
                <w:rFonts w:ascii="Times New Roman" w:hAnsi="Times New Roman"/>
                <w:sz w:val="28"/>
                <w:szCs w:val="28"/>
              </w:rPr>
              <w:t>31</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9</w:t>
            </w:r>
            <w:r w:rsidR="00E16986" w:rsidRPr="00DD4C40">
              <w:rPr>
                <w:rFonts w:ascii="Times New Roman" w:hAnsi="Times New Roman"/>
                <w:sz w:val="28"/>
                <w:szCs w:val="28"/>
              </w:rPr>
              <w:t>,</w:t>
            </w:r>
            <w:r w:rsidRPr="00DD4C40">
              <w:rPr>
                <w:rFonts w:ascii="Times New Roman" w:hAnsi="Times New Roman"/>
                <w:sz w:val="28"/>
                <w:szCs w:val="28"/>
              </w:rPr>
              <w:t>5</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РУСАЛ</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Январь 2010</w:t>
            </w:r>
            <w:r w:rsidR="004818B5" w:rsidRPr="00DD4C40">
              <w:rPr>
                <w:rFonts w:ascii="Times New Roman" w:hAnsi="Times New Roman"/>
                <w:sz w:val="28"/>
                <w:szCs w:val="28"/>
              </w:rPr>
              <w:t xml:space="preserve"> г.</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HKEX</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2 240</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67 902</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w:t>
            </w:r>
            <w:r w:rsidR="00E16986" w:rsidRPr="00DD4C40">
              <w:rPr>
                <w:rFonts w:ascii="Times New Roman" w:hAnsi="Times New Roman"/>
                <w:sz w:val="28"/>
                <w:szCs w:val="28"/>
              </w:rPr>
              <w:t>,</w:t>
            </w:r>
            <w:r w:rsidRPr="00DD4C40">
              <w:rPr>
                <w:rFonts w:ascii="Times New Roman" w:hAnsi="Times New Roman"/>
                <w:sz w:val="28"/>
                <w:szCs w:val="28"/>
              </w:rPr>
              <w:t>39</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42</w:t>
            </w:r>
            <w:r w:rsidR="00E16986" w:rsidRPr="00DD4C40">
              <w:rPr>
                <w:rFonts w:ascii="Times New Roman" w:hAnsi="Times New Roman"/>
                <w:sz w:val="28"/>
                <w:szCs w:val="28"/>
              </w:rPr>
              <w:t>,</w:t>
            </w:r>
            <w:r w:rsidRPr="00DD4C40">
              <w:rPr>
                <w:rFonts w:ascii="Times New Roman" w:hAnsi="Times New Roman"/>
                <w:sz w:val="28"/>
                <w:szCs w:val="28"/>
              </w:rPr>
              <w:t>14</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lang w:val="en-US"/>
              </w:rPr>
            </w:pPr>
            <w:r w:rsidRPr="00DD4C40">
              <w:rPr>
                <w:rFonts w:ascii="Times New Roman" w:hAnsi="Times New Roman"/>
                <w:sz w:val="28"/>
                <w:szCs w:val="28"/>
              </w:rPr>
              <w:t>Росинтер Ресторантс Холдинг</w:t>
            </w:r>
            <w:r w:rsidRPr="00DD4C40">
              <w:rPr>
                <w:rFonts w:ascii="Times New Roman" w:hAnsi="Times New Roman"/>
                <w:sz w:val="28"/>
                <w:szCs w:val="28"/>
                <w:lang w:val="en-US"/>
              </w:rPr>
              <w:t xml:space="preserve"> (SPO)</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Февраль 2010</w:t>
            </w:r>
            <w:r w:rsidR="004818B5" w:rsidRPr="00DD4C40">
              <w:rPr>
                <w:rFonts w:ascii="Times New Roman" w:hAnsi="Times New Roman"/>
                <w:sz w:val="28"/>
                <w:szCs w:val="28"/>
              </w:rPr>
              <w:t xml:space="preserve"> г.</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ММВБ, РТС</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27</w:t>
            </w:r>
            <w:r w:rsidR="00E16986" w:rsidRPr="00DD4C40">
              <w:rPr>
                <w:rFonts w:ascii="Times New Roman" w:hAnsi="Times New Roman"/>
                <w:sz w:val="28"/>
                <w:szCs w:val="28"/>
              </w:rPr>
              <w:t>,</w:t>
            </w:r>
            <w:r w:rsidRPr="00DD4C40">
              <w:rPr>
                <w:rFonts w:ascii="Times New Roman" w:hAnsi="Times New Roman"/>
                <w:sz w:val="28"/>
                <w:szCs w:val="28"/>
              </w:rPr>
              <w:t>5</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831</w:t>
            </w:r>
            <w:r w:rsidR="00E16986" w:rsidRPr="00DD4C40">
              <w:rPr>
                <w:rFonts w:ascii="Times New Roman" w:hAnsi="Times New Roman"/>
                <w:sz w:val="28"/>
                <w:szCs w:val="28"/>
              </w:rPr>
              <w:t>,</w:t>
            </w:r>
            <w:r w:rsidRPr="00DD4C40">
              <w:rPr>
                <w:rFonts w:ascii="Times New Roman" w:hAnsi="Times New Roman"/>
                <w:sz w:val="28"/>
                <w:szCs w:val="28"/>
              </w:rPr>
              <w:t>8</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10</w:t>
            </w:r>
            <w:r w:rsidR="00E16986" w:rsidRPr="00DD4C40">
              <w:rPr>
                <w:rFonts w:ascii="Times New Roman" w:hAnsi="Times New Roman"/>
                <w:sz w:val="28"/>
                <w:szCs w:val="28"/>
              </w:rPr>
              <w:t>,</w:t>
            </w:r>
            <w:r w:rsidRPr="00DD4C40">
              <w:rPr>
                <w:rFonts w:ascii="Times New Roman" w:hAnsi="Times New Roman"/>
                <w:sz w:val="28"/>
                <w:szCs w:val="28"/>
              </w:rPr>
              <w:t>5</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317</w:t>
            </w:r>
            <w:r w:rsidR="00E16986" w:rsidRPr="00DD4C40">
              <w:rPr>
                <w:rFonts w:ascii="Times New Roman" w:hAnsi="Times New Roman"/>
                <w:sz w:val="28"/>
                <w:szCs w:val="28"/>
              </w:rPr>
              <w:t>,</w:t>
            </w:r>
            <w:r w:rsidRPr="00DD4C40">
              <w:rPr>
                <w:rFonts w:ascii="Times New Roman" w:hAnsi="Times New Roman"/>
                <w:sz w:val="28"/>
                <w:szCs w:val="28"/>
              </w:rPr>
              <w:t>6</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Русское море</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Апрель 2010</w:t>
            </w:r>
            <w:r w:rsidR="004818B5" w:rsidRPr="00DD4C40">
              <w:rPr>
                <w:rFonts w:ascii="Times New Roman" w:hAnsi="Times New Roman"/>
                <w:sz w:val="28"/>
                <w:szCs w:val="28"/>
              </w:rPr>
              <w:t xml:space="preserve"> г.</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ММВБ, РТС</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90</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2 639</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6</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175</w:t>
            </w:r>
            <w:r w:rsidR="00E16986" w:rsidRPr="00DD4C40">
              <w:rPr>
                <w:rFonts w:ascii="Times New Roman" w:hAnsi="Times New Roman"/>
                <w:sz w:val="28"/>
                <w:szCs w:val="28"/>
              </w:rPr>
              <w:t>,</w:t>
            </w:r>
            <w:r w:rsidRPr="00DD4C40">
              <w:rPr>
                <w:rFonts w:ascii="Times New Roman" w:hAnsi="Times New Roman"/>
                <w:sz w:val="28"/>
                <w:szCs w:val="28"/>
              </w:rPr>
              <w:t>9</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ПРОТЕК</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Апрель 2010</w:t>
            </w:r>
            <w:r w:rsidR="004818B5" w:rsidRPr="00DD4C40">
              <w:rPr>
                <w:rFonts w:ascii="Times New Roman" w:hAnsi="Times New Roman"/>
                <w:sz w:val="28"/>
                <w:szCs w:val="28"/>
              </w:rPr>
              <w:t xml:space="preserve"> г.</w:t>
            </w:r>
          </w:p>
        </w:tc>
        <w:tc>
          <w:tcPr>
            <w:tcW w:w="1418" w:type="dxa"/>
            <w:shd w:val="clear" w:color="auto" w:fill="auto"/>
          </w:tcPr>
          <w:p w:rsidR="00855163" w:rsidRPr="00DD4C40" w:rsidRDefault="00855163" w:rsidP="003948F6">
            <w:pPr>
              <w:pStyle w:val="af6"/>
              <w:spacing w:line="360" w:lineRule="auto"/>
              <w:jc w:val="center"/>
              <w:rPr>
                <w:rFonts w:ascii="Times New Roman" w:hAnsi="Times New Roman"/>
                <w:sz w:val="28"/>
                <w:szCs w:val="28"/>
              </w:rPr>
            </w:pPr>
            <w:r w:rsidRPr="00DD4C40">
              <w:rPr>
                <w:rFonts w:ascii="Times New Roman" w:hAnsi="Times New Roman"/>
                <w:sz w:val="28"/>
                <w:szCs w:val="28"/>
              </w:rPr>
              <w:t>ММВБ, РТС</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400</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11 635</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3</w:t>
            </w:r>
            <w:r w:rsidR="00E16986" w:rsidRPr="00DD4C40">
              <w:rPr>
                <w:rFonts w:ascii="Times New Roman" w:hAnsi="Times New Roman"/>
                <w:sz w:val="28"/>
                <w:szCs w:val="28"/>
              </w:rPr>
              <w:t>,</w:t>
            </w:r>
            <w:r w:rsidRPr="00DD4C40">
              <w:rPr>
                <w:rFonts w:ascii="Times New Roman" w:hAnsi="Times New Roman"/>
                <w:sz w:val="28"/>
                <w:szCs w:val="28"/>
              </w:rPr>
              <w:t>5</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101</w:t>
            </w:r>
            <w:r w:rsidR="00E16986" w:rsidRPr="00DD4C40">
              <w:rPr>
                <w:rFonts w:ascii="Times New Roman" w:hAnsi="Times New Roman"/>
                <w:sz w:val="28"/>
                <w:szCs w:val="28"/>
              </w:rPr>
              <w:t>,</w:t>
            </w:r>
            <w:r w:rsidRPr="00DD4C40">
              <w:rPr>
                <w:rFonts w:ascii="Times New Roman" w:hAnsi="Times New Roman"/>
                <w:sz w:val="28"/>
                <w:szCs w:val="28"/>
              </w:rPr>
              <w:t>8</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ЛСР (SPO)</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Апрель 2010</w:t>
            </w:r>
            <w:r w:rsidR="004818B5" w:rsidRPr="00DD4C40">
              <w:rPr>
                <w:rFonts w:ascii="Times New Roman" w:hAnsi="Times New Roman"/>
                <w:sz w:val="28"/>
                <w:szCs w:val="28"/>
              </w:rPr>
              <w:t xml:space="preserve"> г.</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ММВБ, РТС LSE</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398</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11 620</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42,5</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1 241</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Кузбасская топливная компания</w:t>
            </w:r>
          </w:p>
        </w:tc>
        <w:tc>
          <w:tcPr>
            <w:tcW w:w="1559" w:type="dxa"/>
            <w:shd w:val="clear" w:color="auto" w:fill="auto"/>
          </w:tcPr>
          <w:p w:rsidR="00855163" w:rsidRPr="00DD4C40" w:rsidRDefault="00855163" w:rsidP="003948F6">
            <w:pPr>
              <w:pStyle w:val="af6"/>
              <w:spacing w:line="360" w:lineRule="auto"/>
              <w:jc w:val="center"/>
              <w:rPr>
                <w:rFonts w:ascii="Times New Roman" w:hAnsi="Times New Roman"/>
                <w:sz w:val="28"/>
                <w:szCs w:val="28"/>
              </w:rPr>
            </w:pPr>
            <w:r w:rsidRPr="00DD4C40">
              <w:rPr>
                <w:rFonts w:ascii="Times New Roman" w:hAnsi="Times New Roman"/>
                <w:sz w:val="28"/>
                <w:szCs w:val="28"/>
              </w:rPr>
              <w:t>Май 2010</w:t>
            </w:r>
            <w:r w:rsidR="004818B5" w:rsidRPr="00DD4C40">
              <w:rPr>
                <w:rFonts w:ascii="Times New Roman" w:hAnsi="Times New Roman"/>
                <w:sz w:val="28"/>
                <w:szCs w:val="28"/>
              </w:rPr>
              <w:t xml:space="preserve"> г.</w:t>
            </w:r>
          </w:p>
        </w:tc>
        <w:tc>
          <w:tcPr>
            <w:tcW w:w="1418" w:type="dxa"/>
            <w:shd w:val="clear" w:color="auto" w:fill="auto"/>
          </w:tcPr>
          <w:p w:rsidR="00855163" w:rsidRPr="00DD4C40" w:rsidRDefault="00855163" w:rsidP="003948F6">
            <w:pPr>
              <w:pStyle w:val="af6"/>
              <w:spacing w:line="360" w:lineRule="auto"/>
              <w:jc w:val="center"/>
              <w:rPr>
                <w:rFonts w:ascii="Times New Roman" w:hAnsi="Times New Roman"/>
                <w:sz w:val="28"/>
                <w:szCs w:val="28"/>
              </w:rPr>
            </w:pPr>
            <w:r w:rsidRPr="00DD4C40">
              <w:rPr>
                <w:rFonts w:ascii="Times New Roman" w:hAnsi="Times New Roman"/>
                <w:sz w:val="28"/>
                <w:szCs w:val="28"/>
              </w:rPr>
              <w:t>ММВБ, РТС</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163</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4 752</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6,5</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189</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ДИОД</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Июнь 2010</w:t>
            </w:r>
            <w:r w:rsidR="004818B5" w:rsidRPr="00DD4C40">
              <w:rPr>
                <w:rFonts w:ascii="Times New Roman" w:hAnsi="Times New Roman"/>
                <w:sz w:val="28"/>
                <w:szCs w:val="28"/>
              </w:rPr>
              <w:t xml:space="preserve"> г.</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ММВБ</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9.64</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297</w:t>
            </w:r>
            <w:r w:rsidR="00E16986" w:rsidRPr="00DD4C40">
              <w:rPr>
                <w:rFonts w:ascii="Times New Roman" w:hAnsi="Times New Roman"/>
                <w:sz w:val="28"/>
                <w:szCs w:val="28"/>
              </w:rPr>
              <w:t>,</w:t>
            </w:r>
            <w:r w:rsidRPr="00DD4C40">
              <w:rPr>
                <w:rFonts w:ascii="Times New Roman" w:hAnsi="Times New Roman"/>
                <w:sz w:val="28"/>
                <w:szCs w:val="28"/>
              </w:rPr>
              <w:t>38</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w:t>
            </w:r>
            <w:r w:rsidR="00E16986" w:rsidRPr="00DD4C40">
              <w:rPr>
                <w:rFonts w:ascii="Times New Roman" w:hAnsi="Times New Roman"/>
                <w:sz w:val="28"/>
                <w:szCs w:val="28"/>
              </w:rPr>
              <w:t>,</w:t>
            </w:r>
            <w:r w:rsidRPr="00DD4C40">
              <w:rPr>
                <w:rFonts w:ascii="Times New Roman" w:hAnsi="Times New Roman"/>
                <w:sz w:val="28"/>
                <w:szCs w:val="28"/>
              </w:rPr>
              <w:t>05</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32</w:t>
            </w:r>
            <w:r w:rsidR="00E16986" w:rsidRPr="00DD4C40">
              <w:rPr>
                <w:rFonts w:ascii="Times New Roman" w:hAnsi="Times New Roman"/>
                <w:sz w:val="28"/>
                <w:szCs w:val="28"/>
              </w:rPr>
              <w:t>,</w:t>
            </w:r>
            <w:r w:rsidRPr="00DD4C40">
              <w:rPr>
                <w:rFonts w:ascii="Times New Roman" w:hAnsi="Times New Roman"/>
                <w:sz w:val="28"/>
                <w:szCs w:val="28"/>
              </w:rPr>
              <w:t>5</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lang w:val="en-US"/>
              </w:rPr>
            </w:pPr>
            <w:r w:rsidRPr="00DD4C40">
              <w:rPr>
                <w:rFonts w:ascii="Times New Roman" w:hAnsi="Times New Roman"/>
                <w:sz w:val="28"/>
                <w:szCs w:val="28"/>
              </w:rPr>
              <w:t xml:space="preserve">Банк Москвы </w:t>
            </w:r>
            <w:r w:rsidRPr="00DD4C40">
              <w:rPr>
                <w:rFonts w:ascii="Times New Roman" w:hAnsi="Times New Roman"/>
                <w:sz w:val="28"/>
                <w:szCs w:val="28"/>
                <w:lang w:val="en-US"/>
              </w:rPr>
              <w:t>(SPO)</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Июнь 2010</w:t>
            </w:r>
            <w:r w:rsidR="004818B5" w:rsidRPr="00DD4C40">
              <w:rPr>
                <w:rFonts w:ascii="Times New Roman" w:hAnsi="Times New Roman"/>
                <w:sz w:val="28"/>
                <w:szCs w:val="28"/>
              </w:rPr>
              <w:t xml:space="preserve"> г.</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ММВБ</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68</w:t>
            </w:r>
            <w:r w:rsidR="00E16986" w:rsidRPr="00DD4C40">
              <w:rPr>
                <w:rFonts w:ascii="Times New Roman" w:hAnsi="Times New Roman"/>
                <w:sz w:val="28"/>
                <w:szCs w:val="28"/>
              </w:rPr>
              <w:t>,</w:t>
            </w:r>
            <w:r w:rsidRPr="00DD4C40">
              <w:rPr>
                <w:rFonts w:ascii="Times New Roman" w:hAnsi="Times New Roman"/>
                <w:sz w:val="28"/>
                <w:szCs w:val="28"/>
                <w:lang w:val="en-US"/>
              </w:rPr>
              <w:t>1</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2 163</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31</w:t>
            </w:r>
            <w:r w:rsidR="00E16986" w:rsidRPr="00DD4C40">
              <w:rPr>
                <w:rFonts w:ascii="Times New Roman" w:hAnsi="Times New Roman"/>
                <w:sz w:val="28"/>
                <w:szCs w:val="28"/>
              </w:rPr>
              <w:t>,</w:t>
            </w:r>
            <w:r w:rsidRPr="00DD4C40">
              <w:rPr>
                <w:rFonts w:ascii="Times New Roman" w:hAnsi="Times New Roman"/>
                <w:sz w:val="28"/>
                <w:szCs w:val="28"/>
                <w:lang w:val="en-US"/>
              </w:rPr>
              <w:t>6</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1003</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Аптечная сеть 36,6</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Июнь 2010</w:t>
            </w:r>
            <w:r w:rsidR="004818B5" w:rsidRPr="00DD4C40">
              <w:rPr>
                <w:rFonts w:ascii="Times New Roman" w:hAnsi="Times New Roman"/>
                <w:sz w:val="28"/>
                <w:szCs w:val="28"/>
              </w:rPr>
              <w:t xml:space="preserve"> г.</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ММВБ</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30</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936</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3</w:t>
            </w:r>
            <w:r w:rsidR="00E16986" w:rsidRPr="00DD4C40">
              <w:rPr>
                <w:rFonts w:ascii="Times New Roman" w:hAnsi="Times New Roman"/>
                <w:sz w:val="28"/>
                <w:szCs w:val="28"/>
              </w:rPr>
              <w:t>,</w:t>
            </w:r>
            <w:r w:rsidRPr="00DD4C40">
              <w:rPr>
                <w:rFonts w:ascii="Times New Roman" w:hAnsi="Times New Roman"/>
                <w:sz w:val="28"/>
                <w:szCs w:val="28"/>
              </w:rPr>
              <w:t>1</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96</w:t>
            </w:r>
            <w:r w:rsidR="00E16986" w:rsidRPr="00DD4C40">
              <w:rPr>
                <w:rFonts w:ascii="Times New Roman" w:hAnsi="Times New Roman"/>
                <w:sz w:val="28"/>
                <w:szCs w:val="28"/>
              </w:rPr>
              <w:t>,</w:t>
            </w:r>
            <w:r w:rsidRPr="00DD4C40">
              <w:rPr>
                <w:rFonts w:ascii="Times New Roman" w:hAnsi="Times New Roman"/>
                <w:sz w:val="28"/>
                <w:szCs w:val="28"/>
              </w:rPr>
              <w:t>7</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Русские Навигационные Технологии</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Июль 2010</w:t>
            </w:r>
            <w:r w:rsidR="004818B5" w:rsidRPr="00DD4C40">
              <w:rPr>
                <w:rFonts w:ascii="Times New Roman" w:hAnsi="Times New Roman"/>
                <w:sz w:val="28"/>
                <w:szCs w:val="28"/>
              </w:rPr>
              <w:t xml:space="preserve"> г.</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ММВБ</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9</w:t>
            </w:r>
            <w:r w:rsidR="00E16986" w:rsidRPr="00DD4C40">
              <w:rPr>
                <w:rFonts w:ascii="Times New Roman" w:hAnsi="Times New Roman"/>
                <w:sz w:val="28"/>
                <w:szCs w:val="28"/>
              </w:rPr>
              <w:t>,</w:t>
            </w:r>
            <w:r w:rsidRPr="00DD4C40">
              <w:rPr>
                <w:rFonts w:ascii="Times New Roman" w:hAnsi="Times New Roman"/>
                <w:sz w:val="28"/>
                <w:szCs w:val="28"/>
              </w:rPr>
              <w:t>64</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300</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2</w:t>
            </w:r>
            <w:r w:rsidR="00E16986" w:rsidRPr="00DD4C40">
              <w:rPr>
                <w:rFonts w:ascii="Times New Roman" w:hAnsi="Times New Roman"/>
                <w:sz w:val="28"/>
                <w:szCs w:val="28"/>
              </w:rPr>
              <w:t>,</w:t>
            </w:r>
            <w:r w:rsidRPr="00DD4C40">
              <w:rPr>
                <w:rFonts w:ascii="Times New Roman" w:hAnsi="Times New Roman"/>
                <w:sz w:val="28"/>
                <w:szCs w:val="28"/>
              </w:rPr>
              <w:t>74</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85</w:t>
            </w:r>
            <w:r w:rsidR="00E16986" w:rsidRPr="00DD4C40">
              <w:rPr>
                <w:rFonts w:ascii="Times New Roman" w:hAnsi="Times New Roman"/>
                <w:sz w:val="28"/>
                <w:szCs w:val="28"/>
              </w:rPr>
              <w:t>,</w:t>
            </w:r>
            <w:r w:rsidRPr="00DD4C40">
              <w:rPr>
                <w:rFonts w:ascii="Times New Roman" w:hAnsi="Times New Roman"/>
                <w:sz w:val="28"/>
                <w:szCs w:val="28"/>
              </w:rPr>
              <w:t>23</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lang w:val="en-US"/>
              </w:rPr>
            </w:pPr>
            <w:r w:rsidRPr="00DD4C40">
              <w:rPr>
                <w:rFonts w:ascii="Times New Roman" w:hAnsi="Times New Roman"/>
                <w:sz w:val="28"/>
                <w:szCs w:val="28"/>
              </w:rPr>
              <w:t>Синергия</w:t>
            </w:r>
            <w:r w:rsidRPr="00DD4C40">
              <w:rPr>
                <w:rFonts w:ascii="Times New Roman" w:hAnsi="Times New Roman"/>
                <w:sz w:val="28"/>
                <w:szCs w:val="28"/>
                <w:lang w:val="en-US"/>
              </w:rPr>
              <w:t xml:space="preserve"> (SPO)</w:t>
            </w:r>
          </w:p>
        </w:tc>
        <w:tc>
          <w:tcPr>
            <w:tcW w:w="1559" w:type="dxa"/>
            <w:shd w:val="clear" w:color="auto" w:fill="auto"/>
          </w:tcPr>
          <w:p w:rsidR="00855163" w:rsidRPr="00DD4C40" w:rsidRDefault="00855163" w:rsidP="004818B5">
            <w:pPr>
              <w:pStyle w:val="af6"/>
              <w:spacing w:line="360" w:lineRule="auto"/>
              <w:rPr>
                <w:rFonts w:ascii="Times New Roman" w:hAnsi="Times New Roman"/>
                <w:sz w:val="28"/>
                <w:szCs w:val="28"/>
                <w:lang w:val="en-US"/>
              </w:rPr>
            </w:pPr>
            <w:r w:rsidRPr="00DD4C40">
              <w:rPr>
                <w:rFonts w:ascii="Times New Roman" w:hAnsi="Times New Roman"/>
                <w:sz w:val="28"/>
                <w:szCs w:val="28"/>
              </w:rPr>
              <w:t>Октябрь</w:t>
            </w:r>
            <w:r w:rsidR="004818B5" w:rsidRPr="00DD4C40">
              <w:rPr>
                <w:rFonts w:ascii="Times New Roman" w:hAnsi="Times New Roman"/>
                <w:sz w:val="28"/>
                <w:szCs w:val="28"/>
                <w:lang w:val="en-US"/>
              </w:rPr>
              <w:t xml:space="preserve"> </w:t>
            </w:r>
            <w:r w:rsidRPr="00DD4C40">
              <w:rPr>
                <w:rFonts w:ascii="Times New Roman" w:hAnsi="Times New Roman"/>
                <w:sz w:val="28"/>
                <w:szCs w:val="28"/>
                <w:lang w:val="en-US"/>
              </w:rPr>
              <w:t>2010</w:t>
            </w:r>
            <w:r w:rsidR="004818B5" w:rsidRPr="00DD4C40">
              <w:rPr>
                <w:rFonts w:ascii="Times New Roman" w:hAnsi="Times New Roman"/>
                <w:sz w:val="28"/>
                <w:szCs w:val="28"/>
              </w:rPr>
              <w:t xml:space="preserve"> г</w:t>
            </w:r>
            <w:r w:rsidR="004818B5" w:rsidRPr="00DD4C40">
              <w:rPr>
                <w:rFonts w:ascii="Times New Roman" w:hAnsi="Times New Roman"/>
                <w:sz w:val="28"/>
                <w:szCs w:val="28"/>
                <w:lang w:val="en-US"/>
              </w:rPr>
              <w:t>.</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lang w:val="en-US"/>
              </w:rPr>
            </w:pPr>
            <w:r w:rsidRPr="00DD4C40">
              <w:rPr>
                <w:rFonts w:ascii="Times New Roman" w:hAnsi="Times New Roman"/>
                <w:sz w:val="28"/>
                <w:szCs w:val="28"/>
              </w:rPr>
              <w:t>РТС</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104</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3 109</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36</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1076</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lang w:val="en-US"/>
              </w:rPr>
            </w:pPr>
            <w:r w:rsidRPr="00DD4C40">
              <w:rPr>
                <w:rFonts w:ascii="Times New Roman" w:hAnsi="Times New Roman"/>
                <w:sz w:val="28"/>
                <w:szCs w:val="28"/>
                <w:lang w:val="en-US"/>
              </w:rPr>
              <w:t>Mail.ru</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lang w:val="en-US"/>
              </w:rPr>
            </w:pPr>
            <w:r w:rsidRPr="00DD4C40">
              <w:rPr>
                <w:rFonts w:ascii="Times New Roman" w:hAnsi="Times New Roman"/>
                <w:sz w:val="28"/>
                <w:szCs w:val="28"/>
              </w:rPr>
              <w:t>Ноябрь</w:t>
            </w:r>
            <w:r w:rsidRPr="00DD4C40">
              <w:rPr>
                <w:rFonts w:ascii="Times New Roman" w:hAnsi="Times New Roman"/>
                <w:sz w:val="28"/>
                <w:szCs w:val="28"/>
                <w:lang w:val="en-US"/>
              </w:rPr>
              <w:t xml:space="preserve"> 2010</w:t>
            </w:r>
            <w:r w:rsidR="004818B5" w:rsidRPr="00DD4C40">
              <w:rPr>
                <w:rFonts w:ascii="Times New Roman" w:hAnsi="Times New Roman"/>
                <w:sz w:val="28"/>
                <w:szCs w:val="28"/>
              </w:rPr>
              <w:t xml:space="preserve"> г</w:t>
            </w:r>
            <w:r w:rsidR="004818B5" w:rsidRPr="00DD4C40">
              <w:rPr>
                <w:rFonts w:ascii="Times New Roman" w:hAnsi="Times New Roman"/>
                <w:sz w:val="28"/>
                <w:szCs w:val="28"/>
                <w:lang w:val="en-US"/>
              </w:rPr>
              <w:t>.</w:t>
            </w:r>
          </w:p>
        </w:tc>
        <w:tc>
          <w:tcPr>
            <w:tcW w:w="1418" w:type="dxa"/>
            <w:shd w:val="clear" w:color="auto" w:fill="auto"/>
          </w:tcPr>
          <w:p w:rsidR="00855163" w:rsidRPr="00DD4C40" w:rsidRDefault="00855163" w:rsidP="003948F6">
            <w:pPr>
              <w:pStyle w:val="af6"/>
              <w:spacing w:line="360" w:lineRule="auto"/>
              <w:jc w:val="center"/>
              <w:rPr>
                <w:rFonts w:ascii="Times New Roman" w:hAnsi="Times New Roman"/>
                <w:sz w:val="28"/>
                <w:szCs w:val="28"/>
                <w:lang w:val="en-US"/>
              </w:rPr>
            </w:pPr>
            <w:r w:rsidRPr="00DD4C40">
              <w:rPr>
                <w:rFonts w:ascii="Times New Roman" w:hAnsi="Times New Roman"/>
                <w:sz w:val="28"/>
                <w:szCs w:val="28"/>
                <w:lang w:val="en-US"/>
              </w:rPr>
              <w:t>LSE (GDRs)</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912</w:t>
            </w:r>
            <w:r w:rsidR="00E16986" w:rsidRPr="00DD4C40">
              <w:rPr>
                <w:rFonts w:ascii="Times New Roman" w:hAnsi="Times New Roman"/>
                <w:sz w:val="28"/>
                <w:szCs w:val="28"/>
              </w:rPr>
              <w:t>,</w:t>
            </w:r>
            <w:r w:rsidRPr="00DD4C40">
              <w:rPr>
                <w:rFonts w:ascii="Times New Roman" w:hAnsi="Times New Roman"/>
                <w:sz w:val="28"/>
                <w:szCs w:val="28"/>
                <w:lang w:val="en-US"/>
              </w:rPr>
              <w:t>04</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28 064</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27</w:t>
            </w:r>
            <w:r w:rsidR="00E16986" w:rsidRPr="00DD4C40">
              <w:rPr>
                <w:rFonts w:ascii="Times New Roman" w:hAnsi="Times New Roman"/>
                <w:sz w:val="28"/>
                <w:szCs w:val="28"/>
              </w:rPr>
              <w:t>,</w:t>
            </w:r>
            <w:r w:rsidRPr="00DD4C40">
              <w:rPr>
                <w:rFonts w:ascii="Times New Roman" w:hAnsi="Times New Roman"/>
                <w:sz w:val="28"/>
                <w:szCs w:val="28"/>
                <w:lang w:val="en-US"/>
              </w:rPr>
              <w:t>7</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852</w:t>
            </w:r>
            <w:r w:rsidR="00E16986" w:rsidRPr="00DD4C40">
              <w:rPr>
                <w:rFonts w:ascii="Times New Roman" w:hAnsi="Times New Roman"/>
                <w:sz w:val="28"/>
                <w:szCs w:val="28"/>
              </w:rPr>
              <w:t>,</w:t>
            </w:r>
            <w:r w:rsidRPr="00DD4C40">
              <w:rPr>
                <w:rFonts w:ascii="Times New Roman" w:hAnsi="Times New Roman"/>
                <w:sz w:val="28"/>
                <w:szCs w:val="28"/>
                <w:lang w:val="en-US"/>
              </w:rPr>
              <w:t>35</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lang w:val="en-US"/>
              </w:rPr>
            </w:pPr>
            <w:r w:rsidRPr="00DD4C40">
              <w:rPr>
                <w:rFonts w:ascii="Times New Roman" w:hAnsi="Times New Roman"/>
                <w:sz w:val="28"/>
                <w:szCs w:val="28"/>
              </w:rPr>
              <w:t>ТрансКонтейнер</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lang w:val="en-US"/>
              </w:rPr>
            </w:pPr>
            <w:r w:rsidRPr="00DD4C40">
              <w:rPr>
                <w:rFonts w:ascii="Times New Roman" w:hAnsi="Times New Roman"/>
                <w:sz w:val="28"/>
                <w:szCs w:val="28"/>
              </w:rPr>
              <w:t>Ноябрь</w:t>
            </w:r>
            <w:r w:rsidRPr="00DD4C40">
              <w:rPr>
                <w:rFonts w:ascii="Times New Roman" w:hAnsi="Times New Roman"/>
                <w:sz w:val="28"/>
                <w:szCs w:val="28"/>
                <w:lang w:val="en-US"/>
              </w:rPr>
              <w:t xml:space="preserve"> 2010</w:t>
            </w:r>
            <w:r w:rsidR="004818B5" w:rsidRPr="00DD4C40">
              <w:rPr>
                <w:rFonts w:ascii="Times New Roman" w:hAnsi="Times New Roman"/>
                <w:sz w:val="28"/>
                <w:szCs w:val="28"/>
              </w:rPr>
              <w:t xml:space="preserve"> г</w:t>
            </w:r>
            <w:r w:rsidR="004818B5" w:rsidRPr="00DD4C40">
              <w:rPr>
                <w:rFonts w:ascii="Times New Roman" w:hAnsi="Times New Roman"/>
                <w:sz w:val="28"/>
                <w:szCs w:val="28"/>
                <w:lang w:val="en-US"/>
              </w:rPr>
              <w:t>.</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lang w:val="en-US"/>
              </w:rPr>
            </w:pPr>
            <w:r w:rsidRPr="00DD4C40">
              <w:rPr>
                <w:rFonts w:ascii="Times New Roman" w:hAnsi="Times New Roman"/>
                <w:sz w:val="28"/>
                <w:szCs w:val="28"/>
                <w:lang w:val="en-US"/>
              </w:rPr>
              <w:t xml:space="preserve">LSE (GDRs), </w:t>
            </w:r>
            <w:r w:rsidRPr="00DD4C40">
              <w:rPr>
                <w:rFonts w:ascii="Times New Roman" w:hAnsi="Times New Roman"/>
                <w:sz w:val="28"/>
                <w:szCs w:val="28"/>
              </w:rPr>
              <w:t>РТС</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lang w:val="en-US"/>
              </w:rPr>
              <w:t>3</w:t>
            </w:r>
            <w:r w:rsidRPr="00DD4C40">
              <w:rPr>
                <w:rFonts w:ascii="Times New Roman" w:hAnsi="Times New Roman"/>
                <w:sz w:val="28"/>
                <w:szCs w:val="28"/>
              </w:rPr>
              <w:t>88</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11 838</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8</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244</w:t>
            </w:r>
            <w:r w:rsidR="00E16986" w:rsidRPr="00DD4C40">
              <w:rPr>
                <w:rFonts w:ascii="Times New Roman" w:hAnsi="Times New Roman"/>
                <w:sz w:val="28"/>
                <w:szCs w:val="28"/>
              </w:rPr>
              <w:t>,</w:t>
            </w:r>
            <w:r w:rsidRPr="00DD4C40">
              <w:rPr>
                <w:rFonts w:ascii="Times New Roman" w:hAnsi="Times New Roman"/>
                <w:sz w:val="28"/>
                <w:szCs w:val="28"/>
              </w:rPr>
              <w:t>1</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Фармсинтез</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Ноябрь 2010</w:t>
            </w:r>
            <w:r w:rsidR="004818B5" w:rsidRPr="00DD4C40">
              <w:rPr>
                <w:rFonts w:ascii="Times New Roman" w:hAnsi="Times New Roman"/>
                <w:sz w:val="28"/>
                <w:szCs w:val="28"/>
              </w:rPr>
              <w:t xml:space="preserve"> г</w:t>
            </w:r>
            <w:r w:rsidR="004818B5" w:rsidRPr="00DD4C40">
              <w:rPr>
                <w:rFonts w:ascii="Times New Roman" w:hAnsi="Times New Roman"/>
                <w:sz w:val="28"/>
                <w:szCs w:val="28"/>
                <w:lang w:val="en-US"/>
              </w:rPr>
              <w:t>.</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ММВБ</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16</w:t>
            </w:r>
            <w:r w:rsidR="00E16986" w:rsidRPr="00DD4C40">
              <w:rPr>
                <w:rFonts w:ascii="Times New Roman" w:hAnsi="Times New Roman"/>
                <w:sz w:val="28"/>
                <w:szCs w:val="28"/>
              </w:rPr>
              <w:t>,</w:t>
            </w:r>
            <w:r w:rsidRPr="00DD4C40">
              <w:rPr>
                <w:rFonts w:ascii="Times New Roman" w:hAnsi="Times New Roman"/>
                <w:sz w:val="28"/>
                <w:szCs w:val="28"/>
              </w:rPr>
              <w:t>89</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528</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0</w:t>
            </w:r>
            <w:r w:rsidR="00E16986" w:rsidRPr="00DD4C40">
              <w:rPr>
                <w:rFonts w:ascii="Times New Roman" w:hAnsi="Times New Roman"/>
                <w:sz w:val="28"/>
                <w:szCs w:val="28"/>
              </w:rPr>
              <w:t>,</w:t>
            </w:r>
            <w:r w:rsidRPr="00DD4C40">
              <w:rPr>
                <w:rFonts w:ascii="Times New Roman" w:hAnsi="Times New Roman"/>
                <w:sz w:val="28"/>
                <w:szCs w:val="28"/>
              </w:rPr>
              <w:t>77</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24</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Группа ГМС</w:t>
            </w:r>
          </w:p>
        </w:tc>
        <w:tc>
          <w:tcPr>
            <w:tcW w:w="1559" w:type="dxa"/>
            <w:shd w:val="clear" w:color="auto" w:fill="auto"/>
          </w:tcPr>
          <w:p w:rsidR="00855163" w:rsidRPr="00DD4C40" w:rsidRDefault="00855163" w:rsidP="003948F6">
            <w:pPr>
              <w:pStyle w:val="af6"/>
              <w:spacing w:line="360" w:lineRule="auto"/>
              <w:jc w:val="center"/>
              <w:rPr>
                <w:rFonts w:ascii="Times New Roman" w:hAnsi="Times New Roman"/>
                <w:sz w:val="28"/>
                <w:szCs w:val="28"/>
              </w:rPr>
            </w:pPr>
            <w:r w:rsidRPr="00DD4C40">
              <w:rPr>
                <w:rFonts w:ascii="Times New Roman" w:hAnsi="Times New Roman"/>
                <w:sz w:val="28"/>
                <w:szCs w:val="28"/>
              </w:rPr>
              <w:t>Февраль 2011</w:t>
            </w:r>
            <w:r w:rsidR="00861FC2" w:rsidRPr="00DD4C40">
              <w:rPr>
                <w:rFonts w:ascii="Times New Roman" w:hAnsi="Times New Roman"/>
                <w:sz w:val="28"/>
                <w:szCs w:val="28"/>
              </w:rPr>
              <w:t xml:space="preserve"> г</w:t>
            </w:r>
            <w:r w:rsidR="00861FC2" w:rsidRPr="00DD4C40">
              <w:rPr>
                <w:rFonts w:ascii="Times New Roman" w:hAnsi="Times New Roman"/>
                <w:sz w:val="28"/>
                <w:szCs w:val="28"/>
                <w:lang w:val="en-US"/>
              </w:rPr>
              <w:t>.</w:t>
            </w:r>
          </w:p>
        </w:tc>
        <w:tc>
          <w:tcPr>
            <w:tcW w:w="1418" w:type="dxa"/>
            <w:shd w:val="clear" w:color="auto" w:fill="auto"/>
          </w:tcPr>
          <w:p w:rsidR="00855163" w:rsidRPr="00DD4C40" w:rsidRDefault="00855163" w:rsidP="003948F6">
            <w:pPr>
              <w:pStyle w:val="af6"/>
              <w:spacing w:line="360" w:lineRule="auto"/>
              <w:jc w:val="center"/>
              <w:rPr>
                <w:rFonts w:ascii="Times New Roman" w:hAnsi="Times New Roman"/>
                <w:sz w:val="28"/>
                <w:szCs w:val="28"/>
              </w:rPr>
            </w:pPr>
            <w:r w:rsidRPr="00DD4C40">
              <w:rPr>
                <w:rFonts w:ascii="Times New Roman" w:hAnsi="Times New Roman"/>
                <w:sz w:val="28"/>
                <w:szCs w:val="28"/>
              </w:rPr>
              <w:t>LSE (GDRs)</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360</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10 532</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8</w:t>
            </w:r>
            <w:r w:rsidR="00E16986" w:rsidRPr="00DD4C40">
              <w:rPr>
                <w:rFonts w:ascii="Times New Roman" w:hAnsi="Times New Roman"/>
                <w:sz w:val="28"/>
                <w:szCs w:val="28"/>
              </w:rPr>
              <w:t>,</w:t>
            </w:r>
            <w:r w:rsidRPr="00DD4C40">
              <w:rPr>
                <w:rFonts w:ascii="Times New Roman" w:hAnsi="Times New Roman"/>
                <w:sz w:val="28"/>
                <w:szCs w:val="28"/>
              </w:rPr>
              <w:t>25</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241</w:t>
            </w:r>
            <w:r w:rsidR="00E16986" w:rsidRPr="00DD4C40">
              <w:rPr>
                <w:rFonts w:ascii="Times New Roman" w:hAnsi="Times New Roman"/>
                <w:sz w:val="28"/>
                <w:szCs w:val="28"/>
              </w:rPr>
              <w:t>,</w:t>
            </w:r>
            <w:r w:rsidRPr="00DD4C40">
              <w:rPr>
                <w:rFonts w:ascii="Times New Roman" w:hAnsi="Times New Roman"/>
                <w:sz w:val="28"/>
                <w:szCs w:val="28"/>
              </w:rPr>
              <w:t>35</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lang w:val="en-US"/>
              </w:rPr>
            </w:pPr>
            <w:r w:rsidRPr="00DD4C40">
              <w:rPr>
                <w:rFonts w:ascii="Times New Roman" w:hAnsi="Times New Roman"/>
                <w:sz w:val="28"/>
                <w:szCs w:val="28"/>
              </w:rPr>
              <w:t>Синергия</w:t>
            </w:r>
            <w:r w:rsidRPr="00DD4C40">
              <w:rPr>
                <w:rFonts w:ascii="Times New Roman" w:hAnsi="Times New Roman"/>
                <w:sz w:val="28"/>
                <w:szCs w:val="28"/>
                <w:lang w:val="en-US"/>
              </w:rPr>
              <w:t xml:space="preserve"> (SPO)</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Февраль 2011</w:t>
            </w:r>
            <w:r w:rsidR="004818B5" w:rsidRPr="00DD4C40">
              <w:rPr>
                <w:rFonts w:ascii="Times New Roman" w:hAnsi="Times New Roman"/>
                <w:sz w:val="28"/>
                <w:szCs w:val="28"/>
              </w:rPr>
              <w:t xml:space="preserve"> г</w:t>
            </w:r>
            <w:r w:rsidR="004818B5" w:rsidRPr="00DD4C40">
              <w:rPr>
                <w:rFonts w:ascii="Times New Roman" w:hAnsi="Times New Roman"/>
                <w:sz w:val="28"/>
                <w:szCs w:val="28"/>
                <w:lang w:val="en-US"/>
              </w:rPr>
              <w:t>.</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РТС</w:t>
            </w:r>
          </w:p>
          <w:p w:rsidR="00855163" w:rsidRPr="00DD4C40" w:rsidRDefault="00855163" w:rsidP="003948F6">
            <w:pPr>
              <w:pStyle w:val="af6"/>
              <w:spacing w:line="360" w:lineRule="auto"/>
              <w:rPr>
                <w:rFonts w:ascii="Times New Roman" w:hAnsi="Times New Roman"/>
                <w:sz w:val="28"/>
                <w:szCs w:val="28"/>
              </w:rPr>
            </w:pP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297</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8 851</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44</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1311</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lang w:val="en-US"/>
              </w:rPr>
            </w:pPr>
            <w:r w:rsidRPr="00DD4C40">
              <w:rPr>
                <w:rFonts w:ascii="Times New Roman" w:hAnsi="Times New Roman"/>
                <w:sz w:val="28"/>
                <w:szCs w:val="28"/>
              </w:rPr>
              <w:t>Банк ВТБ</w:t>
            </w:r>
            <w:r w:rsidRPr="00DD4C40">
              <w:rPr>
                <w:rFonts w:ascii="Times New Roman" w:hAnsi="Times New Roman"/>
                <w:sz w:val="28"/>
                <w:szCs w:val="28"/>
                <w:lang w:val="en-US"/>
              </w:rPr>
              <w:t xml:space="preserve"> (SPO)</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Февраль 2011</w:t>
            </w:r>
            <w:r w:rsidR="004818B5" w:rsidRPr="00DD4C40">
              <w:rPr>
                <w:rFonts w:ascii="Times New Roman" w:hAnsi="Times New Roman"/>
                <w:sz w:val="28"/>
                <w:szCs w:val="28"/>
              </w:rPr>
              <w:t xml:space="preserve"> г</w:t>
            </w:r>
            <w:r w:rsidR="004818B5" w:rsidRPr="00DD4C40">
              <w:rPr>
                <w:rFonts w:ascii="Times New Roman" w:hAnsi="Times New Roman"/>
                <w:sz w:val="28"/>
                <w:szCs w:val="28"/>
                <w:lang w:val="en-US"/>
              </w:rPr>
              <w:t>.</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lang w:val="en-US"/>
              </w:rPr>
            </w:pPr>
            <w:r w:rsidRPr="00DD4C40">
              <w:rPr>
                <w:rFonts w:ascii="Times New Roman" w:hAnsi="Times New Roman"/>
                <w:sz w:val="28"/>
                <w:szCs w:val="28"/>
              </w:rPr>
              <w:t xml:space="preserve">ММВБ, РТС, </w:t>
            </w:r>
            <w:r w:rsidRPr="00DD4C40">
              <w:rPr>
                <w:rFonts w:ascii="Times New Roman" w:hAnsi="Times New Roman"/>
                <w:sz w:val="28"/>
                <w:szCs w:val="28"/>
                <w:lang w:val="en-US"/>
              </w:rPr>
              <w:t>LSE</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3 264</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95 700</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rPr>
              <w:t>0,0</w:t>
            </w:r>
            <w:r w:rsidRPr="00DD4C40">
              <w:rPr>
                <w:rFonts w:ascii="Times New Roman" w:hAnsi="Times New Roman"/>
                <w:sz w:val="28"/>
                <w:szCs w:val="28"/>
                <w:lang w:val="en-US"/>
              </w:rPr>
              <w:t>031</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0,091468</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Группа ГМС (HMS Group)</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Февраль 2011</w:t>
            </w:r>
            <w:r w:rsidR="004818B5" w:rsidRPr="00DD4C40">
              <w:rPr>
                <w:rFonts w:ascii="Times New Roman" w:hAnsi="Times New Roman"/>
                <w:sz w:val="28"/>
                <w:szCs w:val="28"/>
              </w:rPr>
              <w:t xml:space="preserve"> г</w:t>
            </w:r>
            <w:r w:rsidR="004818B5" w:rsidRPr="00DD4C40">
              <w:rPr>
                <w:rFonts w:ascii="Times New Roman" w:hAnsi="Times New Roman"/>
                <w:sz w:val="28"/>
                <w:szCs w:val="28"/>
                <w:lang w:val="en-US"/>
              </w:rPr>
              <w:t>.</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LSE</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360</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10 532</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8</w:t>
            </w:r>
            <w:r w:rsidR="00E16986" w:rsidRPr="00DD4C40">
              <w:rPr>
                <w:rFonts w:ascii="Times New Roman" w:hAnsi="Times New Roman"/>
                <w:sz w:val="28"/>
                <w:szCs w:val="28"/>
              </w:rPr>
              <w:t>,</w:t>
            </w:r>
            <w:r w:rsidRPr="00DD4C40">
              <w:rPr>
                <w:rFonts w:ascii="Times New Roman" w:hAnsi="Times New Roman"/>
                <w:sz w:val="28"/>
                <w:szCs w:val="28"/>
              </w:rPr>
              <w:t>25</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241</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НОМОС-БАНК</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Апрель 2011</w:t>
            </w:r>
            <w:r w:rsidR="004818B5" w:rsidRPr="00DD4C40">
              <w:rPr>
                <w:rFonts w:ascii="Times New Roman" w:hAnsi="Times New Roman"/>
                <w:sz w:val="28"/>
                <w:szCs w:val="28"/>
              </w:rPr>
              <w:t xml:space="preserve"> г</w:t>
            </w:r>
            <w:r w:rsidR="004818B5" w:rsidRPr="00DD4C40">
              <w:rPr>
                <w:rFonts w:ascii="Times New Roman" w:hAnsi="Times New Roman"/>
                <w:sz w:val="28"/>
                <w:szCs w:val="28"/>
                <w:lang w:val="en-US"/>
              </w:rPr>
              <w:t>.</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LSE (GDRs)</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718</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20 263</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17</w:t>
            </w:r>
            <w:r w:rsidR="00E16986" w:rsidRPr="00DD4C40">
              <w:rPr>
                <w:rFonts w:ascii="Times New Roman" w:hAnsi="Times New Roman"/>
                <w:sz w:val="28"/>
                <w:szCs w:val="28"/>
              </w:rPr>
              <w:t>,</w:t>
            </w:r>
            <w:r w:rsidRPr="00DD4C40">
              <w:rPr>
                <w:rFonts w:ascii="Times New Roman" w:hAnsi="Times New Roman"/>
                <w:sz w:val="28"/>
                <w:szCs w:val="28"/>
              </w:rPr>
              <w:t>5</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493</w:t>
            </w:r>
            <w:r w:rsidR="00E16986" w:rsidRPr="00DD4C40">
              <w:rPr>
                <w:rFonts w:ascii="Times New Roman" w:hAnsi="Times New Roman"/>
                <w:sz w:val="28"/>
                <w:szCs w:val="28"/>
              </w:rPr>
              <w:t>,</w:t>
            </w:r>
            <w:r w:rsidRPr="00DD4C40">
              <w:rPr>
                <w:rFonts w:ascii="Times New Roman" w:hAnsi="Times New Roman"/>
                <w:sz w:val="28"/>
                <w:szCs w:val="28"/>
              </w:rPr>
              <w:t>9</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Яндекс Н.В. (Yandex N.V.)</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Май 2011</w:t>
            </w:r>
            <w:r w:rsidR="004818B5" w:rsidRPr="00DD4C40">
              <w:rPr>
                <w:rFonts w:ascii="Times New Roman" w:hAnsi="Times New Roman"/>
                <w:sz w:val="28"/>
                <w:szCs w:val="28"/>
              </w:rPr>
              <w:t xml:space="preserve"> г</w:t>
            </w:r>
            <w:r w:rsidR="004818B5" w:rsidRPr="00DD4C40">
              <w:rPr>
                <w:rFonts w:ascii="Times New Roman" w:hAnsi="Times New Roman"/>
                <w:sz w:val="28"/>
                <w:szCs w:val="28"/>
                <w:lang w:val="en-US"/>
              </w:rPr>
              <w:t>.</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NASDAQ</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w:t>
            </w:r>
            <w:r w:rsidR="00E16986" w:rsidRPr="00DD4C40">
              <w:rPr>
                <w:rFonts w:ascii="Times New Roman" w:hAnsi="Times New Roman"/>
                <w:sz w:val="28"/>
                <w:szCs w:val="28"/>
              </w:rPr>
              <w:t>,</w:t>
            </w:r>
            <w:r w:rsidRPr="00DD4C40">
              <w:rPr>
                <w:rFonts w:ascii="Times New Roman" w:hAnsi="Times New Roman"/>
                <w:sz w:val="28"/>
                <w:szCs w:val="28"/>
              </w:rPr>
              <w:t>43</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40</w:t>
            </w:r>
            <w:r w:rsidR="00E16986" w:rsidRPr="00DD4C40">
              <w:rPr>
                <w:rFonts w:ascii="Times New Roman" w:hAnsi="Times New Roman"/>
                <w:sz w:val="28"/>
                <w:szCs w:val="28"/>
              </w:rPr>
              <w:t>,</w:t>
            </w:r>
            <w:r w:rsidRPr="00DD4C40">
              <w:rPr>
                <w:rFonts w:ascii="Times New Roman" w:hAnsi="Times New Roman"/>
                <w:sz w:val="28"/>
                <w:szCs w:val="28"/>
              </w:rPr>
              <w:t>5</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25</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708</w:t>
            </w:r>
            <w:r w:rsidR="00E16986" w:rsidRPr="00DD4C40">
              <w:rPr>
                <w:rFonts w:ascii="Times New Roman" w:hAnsi="Times New Roman"/>
                <w:sz w:val="28"/>
                <w:szCs w:val="28"/>
              </w:rPr>
              <w:t>,</w:t>
            </w:r>
            <w:r w:rsidRPr="00DD4C40">
              <w:rPr>
                <w:rFonts w:ascii="Times New Roman" w:hAnsi="Times New Roman"/>
                <w:sz w:val="28"/>
                <w:szCs w:val="28"/>
              </w:rPr>
              <w:t>5</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Global Ports</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Июнь 2011</w:t>
            </w:r>
            <w:r w:rsidR="00861FC2" w:rsidRPr="00DD4C40">
              <w:rPr>
                <w:rFonts w:ascii="Times New Roman" w:hAnsi="Times New Roman"/>
                <w:sz w:val="28"/>
                <w:szCs w:val="28"/>
              </w:rPr>
              <w:t xml:space="preserve"> г</w:t>
            </w:r>
            <w:r w:rsidR="00861FC2" w:rsidRPr="00DD4C40">
              <w:rPr>
                <w:rFonts w:ascii="Times New Roman" w:hAnsi="Times New Roman"/>
                <w:sz w:val="28"/>
                <w:szCs w:val="28"/>
                <w:lang w:val="en-US"/>
              </w:rPr>
              <w:t>.</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LSE (GDRs)</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588</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16 602</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15</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423</w:t>
            </w:r>
            <w:r w:rsidR="00E16986" w:rsidRPr="00DD4C40">
              <w:rPr>
                <w:rFonts w:ascii="Times New Roman" w:hAnsi="Times New Roman"/>
                <w:sz w:val="28"/>
                <w:szCs w:val="28"/>
              </w:rPr>
              <w:t>,</w:t>
            </w:r>
            <w:r w:rsidRPr="00DD4C40">
              <w:rPr>
                <w:rFonts w:ascii="Times New Roman" w:hAnsi="Times New Roman"/>
                <w:sz w:val="28"/>
                <w:szCs w:val="28"/>
              </w:rPr>
              <w:t>5</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ФосАгро</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Июль 2011</w:t>
            </w:r>
            <w:r w:rsidR="004818B5" w:rsidRPr="00DD4C40">
              <w:rPr>
                <w:rFonts w:ascii="Times New Roman" w:hAnsi="Times New Roman"/>
                <w:sz w:val="28"/>
                <w:szCs w:val="28"/>
              </w:rPr>
              <w:t xml:space="preserve"> г</w:t>
            </w:r>
            <w:r w:rsidR="004818B5" w:rsidRPr="00DD4C40">
              <w:rPr>
                <w:rFonts w:ascii="Times New Roman" w:hAnsi="Times New Roman"/>
                <w:sz w:val="28"/>
                <w:szCs w:val="28"/>
                <w:lang w:val="en-US"/>
              </w:rPr>
              <w:t>.</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LSE (GDRs), ММВБ, РТС</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538</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15 271</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14</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397</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Ютинет.Ру</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Июль 2011</w:t>
            </w:r>
            <w:r w:rsidR="004818B5" w:rsidRPr="00DD4C40">
              <w:rPr>
                <w:rFonts w:ascii="Times New Roman" w:hAnsi="Times New Roman"/>
                <w:sz w:val="28"/>
                <w:szCs w:val="28"/>
              </w:rPr>
              <w:t xml:space="preserve"> г</w:t>
            </w:r>
            <w:r w:rsidR="004818B5" w:rsidRPr="00DD4C40">
              <w:rPr>
                <w:rFonts w:ascii="Times New Roman" w:hAnsi="Times New Roman"/>
                <w:sz w:val="28"/>
                <w:szCs w:val="28"/>
                <w:lang w:val="en-US"/>
              </w:rPr>
              <w:t>.</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ММВБ</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13</w:t>
            </w:r>
            <w:r w:rsidR="00E16986" w:rsidRPr="00DD4C40">
              <w:rPr>
                <w:rFonts w:ascii="Times New Roman" w:hAnsi="Times New Roman"/>
                <w:sz w:val="28"/>
                <w:szCs w:val="28"/>
              </w:rPr>
              <w:t>,</w:t>
            </w:r>
            <w:r w:rsidRPr="00DD4C40">
              <w:rPr>
                <w:rFonts w:ascii="Times New Roman" w:hAnsi="Times New Roman"/>
                <w:sz w:val="28"/>
                <w:szCs w:val="28"/>
              </w:rPr>
              <w:t>9</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390</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6</w:t>
            </w:r>
            <w:r w:rsidR="00E16986" w:rsidRPr="00DD4C40">
              <w:rPr>
                <w:rFonts w:ascii="Times New Roman" w:hAnsi="Times New Roman"/>
                <w:sz w:val="28"/>
                <w:szCs w:val="28"/>
              </w:rPr>
              <w:t>,</w:t>
            </w:r>
            <w:r w:rsidRPr="00DD4C40">
              <w:rPr>
                <w:rFonts w:ascii="Times New Roman" w:hAnsi="Times New Roman"/>
                <w:sz w:val="28"/>
                <w:szCs w:val="28"/>
              </w:rPr>
              <w:t>93</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195</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lang w:val="en-US"/>
              </w:rPr>
            </w:pPr>
            <w:r w:rsidRPr="00DD4C40">
              <w:rPr>
                <w:rFonts w:ascii="Times New Roman" w:hAnsi="Times New Roman"/>
                <w:sz w:val="28"/>
                <w:szCs w:val="28"/>
              </w:rPr>
              <w:t>Globaltrans Investment (SPO)</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Июль 2012</w:t>
            </w:r>
            <w:r w:rsidR="004818B5" w:rsidRPr="00DD4C40">
              <w:rPr>
                <w:rFonts w:ascii="Times New Roman" w:hAnsi="Times New Roman"/>
                <w:sz w:val="28"/>
                <w:szCs w:val="28"/>
              </w:rPr>
              <w:t xml:space="preserve"> г</w:t>
            </w:r>
            <w:r w:rsidR="004818B5" w:rsidRPr="00DD4C40">
              <w:rPr>
                <w:rFonts w:ascii="Times New Roman" w:hAnsi="Times New Roman"/>
                <w:sz w:val="28"/>
                <w:szCs w:val="28"/>
                <w:lang w:val="en-US"/>
              </w:rPr>
              <w:t>.</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LSE</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159</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5 220</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10</w:t>
            </w:r>
            <w:r w:rsidR="00E16986" w:rsidRPr="00DD4C40">
              <w:rPr>
                <w:rFonts w:ascii="Times New Roman" w:hAnsi="Times New Roman"/>
                <w:sz w:val="28"/>
                <w:szCs w:val="28"/>
              </w:rPr>
              <w:t>,</w:t>
            </w:r>
            <w:r w:rsidRPr="00DD4C40">
              <w:rPr>
                <w:rFonts w:ascii="Times New Roman" w:hAnsi="Times New Roman"/>
                <w:sz w:val="28"/>
                <w:szCs w:val="28"/>
              </w:rPr>
              <w:t>44</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343</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lang w:val="en-US"/>
              </w:rPr>
            </w:pPr>
            <w:r w:rsidRPr="00DD4C40">
              <w:rPr>
                <w:rFonts w:ascii="Times New Roman" w:hAnsi="Times New Roman"/>
                <w:sz w:val="28"/>
                <w:szCs w:val="28"/>
              </w:rPr>
              <w:t xml:space="preserve">Сбербанк России </w:t>
            </w:r>
            <w:r w:rsidRPr="00DD4C40">
              <w:rPr>
                <w:rFonts w:ascii="Times New Roman" w:hAnsi="Times New Roman"/>
                <w:sz w:val="28"/>
                <w:szCs w:val="28"/>
                <w:lang w:val="en-US"/>
              </w:rPr>
              <w:t>(SPO)</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Сентябрь 2012</w:t>
            </w:r>
            <w:r w:rsidR="004818B5" w:rsidRPr="00DD4C40">
              <w:rPr>
                <w:rFonts w:ascii="Times New Roman" w:hAnsi="Times New Roman"/>
                <w:sz w:val="28"/>
                <w:szCs w:val="28"/>
              </w:rPr>
              <w:t xml:space="preserve"> г</w:t>
            </w:r>
            <w:r w:rsidR="004818B5" w:rsidRPr="00DD4C40">
              <w:rPr>
                <w:rFonts w:ascii="Times New Roman" w:hAnsi="Times New Roman"/>
                <w:sz w:val="28"/>
                <w:szCs w:val="28"/>
                <w:lang w:val="en-US"/>
              </w:rPr>
              <w:t>.</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ММВБ</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159</w:t>
            </w:r>
            <w:r w:rsidR="00E16986" w:rsidRPr="00DD4C40">
              <w:rPr>
                <w:rFonts w:ascii="Times New Roman" w:hAnsi="Times New Roman"/>
                <w:sz w:val="28"/>
                <w:szCs w:val="28"/>
              </w:rPr>
              <w:t>,</w:t>
            </w:r>
            <w:r w:rsidRPr="00DD4C40">
              <w:rPr>
                <w:rFonts w:ascii="Times New Roman" w:hAnsi="Times New Roman"/>
                <w:sz w:val="28"/>
                <w:szCs w:val="28"/>
              </w:rPr>
              <w:t>3</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4 909</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3</w:t>
            </w:r>
            <w:r w:rsidR="00E16986" w:rsidRPr="00DD4C40">
              <w:rPr>
                <w:rFonts w:ascii="Times New Roman" w:hAnsi="Times New Roman"/>
                <w:sz w:val="28"/>
                <w:szCs w:val="28"/>
              </w:rPr>
              <w:t>,</w:t>
            </w:r>
            <w:r w:rsidRPr="00DD4C40">
              <w:rPr>
                <w:rFonts w:ascii="Times New Roman" w:hAnsi="Times New Roman"/>
                <w:sz w:val="28"/>
                <w:szCs w:val="28"/>
              </w:rPr>
              <w:t>04</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93</w:t>
            </w:r>
            <w:r w:rsidR="00E16986" w:rsidRPr="00DD4C40">
              <w:rPr>
                <w:rFonts w:ascii="Times New Roman" w:hAnsi="Times New Roman"/>
                <w:sz w:val="28"/>
                <w:szCs w:val="28"/>
              </w:rPr>
              <w:t>,</w:t>
            </w:r>
            <w:r w:rsidRPr="00DD4C40">
              <w:rPr>
                <w:rFonts w:ascii="Times New Roman" w:hAnsi="Times New Roman"/>
                <w:sz w:val="28"/>
                <w:szCs w:val="28"/>
              </w:rPr>
              <w:t>7</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lang w:val="en-US"/>
              </w:rPr>
            </w:pPr>
            <w:r w:rsidRPr="00DD4C40">
              <w:rPr>
                <w:rFonts w:ascii="Times New Roman" w:hAnsi="Times New Roman"/>
                <w:sz w:val="28"/>
                <w:szCs w:val="28"/>
              </w:rPr>
              <w:t xml:space="preserve">Компания М.видео </w:t>
            </w:r>
            <w:r w:rsidRPr="00DD4C40">
              <w:rPr>
                <w:rFonts w:ascii="Times New Roman" w:hAnsi="Times New Roman"/>
                <w:sz w:val="28"/>
                <w:szCs w:val="28"/>
                <w:lang w:val="en-US"/>
              </w:rPr>
              <w:t>(SPO)</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Сентябрь 2012</w:t>
            </w:r>
            <w:r w:rsidR="004818B5" w:rsidRPr="00DD4C40">
              <w:rPr>
                <w:rFonts w:ascii="Times New Roman" w:hAnsi="Times New Roman"/>
                <w:sz w:val="28"/>
                <w:szCs w:val="28"/>
              </w:rPr>
              <w:t xml:space="preserve"> г</w:t>
            </w:r>
            <w:r w:rsidR="004818B5" w:rsidRPr="00DD4C40">
              <w:rPr>
                <w:rFonts w:ascii="Times New Roman" w:hAnsi="Times New Roman"/>
                <w:sz w:val="28"/>
                <w:szCs w:val="28"/>
                <w:lang w:val="en-US"/>
              </w:rPr>
              <w:t>.</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ММВБ, РТС</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146</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4 506</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8</w:t>
            </w:r>
            <w:r w:rsidR="00E16986" w:rsidRPr="00DD4C40">
              <w:rPr>
                <w:rFonts w:ascii="Times New Roman" w:hAnsi="Times New Roman"/>
                <w:sz w:val="28"/>
                <w:szCs w:val="28"/>
              </w:rPr>
              <w:t>,</w:t>
            </w:r>
            <w:r w:rsidRPr="00DD4C40">
              <w:rPr>
                <w:rFonts w:ascii="Times New Roman" w:hAnsi="Times New Roman"/>
                <w:sz w:val="28"/>
                <w:szCs w:val="28"/>
              </w:rPr>
              <w:t>12</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251</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MD Medical Group</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Октябрь 2012</w:t>
            </w:r>
            <w:r w:rsidR="004818B5" w:rsidRPr="00DD4C40">
              <w:rPr>
                <w:rFonts w:ascii="Times New Roman" w:hAnsi="Times New Roman"/>
                <w:sz w:val="28"/>
                <w:szCs w:val="28"/>
              </w:rPr>
              <w:t xml:space="preserve"> г</w:t>
            </w:r>
            <w:r w:rsidR="004818B5" w:rsidRPr="00DD4C40">
              <w:rPr>
                <w:rFonts w:ascii="Times New Roman" w:hAnsi="Times New Roman"/>
                <w:sz w:val="28"/>
                <w:szCs w:val="28"/>
                <w:lang w:val="en-US"/>
              </w:rPr>
              <w:t>.</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LSE (GDRs)</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289</w:t>
            </w:r>
            <w:r w:rsidR="00E16986" w:rsidRPr="00DD4C40">
              <w:rPr>
                <w:rFonts w:ascii="Times New Roman" w:hAnsi="Times New Roman"/>
                <w:sz w:val="28"/>
                <w:szCs w:val="28"/>
              </w:rPr>
              <w:t>,</w:t>
            </w:r>
            <w:r w:rsidRPr="00DD4C40">
              <w:rPr>
                <w:rFonts w:ascii="Times New Roman" w:hAnsi="Times New Roman"/>
                <w:sz w:val="28"/>
                <w:szCs w:val="28"/>
              </w:rPr>
              <w:t>2</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9 190</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12</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381</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Globaltrans Investment (SPO)</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Октябрь 2012</w:t>
            </w:r>
            <w:r w:rsidR="004818B5" w:rsidRPr="00DD4C40">
              <w:rPr>
                <w:rFonts w:ascii="Times New Roman" w:hAnsi="Times New Roman"/>
                <w:sz w:val="28"/>
                <w:szCs w:val="28"/>
              </w:rPr>
              <w:t xml:space="preserve"> г</w:t>
            </w:r>
            <w:r w:rsidR="004818B5" w:rsidRPr="00DD4C40">
              <w:rPr>
                <w:rFonts w:ascii="Times New Roman" w:hAnsi="Times New Roman"/>
                <w:sz w:val="28"/>
                <w:szCs w:val="28"/>
                <w:lang w:val="en-US"/>
              </w:rPr>
              <w:t>.</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LSE</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200</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6 216</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19</w:t>
            </w:r>
            <w:r w:rsidR="00E16986" w:rsidRPr="00DD4C40">
              <w:rPr>
                <w:rFonts w:ascii="Times New Roman" w:hAnsi="Times New Roman"/>
                <w:sz w:val="28"/>
                <w:szCs w:val="28"/>
              </w:rPr>
              <w:t>,</w:t>
            </w:r>
            <w:r w:rsidRPr="00DD4C40">
              <w:rPr>
                <w:rFonts w:ascii="Times New Roman" w:hAnsi="Times New Roman"/>
                <w:sz w:val="28"/>
                <w:szCs w:val="28"/>
                <w:lang w:val="en-US"/>
              </w:rPr>
              <w:t>5</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606</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МегаФон</w:t>
            </w:r>
          </w:p>
        </w:tc>
        <w:tc>
          <w:tcPr>
            <w:tcW w:w="1559" w:type="dxa"/>
            <w:shd w:val="clear" w:color="auto" w:fill="auto"/>
          </w:tcPr>
          <w:p w:rsidR="00855163" w:rsidRPr="00DD4C40" w:rsidRDefault="00855163" w:rsidP="004818B5">
            <w:pPr>
              <w:pStyle w:val="af6"/>
              <w:spacing w:line="360" w:lineRule="auto"/>
              <w:rPr>
                <w:rFonts w:ascii="Times New Roman" w:hAnsi="Times New Roman"/>
                <w:sz w:val="28"/>
                <w:szCs w:val="28"/>
              </w:rPr>
            </w:pPr>
            <w:r w:rsidRPr="00DD4C40">
              <w:rPr>
                <w:rFonts w:ascii="Times New Roman" w:hAnsi="Times New Roman"/>
                <w:sz w:val="28"/>
                <w:szCs w:val="28"/>
              </w:rPr>
              <w:t>Ноябрь 2012</w:t>
            </w:r>
            <w:r w:rsidR="004818B5" w:rsidRPr="00DD4C40">
              <w:rPr>
                <w:rFonts w:ascii="Times New Roman" w:hAnsi="Times New Roman"/>
                <w:sz w:val="28"/>
                <w:szCs w:val="28"/>
              </w:rPr>
              <w:t xml:space="preserve"> г</w:t>
            </w:r>
            <w:r w:rsidR="004818B5" w:rsidRPr="00DD4C40">
              <w:rPr>
                <w:rFonts w:ascii="Times New Roman" w:hAnsi="Times New Roman"/>
                <w:sz w:val="28"/>
                <w:szCs w:val="28"/>
                <w:lang w:val="en-US"/>
              </w:rPr>
              <w:t>.</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LSE (GDRs), Московская Биржа</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1830</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56 609</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20</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619</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Мультисистема</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Декабрь 2012</w:t>
            </w:r>
            <w:r w:rsidR="004818B5" w:rsidRPr="00DD4C40">
              <w:rPr>
                <w:rFonts w:ascii="Times New Roman" w:hAnsi="Times New Roman"/>
                <w:sz w:val="28"/>
                <w:szCs w:val="28"/>
              </w:rPr>
              <w:t xml:space="preserve"> г</w:t>
            </w:r>
            <w:r w:rsidR="004818B5" w:rsidRPr="00DD4C40">
              <w:rPr>
                <w:rFonts w:ascii="Times New Roman" w:hAnsi="Times New Roman"/>
                <w:sz w:val="28"/>
                <w:szCs w:val="28"/>
                <w:lang w:val="en-US"/>
              </w:rPr>
              <w:t>.</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ММВБ - РТС</w:t>
            </w:r>
          </w:p>
        </w:tc>
        <w:tc>
          <w:tcPr>
            <w:tcW w:w="992" w:type="dxa"/>
            <w:shd w:val="clear" w:color="auto" w:fill="auto"/>
          </w:tcPr>
          <w:p w:rsidR="00855163" w:rsidRPr="00DD4C40" w:rsidRDefault="00855163" w:rsidP="003948F6">
            <w:pPr>
              <w:pStyle w:val="af6"/>
              <w:spacing w:line="360" w:lineRule="auto"/>
              <w:jc w:val="center"/>
              <w:rPr>
                <w:rFonts w:ascii="Times New Roman" w:hAnsi="Times New Roman"/>
                <w:sz w:val="28"/>
                <w:szCs w:val="28"/>
              </w:rPr>
            </w:pPr>
            <w:r w:rsidRPr="00DD4C40">
              <w:rPr>
                <w:rFonts w:ascii="Times New Roman" w:hAnsi="Times New Roman"/>
                <w:sz w:val="28"/>
                <w:szCs w:val="28"/>
              </w:rPr>
              <w:t>32</w:t>
            </w:r>
          </w:p>
        </w:tc>
        <w:tc>
          <w:tcPr>
            <w:tcW w:w="1134" w:type="dxa"/>
            <w:shd w:val="clear" w:color="auto" w:fill="auto"/>
          </w:tcPr>
          <w:p w:rsidR="00855163" w:rsidRPr="00DD4C40" w:rsidRDefault="00855163" w:rsidP="003948F6">
            <w:pPr>
              <w:pStyle w:val="af6"/>
              <w:spacing w:line="360" w:lineRule="auto"/>
              <w:jc w:val="center"/>
              <w:rPr>
                <w:rFonts w:ascii="Times New Roman" w:hAnsi="Times New Roman"/>
                <w:sz w:val="28"/>
                <w:szCs w:val="28"/>
              </w:rPr>
            </w:pPr>
            <w:r w:rsidRPr="00DD4C40">
              <w:rPr>
                <w:rFonts w:ascii="Times New Roman" w:hAnsi="Times New Roman"/>
                <w:sz w:val="28"/>
                <w:szCs w:val="28"/>
              </w:rPr>
              <w:t>980</w:t>
            </w:r>
          </w:p>
        </w:tc>
        <w:tc>
          <w:tcPr>
            <w:tcW w:w="1134" w:type="dxa"/>
            <w:shd w:val="clear" w:color="auto" w:fill="auto"/>
          </w:tcPr>
          <w:p w:rsidR="00855163" w:rsidRPr="00DD4C40" w:rsidRDefault="00855163" w:rsidP="003948F6">
            <w:pPr>
              <w:pStyle w:val="af6"/>
              <w:spacing w:line="360" w:lineRule="auto"/>
              <w:jc w:val="center"/>
              <w:rPr>
                <w:rFonts w:ascii="Times New Roman" w:hAnsi="Times New Roman"/>
                <w:sz w:val="28"/>
                <w:szCs w:val="28"/>
              </w:rPr>
            </w:pPr>
            <w:r w:rsidRPr="00DD4C40">
              <w:rPr>
                <w:rFonts w:ascii="Times New Roman" w:hAnsi="Times New Roman"/>
                <w:sz w:val="28"/>
                <w:szCs w:val="28"/>
              </w:rPr>
              <w:t>0</w:t>
            </w:r>
            <w:r w:rsidR="00E16986" w:rsidRPr="00DD4C40">
              <w:rPr>
                <w:rFonts w:ascii="Times New Roman" w:hAnsi="Times New Roman"/>
                <w:sz w:val="28"/>
                <w:szCs w:val="28"/>
              </w:rPr>
              <w:t>,</w:t>
            </w:r>
            <w:r w:rsidRPr="00DD4C40">
              <w:rPr>
                <w:rFonts w:ascii="Times New Roman" w:hAnsi="Times New Roman"/>
                <w:sz w:val="28"/>
                <w:szCs w:val="28"/>
              </w:rPr>
              <w:t>32</w:t>
            </w:r>
          </w:p>
        </w:tc>
        <w:tc>
          <w:tcPr>
            <w:tcW w:w="1418" w:type="dxa"/>
            <w:shd w:val="clear" w:color="auto" w:fill="auto"/>
          </w:tcPr>
          <w:p w:rsidR="00855163" w:rsidRPr="00DD4C40" w:rsidRDefault="00855163" w:rsidP="003948F6">
            <w:pPr>
              <w:pStyle w:val="af6"/>
              <w:spacing w:line="360" w:lineRule="auto"/>
              <w:jc w:val="center"/>
              <w:rPr>
                <w:rFonts w:ascii="Times New Roman" w:hAnsi="Times New Roman"/>
                <w:sz w:val="28"/>
                <w:szCs w:val="28"/>
              </w:rPr>
            </w:pPr>
            <w:r w:rsidRPr="00DD4C40">
              <w:rPr>
                <w:rFonts w:ascii="Times New Roman" w:hAnsi="Times New Roman"/>
                <w:sz w:val="28"/>
                <w:szCs w:val="28"/>
              </w:rPr>
              <w:t>9</w:t>
            </w:r>
            <w:r w:rsidR="00E16986" w:rsidRPr="00DD4C40">
              <w:rPr>
                <w:rFonts w:ascii="Times New Roman" w:hAnsi="Times New Roman"/>
                <w:sz w:val="28"/>
                <w:szCs w:val="28"/>
              </w:rPr>
              <w:t>,</w:t>
            </w:r>
            <w:r w:rsidRPr="00DD4C40">
              <w:rPr>
                <w:rFonts w:ascii="Times New Roman" w:hAnsi="Times New Roman"/>
                <w:sz w:val="28"/>
                <w:szCs w:val="28"/>
              </w:rPr>
              <w:t>8</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Московская Биржа</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Февраль 2013</w:t>
            </w:r>
            <w:r w:rsidR="004818B5" w:rsidRPr="00DD4C40">
              <w:rPr>
                <w:rFonts w:ascii="Times New Roman" w:hAnsi="Times New Roman"/>
                <w:sz w:val="28"/>
                <w:szCs w:val="28"/>
              </w:rPr>
              <w:t xml:space="preserve"> г</w:t>
            </w:r>
            <w:r w:rsidR="004818B5" w:rsidRPr="00DD4C40">
              <w:rPr>
                <w:rFonts w:ascii="Times New Roman" w:hAnsi="Times New Roman"/>
                <w:sz w:val="28"/>
                <w:szCs w:val="28"/>
                <w:lang w:val="en-US"/>
              </w:rPr>
              <w:t>.</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Московская Биржа</w:t>
            </w:r>
          </w:p>
        </w:tc>
        <w:tc>
          <w:tcPr>
            <w:tcW w:w="992" w:type="dxa"/>
            <w:shd w:val="clear" w:color="auto" w:fill="auto"/>
          </w:tcPr>
          <w:p w:rsidR="00855163" w:rsidRPr="00DD4C40" w:rsidRDefault="00855163" w:rsidP="003948F6">
            <w:pPr>
              <w:pStyle w:val="af6"/>
              <w:spacing w:line="360" w:lineRule="auto"/>
              <w:jc w:val="center"/>
              <w:rPr>
                <w:rFonts w:ascii="Times New Roman" w:hAnsi="Times New Roman"/>
                <w:sz w:val="28"/>
                <w:szCs w:val="28"/>
              </w:rPr>
            </w:pPr>
            <w:r w:rsidRPr="00DD4C40">
              <w:rPr>
                <w:rFonts w:ascii="Times New Roman" w:hAnsi="Times New Roman"/>
                <w:sz w:val="28"/>
                <w:szCs w:val="28"/>
              </w:rPr>
              <w:t>499</w:t>
            </w:r>
          </w:p>
        </w:tc>
        <w:tc>
          <w:tcPr>
            <w:tcW w:w="1134" w:type="dxa"/>
            <w:shd w:val="clear" w:color="auto" w:fill="auto"/>
          </w:tcPr>
          <w:p w:rsidR="00855163" w:rsidRPr="00DD4C40" w:rsidRDefault="00855163" w:rsidP="003948F6">
            <w:pPr>
              <w:pStyle w:val="af6"/>
              <w:spacing w:line="360" w:lineRule="auto"/>
              <w:jc w:val="center"/>
              <w:rPr>
                <w:rFonts w:ascii="Times New Roman" w:hAnsi="Times New Roman"/>
                <w:sz w:val="28"/>
                <w:szCs w:val="28"/>
              </w:rPr>
            </w:pPr>
            <w:r w:rsidRPr="00DD4C40">
              <w:rPr>
                <w:rFonts w:ascii="Times New Roman" w:hAnsi="Times New Roman"/>
                <w:sz w:val="28"/>
                <w:szCs w:val="28"/>
              </w:rPr>
              <w:t>15 000</w:t>
            </w:r>
          </w:p>
        </w:tc>
        <w:tc>
          <w:tcPr>
            <w:tcW w:w="1134" w:type="dxa"/>
            <w:shd w:val="clear" w:color="auto" w:fill="auto"/>
          </w:tcPr>
          <w:p w:rsidR="00855163" w:rsidRPr="00DD4C40" w:rsidRDefault="00855163" w:rsidP="003948F6">
            <w:pPr>
              <w:pStyle w:val="af6"/>
              <w:spacing w:line="360" w:lineRule="auto"/>
              <w:jc w:val="center"/>
              <w:rPr>
                <w:rFonts w:ascii="Times New Roman" w:hAnsi="Times New Roman"/>
                <w:sz w:val="28"/>
                <w:szCs w:val="28"/>
              </w:rPr>
            </w:pPr>
            <w:r w:rsidRPr="00DD4C40">
              <w:rPr>
                <w:rFonts w:ascii="Times New Roman" w:hAnsi="Times New Roman"/>
                <w:sz w:val="28"/>
                <w:szCs w:val="28"/>
              </w:rPr>
              <w:t>1</w:t>
            </w:r>
            <w:r w:rsidR="00E16986" w:rsidRPr="00DD4C40">
              <w:rPr>
                <w:rFonts w:ascii="Times New Roman" w:hAnsi="Times New Roman"/>
                <w:sz w:val="28"/>
                <w:szCs w:val="28"/>
              </w:rPr>
              <w:t>,</w:t>
            </w:r>
            <w:r w:rsidRPr="00DD4C40">
              <w:rPr>
                <w:rFonts w:ascii="Times New Roman" w:hAnsi="Times New Roman"/>
                <w:sz w:val="28"/>
                <w:szCs w:val="28"/>
              </w:rPr>
              <w:t>83</w:t>
            </w:r>
          </w:p>
        </w:tc>
        <w:tc>
          <w:tcPr>
            <w:tcW w:w="1418" w:type="dxa"/>
            <w:shd w:val="clear" w:color="auto" w:fill="auto"/>
          </w:tcPr>
          <w:p w:rsidR="00855163" w:rsidRPr="00DD4C40" w:rsidRDefault="00855163" w:rsidP="003948F6">
            <w:pPr>
              <w:pStyle w:val="af6"/>
              <w:spacing w:line="360" w:lineRule="auto"/>
              <w:jc w:val="center"/>
              <w:rPr>
                <w:rFonts w:ascii="Times New Roman" w:hAnsi="Times New Roman"/>
                <w:sz w:val="28"/>
                <w:szCs w:val="28"/>
              </w:rPr>
            </w:pPr>
            <w:r w:rsidRPr="00DD4C40">
              <w:rPr>
                <w:rFonts w:ascii="Times New Roman" w:hAnsi="Times New Roman"/>
                <w:sz w:val="28"/>
                <w:szCs w:val="28"/>
              </w:rPr>
              <w:t>55</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lang w:val="en-US"/>
              </w:rPr>
            </w:pPr>
            <w:r w:rsidRPr="00DD4C40">
              <w:rPr>
                <w:rFonts w:ascii="Times New Roman" w:hAnsi="Times New Roman"/>
                <w:sz w:val="28"/>
                <w:szCs w:val="28"/>
              </w:rPr>
              <w:t xml:space="preserve">Яндекс Н.В. (Yandex N.V.) </w:t>
            </w:r>
            <w:r w:rsidRPr="00DD4C40">
              <w:rPr>
                <w:rFonts w:ascii="Times New Roman" w:hAnsi="Times New Roman"/>
                <w:sz w:val="28"/>
                <w:szCs w:val="28"/>
                <w:lang w:val="en-US"/>
              </w:rPr>
              <w:t>(SPO)</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Март 2013</w:t>
            </w:r>
            <w:r w:rsidR="004818B5" w:rsidRPr="00DD4C40">
              <w:rPr>
                <w:rFonts w:ascii="Times New Roman" w:hAnsi="Times New Roman"/>
                <w:sz w:val="28"/>
                <w:szCs w:val="28"/>
              </w:rPr>
              <w:t xml:space="preserve"> г</w:t>
            </w:r>
            <w:r w:rsidR="004818B5" w:rsidRPr="00DD4C40">
              <w:rPr>
                <w:rFonts w:ascii="Times New Roman" w:hAnsi="Times New Roman"/>
                <w:sz w:val="28"/>
                <w:szCs w:val="28"/>
                <w:lang w:val="en-US"/>
              </w:rPr>
              <w:t>.</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NASDAQ</w:t>
            </w:r>
          </w:p>
        </w:tc>
        <w:tc>
          <w:tcPr>
            <w:tcW w:w="992" w:type="dxa"/>
            <w:shd w:val="clear" w:color="auto" w:fill="auto"/>
          </w:tcPr>
          <w:p w:rsidR="00855163" w:rsidRPr="00DD4C40" w:rsidRDefault="00855163" w:rsidP="003948F6">
            <w:pPr>
              <w:pStyle w:val="af6"/>
              <w:spacing w:line="360" w:lineRule="auto"/>
              <w:jc w:val="center"/>
              <w:rPr>
                <w:rFonts w:ascii="Times New Roman" w:hAnsi="Times New Roman"/>
                <w:sz w:val="28"/>
                <w:szCs w:val="28"/>
              </w:rPr>
            </w:pPr>
            <w:r w:rsidRPr="00DD4C40">
              <w:rPr>
                <w:rFonts w:ascii="Times New Roman" w:hAnsi="Times New Roman"/>
                <w:sz w:val="28"/>
                <w:szCs w:val="28"/>
              </w:rPr>
              <w:t>607</w:t>
            </w:r>
          </w:p>
        </w:tc>
        <w:tc>
          <w:tcPr>
            <w:tcW w:w="1134" w:type="dxa"/>
            <w:shd w:val="clear" w:color="auto" w:fill="auto"/>
          </w:tcPr>
          <w:p w:rsidR="00855163" w:rsidRPr="00DD4C40" w:rsidRDefault="00855163" w:rsidP="003948F6">
            <w:pPr>
              <w:pStyle w:val="af6"/>
              <w:spacing w:line="360" w:lineRule="auto"/>
              <w:jc w:val="center"/>
              <w:rPr>
                <w:rFonts w:ascii="Times New Roman" w:hAnsi="Times New Roman"/>
                <w:sz w:val="28"/>
                <w:szCs w:val="28"/>
              </w:rPr>
            </w:pPr>
            <w:r w:rsidRPr="00DD4C40">
              <w:rPr>
                <w:rFonts w:ascii="Times New Roman" w:hAnsi="Times New Roman"/>
                <w:sz w:val="28"/>
                <w:szCs w:val="28"/>
              </w:rPr>
              <w:t>18 665</w:t>
            </w:r>
          </w:p>
        </w:tc>
        <w:tc>
          <w:tcPr>
            <w:tcW w:w="1134" w:type="dxa"/>
            <w:shd w:val="clear" w:color="auto" w:fill="auto"/>
          </w:tcPr>
          <w:p w:rsidR="00855163" w:rsidRPr="00DD4C40" w:rsidRDefault="00855163" w:rsidP="003948F6">
            <w:pPr>
              <w:pStyle w:val="af6"/>
              <w:spacing w:line="360" w:lineRule="auto"/>
              <w:jc w:val="center"/>
              <w:rPr>
                <w:rFonts w:ascii="Times New Roman" w:hAnsi="Times New Roman"/>
                <w:sz w:val="28"/>
                <w:szCs w:val="28"/>
              </w:rPr>
            </w:pPr>
            <w:r w:rsidRPr="00DD4C40">
              <w:rPr>
                <w:rFonts w:ascii="Times New Roman" w:hAnsi="Times New Roman"/>
                <w:sz w:val="28"/>
                <w:szCs w:val="28"/>
              </w:rPr>
              <w:t>22</w:t>
            </w:r>
            <w:r w:rsidR="00E16986" w:rsidRPr="00DD4C40">
              <w:rPr>
                <w:rFonts w:ascii="Times New Roman" w:hAnsi="Times New Roman"/>
                <w:sz w:val="28"/>
                <w:szCs w:val="28"/>
              </w:rPr>
              <w:t>,</w:t>
            </w:r>
            <w:r w:rsidRPr="00DD4C40">
              <w:rPr>
                <w:rFonts w:ascii="Times New Roman" w:hAnsi="Times New Roman"/>
                <w:sz w:val="28"/>
                <w:szCs w:val="28"/>
              </w:rPr>
              <w:t>75</w:t>
            </w:r>
          </w:p>
        </w:tc>
        <w:tc>
          <w:tcPr>
            <w:tcW w:w="1418" w:type="dxa"/>
            <w:shd w:val="clear" w:color="auto" w:fill="auto"/>
          </w:tcPr>
          <w:p w:rsidR="00855163" w:rsidRPr="00DD4C40" w:rsidRDefault="00855163" w:rsidP="003948F6">
            <w:pPr>
              <w:pStyle w:val="af6"/>
              <w:spacing w:line="360" w:lineRule="auto"/>
              <w:jc w:val="center"/>
              <w:rPr>
                <w:rFonts w:ascii="Times New Roman" w:hAnsi="Times New Roman"/>
                <w:sz w:val="28"/>
                <w:szCs w:val="28"/>
              </w:rPr>
            </w:pPr>
            <w:r w:rsidRPr="00DD4C40">
              <w:rPr>
                <w:rFonts w:ascii="Times New Roman" w:hAnsi="Times New Roman"/>
                <w:sz w:val="28"/>
                <w:szCs w:val="28"/>
              </w:rPr>
              <w:t>700</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lang w:val="en-US"/>
              </w:rPr>
            </w:pPr>
            <w:r w:rsidRPr="00DD4C40">
              <w:rPr>
                <w:rFonts w:ascii="Times New Roman" w:hAnsi="Times New Roman"/>
                <w:sz w:val="28"/>
                <w:szCs w:val="28"/>
              </w:rPr>
              <w:t>ФосАгро</w:t>
            </w:r>
            <w:r w:rsidRPr="00DD4C40">
              <w:rPr>
                <w:rFonts w:ascii="Times New Roman" w:hAnsi="Times New Roman"/>
                <w:sz w:val="28"/>
                <w:szCs w:val="28"/>
                <w:lang w:val="en-US"/>
              </w:rPr>
              <w:t xml:space="preserve"> (SPO)</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Апрель 2013</w:t>
            </w:r>
            <w:r w:rsidR="004818B5" w:rsidRPr="00DD4C40">
              <w:rPr>
                <w:rFonts w:ascii="Times New Roman" w:hAnsi="Times New Roman"/>
                <w:sz w:val="28"/>
                <w:szCs w:val="28"/>
              </w:rPr>
              <w:t xml:space="preserve"> г</w:t>
            </w:r>
            <w:r w:rsidR="004818B5" w:rsidRPr="00DD4C40">
              <w:rPr>
                <w:rFonts w:ascii="Times New Roman" w:hAnsi="Times New Roman"/>
                <w:sz w:val="28"/>
                <w:szCs w:val="28"/>
                <w:lang w:val="en-US"/>
              </w:rPr>
              <w:t>.</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lang w:val="en-US"/>
              </w:rPr>
            </w:pPr>
            <w:r w:rsidRPr="00DD4C40">
              <w:rPr>
                <w:rFonts w:ascii="Times New Roman" w:hAnsi="Times New Roman"/>
                <w:sz w:val="28"/>
                <w:szCs w:val="28"/>
                <w:lang w:val="en-US"/>
              </w:rPr>
              <w:t>LSE</w:t>
            </w:r>
          </w:p>
        </w:tc>
        <w:tc>
          <w:tcPr>
            <w:tcW w:w="992" w:type="dxa"/>
            <w:shd w:val="clear" w:color="auto" w:fill="auto"/>
          </w:tcPr>
          <w:p w:rsidR="00855163" w:rsidRPr="00DD4C40" w:rsidRDefault="00855163" w:rsidP="003948F6">
            <w:pPr>
              <w:pStyle w:val="af6"/>
              <w:spacing w:line="360" w:lineRule="auto"/>
              <w:jc w:val="center"/>
              <w:rPr>
                <w:rFonts w:ascii="Times New Roman" w:hAnsi="Times New Roman"/>
                <w:sz w:val="28"/>
                <w:szCs w:val="28"/>
                <w:lang w:val="en-US"/>
              </w:rPr>
            </w:pPr>
            <w:r w:rsidRPr="00DD4C40">
              <w:rPr>
                <w:rFonts w:ascii="Times New Roman" w:hAnsi="Times New Roman"/>
                <w:sz w:val="28"/>
                <w:szCs w:val="28"/>
                <w:lang w:val="en-US"/>
              </w:rPr>
              <w:t>466</w:t>
            </w:r>
            <w:r w:rsidR="00E16986" w:rsidRPr="00DD4C40">
              <w:rPr>
                <w:rFonts w:ascii="Times New Roman" w:hAnsi="Times New Roman"/>
                <w:sz w:val="28"/>
                <w:szCs w:val="28"/>
              </w:rPr>
              <w:t>,</w:t>
            </w:r>
            <w:r w:rsidRPr="00DD4C40">
              <w:rPr>
                <w:rFonts w:ascii="Times New Roman" w:hAnsi="Times New Roman"/>
                <w:sz w:val="28"/>
                <w:szCs w:val="28"/>
                <w:lang w:val="en-US"/>
              </w:rPr>
              <w:t>6</w:t>
            </w:r>
          </w:p>
        </w:tc>
        <w:tc>
          <w:tcPr>
            <w:tcW w:w="1134" w:type="dxa"/>
            <w:shd w:val="clear" w:color="auto" w:fill="auto"/>
          </w:tcPr>
          <w:p w:rsidR="00855163" w:rsidRPr="00DD4C40" w:rsidRDefault="00855163" w:rsidP="003948F6">
            <w:pPr>
              <w:pStyle w:val="af6"/>
              <w:spacing w:line="360" w:lineRule="auto"/>
              <w:jc w:val="center"/>
              <w:rPr>
                <w:rFonts w:ascii="Times New Roman" w:hAnsi="Times New Roman"/>
                <w:sz w:val="28"/>
                <w:szCs w:val="28"/>
                <w:lang w:val="en-US"/>
              </w:rPr>
            </w:pPr>
            <w:r w:rsidRPr="00DD4C40">
              <w:rPr>
                <w:rFonts w:ascii="Times New Roman" w:hAnsi="Times New Roman"/>
                <w:sz w:val="28"/>
                <w:szCs w:val="28"/>
                <w:lang w:val="en-US"/>
              </w:rPr>
              <w:t>14 095</w:t>
            </w:r>
          </w:p>
        </w:tc>
        <w:tc>
          <w:tcPr>
            <w:tcW w:w="1134" w:type="dxa"/>
            <w:shd w:val="clear" w:color="auto" w:fill="auto"/>
          </w:tcPr>
          <w:p w:rsidR="00855163" w:rsidRPr="00DD4C40" w:rsidRDefault="00855163" w:rsidP="003948F6">
            <w:pPr>
              <w:pStyle w:val="af6"/>
              <w:spacing w:line="360" w:lineRule="auto"/>
              <w:jc w:val="center"/>
              <w:rPr>
                <w:rFonts w:ascii="Times New Roman" w:hAnsi="Times New Roman"/>
                <w:sz w:val="28"/>
                <w:szCs w:val="28"/>
                <w:lang w:val="en-US"/>
              </w:rPr>
            </w:pPr>
            <w:r w:rsidRPr="00DD4C40">
              <w:rPr>
                <w:rFonts w:ascii="Times New Roman" w:hAnsi="Times New Roman"/>
                <w:sz w:val="28"/>
                <w:szCs w:val="28"/>
                <w:lang w:val="en-US"/>
              </w:rPr>
              <w:t>42</w:t>
            </w:r>
          </w:p>
        </w:tc>
        <w:tc>
          <w:tcPr>
            <w:tcW w:w="1418" w:type="dxa"/>
            <w:shd w:val="clear" w:color="auto" w:fill="auto"/>
          </w:tcPr>
          <w:p w:rsidR="00855163" w:rsidRPr="00DD4C40" w:rsidRDefault="00855163" w:rsidP="003948F6">
            <w:pPr>
              <w:pStyle w:val="af6"/>
              <w:spacing w:line="360" w:lineRule="auto"/>
              <w:jc w:val="center"/>
              <w:rPr>
                <w:rFonts w:ascii="Times New Roman" w:hAnsi="Times New Roman"/>
                <w:sz w:val="28"/>
                <w:szCs w:val="28"/>
                <w:lang w:val="en-US"/>
              </w:rPr>
            </w:pPr>
            <w:r w:rsidRPr="00DD4C40">
              <w:rPr>
                <w:rFonts w:ascii="Times New Roman" w:hAnsi="Times New Roman"/>
                <w:sz w:val="28"/>
                <w:szCs w:val="28"/>
                <w:lang w:val="en-US"/>
              </w:rPr>
              <w:t>1269</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QIWI</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Май 2013</w:t>
            </w:r>
            <w:r w:rsidR="004818B5" w:rsidRPr="00DD4C40">
              <w:rPr>
                <w:rFonts w:ascii="Times New Roman" w:hAnsi="Times New Roman"/>
                <w:sz w:val="28"/>
                <w:szCs w:val="28"/>
              </w:rPr>
              <w:t xml:space="preserve"> г</w:t>
            </w:r>
            <w:r w:rsidR="004818B5" w:rsidRPr="00DD4C40">
              <w:rPr>
                <w:rFonts w:ascii="Times New Roman" w:hAnsi="Times New Roman"/>
                <w:sz w:val="28"/>
                <w:szCs w:val="28"/>
                <w:lang w:val="en-US"/>
              </w:rPr>
              <w:t>.</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NASDAQ</w:t>
            </w:r>
          </w:p>
        </w:tc>
        <w:tc>
          <w:tcPr>
            <w:tcW w:w="992" w:type="dxa"/>
            <w:shd w:val="clear" w:color="auto" w:fill="auto"/>
          </w:tcPr>
          <w:p w:rsidR="00855163" w:rsidRPr="00DD4C40" w:rsidRDefault="00855163" w:rsidP="003948F6">
            <w:pPr>
              <w:pStyle w:val="af6"/>
              <w:spacing w:line="360" w:lineRule="auto"/>
              <w:jc w:val="center"/>
              <w:rPr>
                <w:rFonts w:ascii="Times New Roman" w:hAnsi="Times New Roman"/>
                <w:sz w:val="28"/>
                <w:szCs w:val="28"/>
              </w:rPr>
            </w:pPr>
            <w:r w:rsidRPr="00DD4C40">
              <w:rPr>
                <w:rFonts w:ascii="Times New Roman" w:hAnsi="Times New Roman"/>
                <w:sz w:val="28"/>
                <w:szCs w:val="28"/>
              </w:rPr>
              <w:t>213</w:t>
            </w:r>
          </w:p>
        </w:tc>
        <w:tc>
          <w:tcPr>
            <w:tcW w:w="1134" w:type="dxa"/>
            <w:shd w:val="clear" w:color="auto" w:fill="auto"/>
          </w:tcPr>
          <w:p w:rsidR="00855163" w:rsidRPr="00DD4C40" w:rsidRDefault="00855163" w:rsidP="003948F6">
            <w:pPr>
              <w:pStyle w:val="af6"/>
              <w:spacing w:line="360" w:lineRule="auto"/>
              <w:jc w:val="center"/>
              <w:rPr>
                <w:rFonts w:ascii="Times New Roman" w:hAnsi="Times New Roman"/>
                <w:sz w:val="28"/>
                <w:szCs w:val="28"/>
              </w:rPr>
            </w:pPr>
            <w:r w:rsidRPr="00DD4C40">
              <w:rPr>
                <w:rFonts w:ascii="Times New Roman" w:hAnsi="Times New Roman"/>
                <w:sz w:val="28"/>
                <w:szCs w:val="28"/>
              </w:rPr>
              <w:t>6 612</w:t>
            </w:r>
          </w:p>
        </w:tc>
        <w:tc>
          <w:tcPr>
            <w:tcW w:w="1134" w:type="dxa"/>
            <w:shd w:val="clear" w:color="auto" w:fill="auto"/>
          </w:tcPr>
          <w:p w:rsidR="00855163" w:rsidRPr="00DD4C40" w:rsidRDefault="00855163" w:rsidP="003948F6">
            <w:pPr>
              <w:pStyle w:val="af6"/>
              <w:spacing w:line="360" w:lineRule="auto"/>
              <w:jc w:val="center"/>
              <w:rPr>
                <w:rFonts w:ascii="Times New Roman" w:hAnsi="Times New Roman"/>
                <w:sz w:val="28"/>
                <w:szCs w:val="28"/>
              </w:rPr>
            </w:pPr>
            <w:r w:rsidRPr="00DD4C40">
              <w:rPr>
                <w:rFonts w:ascii="Times New Roman" w:hAnsi="Times New Roman"/>
                <w:sz w:val="28"/>
                <w:szCs w:val="28"/>
              </w:rPr>
              <w:t>17</w:t>
            </w:r>
          </w:p>
        </w:tc>
        <w:tc>
          <w:tcPr>
            <w:tcW w:w="1418" w:type="dxa"/>
            <w:shd w:val="clear" w:color="auto" w:fill="auto"/>
          </w:tcPr>
          <w:p w:rsidR="00855163" w:rsidRPr="00DD4C40" w:rsidRDefault="00855163" w:rsidP="003948F6">
            <w:pPr>
              <w:pStyle w:val="af6"/>
              <w:spacing w:line="360" w:lineRule="auto"/>
              <w:jc w:val="center"/>
              <w:rPr>
                <w:rFonts w:ascii="Times New Roman" w:hAnsi="Times New Roman"/>
                <w:sz w:val="28"/>
                <w:szCs w:val="28"/>
              </w:rPr>
            </w:pPr>
            <w:r w:rsidRPr="00DD4C40">
              <w:rPr>
                <w:rFonts w:ascii="Times New Roman" w:hAnsi="Times New Roman"/>
                <w:sz w:val="28"/>
                <w:szCs w:val="28"/>
              </w:rPr>
              <w:t>528</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lang w:val="en-US"/>
              </w:rPr>
            </w:pPr>
            <w:r w:rsidRPr="00DD4C40">
              <w:rPr>
                <w:rFonts w:ascii="Times New Roman" w:hAnsi="Times New Roman"/>
                <w:sz w:val="28"/>
                <w:szCs w:val="28"/>
              </w:rPr>
              <w:t>Банк ВТБ</w:t>
            </w:r>
            <w:r w:rsidRPr="00DD4C40">
              <w:rPr>
                <w:rFonts w:ascii="Times New Roman" w:hAnsi="Times New Roman"/>
                <w:sz w:val="28"/>
                <w:szCs w:val="28"/>
                <w:lang w:val="en-US"/>
              </w:rPr>
              <w:t xml:space="preserve"> (SPO)</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Май 2013</w:t>
            </w:r>
            <w:r w:rsidR="004818B5" w:rsidRPr="00DD4C40">
              <w:rPr>
                <w:rFonts w:ascii="Times New Roman" w:hAnsi="Times New Roman"/>
                <w:sz w:val="28"/>
                <w:szCs w:val="28"/>
              </w:rPr>
              <w:t xml:space="preserve"> г</w:t>
            </w:r>
            <w:r w:rsidR="004818B5" w:rsidRPr="00DD4C40">
              <w:rPr>
                <w:rFonts w:ascii="Times New Roman" w:hAnsi="Times New Roman"/>
                <w:sz w:val="28"/>
                <w:szCs w:val="28"/>
                <w:lang w:val="en-US"/>
              </w:rPr>
              <w:t>.</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Московская Биржа</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102</w:t>
            </w:r>
            <w:r w:rsidR="00E16986" w:rsidRPr="00DD4C40">
              <w:rPr>
                <w:rFonts w:ascii="Times New Roman" w:hAnsi="Times New Roman"/>
                <w:sz w:val="28"/>
                <w:szCs w:val="28"/>
              </w:rPr>
              <w:t>,</w:t>
            </w:r>
            <w:r w:rsidRPr="00DD4C40">
              <w:rPr>
                <w:rFonts w:ascii="Times New Roman" w:hAnsi="Times New Roman"/>
                <w:sz w:val="28"/>
                <w:szCs w:val="28"/>
                <w:lang w:val="en-US"/>
              </w:rPr>
              <w:t>5</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3 196</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0</w:t>
            </w:r>
            <w:r w:rsidR="00E16986" w:rsidRPr="00DD4C40">
              <w:rPr>
                <w:rFonts w:ascii="Times New Roman" w:hAnsi="Times New Roman"/>
                <w:sz w:val="28"/>
                <w:szCs w:val="28"/>
              </w:rPr>
              <w:t>,</w:t>
            </w:r>
            <w:r w:rsidRPr="00DD4C40">
              <w:rPr>
                <w:rFonts w:ascii="Times New Roman" w:hAnsi="Times New Roman"/>
                <w:sz w:val="28"/>
                <w:szCs w:val="28"/>
                <w:lang w:val="en-US"/>
              </w:rPr>
              <w:t>0013</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0</w:t>
            </w:r>
            <w:r w:rsidR="00E16986" w:rsidRPr="00DD4C40">
              <w:rPr>
                <w:rFonts w:ascii="Times New Roman" w:hAnsi="Times New Roman"/>
                <w:sz w:val="28"/>
                <w:szCs w:val="28"/>
              </w:rPr>
              <w:t>,</w:t>
            </w:r>
            <w:r w:rsidRPr="00DD4C40">
              <w:rPr>
                <w:rFonts w:ascii="Times New Roman" w:hAnsi="Times New Roman"/>
                <w:sz w:val="28"/>
                <w:szCs w:val="28"/>
                <w:lang w:val="en-US"/>
              </w:rPr>
              <w:t>041</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lang w:val="en-US"/>
              </w:rPr>
            </w:pPr>
            <w:r w:rsidRPr="00DD4C40">
              <w:rPr>
                <w:rFonts w:ascii="Times New Roman" w:hAnsi="Times New Roman"/>
                <w:sz w:val="28"/>
                <w:szCs w:val="28"/>
              </w:rPr>
              <w:t>Группа Компаний ПИК</w:t>
            </w:r>
            <w:r w:rsidRPr="00DD4C40">
              <w:rPr>
                <w:rFonts w:ascii="Times New Roman" w:hAnsi="Times New Roman"/>
                <w:sz w:val="28"/>
                <w:szCs w:val="28"/>
                <w:lang w:val="en-US"/>
              </w:rPr>
              <w:t xml:space="preserve"> (SPO)</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Май 2013</w:t>
            </w:r>
            <w:r w:rsidR="004818B5" w:rsidRPr="00DD4C40">
              <w:rPr>
                <w:rFonts w:ascii="Times New Roman" w:hAnsi="Times New Roman"/>
                <w:sz w:val="28"/>
                <w:szCs w:val="28"/>
              </w:rPr>
              <w:t xml:space="preserve"> г</w:t>
            </w:r>
            <w:r w:rsidR="004818B5" w:rsidRPr="00DD4C40">
              <w:rPr>
                <w:rFonts w:ascii="Times New Roman" w:hAnsi="Times New Roman"/>
                <w:sz w:val="28"/>
                <w:szCs w:val="28"/>
                <w:lang w:val="en-US"/>
              </w:rPr>
              <w:t>.</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Московская Биржа</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300</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9 414</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1</w:t>
            </w:r>
            <w:r w:rsidR="00E16986" w:rsidRPr="00DD4C40">
              <w:rPr>
                <w:rFonts w:ascii="Times New Roman" w:hAnsi="Times New Roman"/>
                <w:sz w:val="28"/>
                <w:szCs w:val="28"/>
              </w:rPr>
              <w:t>,</w:t>
            </w:r>
            <w:r w:rsidRPr="00DD4C40">
              <w:rPr>
                <w:rFonts w:ascii="Times New Roman" w:hAnsi="Times New Roman"/>
                <w:sz w:val="28"/>
                <w:szCs w:val="28"/>
                <w:lang w:val="en-US"/>
              </w:rPr>
              <w:t>99</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62</w:t>
            </w:r>
            <w:r w:rsidR="00E16986" w:rsidRPr="00DD4C40">
              <w:rPr>
                <w:rFonts w:ascii="Times New Roman" w:hAnsi="Times New Roman"/>
                <w:sz w:val="28"/>
                <w:szCs w:val="28"/>
              </w:rPr>
              <w:t>,</w:t>
            </w:r>
            <w:r w:rsidRPr="00DD4C40">
              <w:rPr>
                <w:rFonts w:ascii="Times New Roman" w:hAnsi="Times New Roman"/>
                <w:sz w:val="28"/>
                <w:szCs w:val="28"/>
                <w:lang w:val="en-US"/>
              </w:rPr>
              <w:t>5</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Luxoft Holding</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Июль 2013</w:t>
            </w:r>
            <w:r w:rsidR="004818B5" w:rsidRPr="00DD4C40">
              <w:rPr>
                <w:rFonts w:ascii="Times New Roman" w:hAnsi="Times New Roman"/>
                <w:sz w:val="28"/>
                <w:szCs w:val="28"/>
              </w:rPr>
              <w:t xml:space="preserve"> г</w:t>
            </w:r>
            <w:r w:rsidR="004818B5" w:rsidRPr="00DD4C40">
              <w:rPr>
                <w:rFonts w:ascii="Times New Roman" w:hAnsi="Times New Roman"/>
                <w:sz w:val="28"/>
                <w:szCs w:val="28"/>
                <w:lang w:val="en-US"/>
              </w:rPr>
              <w:t>.</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NYSE</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70</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2 290</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17</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556</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Живой офис</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Июль 2013</w:t>
            </w:r>
            <w:r w:rsidR="004818B5" w:rsidRPr="00DD4C40">
              <w:rPr>
                <w:rFonts w:ascii="Times New Roman" w:hAnsi="Times New Roman"/>
                <w:sz w:val="28"/>
                <w:szCs w:val="28"/>
              </w:rPr>
              <w:t xml:space="preserve"> г</w:t>
            </w:r>
            <w:r w:rsidR="004818B5" w:rsidRPr="00DD4C40">
              <w:rPr>
                <w:rFonts w:ascii="Times New Roman" w:hAnsi="Times New Roman"/>
                <w:sz w:val="28"/>
                <w:szCs w:val="28"/>
                <w:lang w:val="en-US"/>
              </w:rPr>
              <w:t>.</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Московская Биржа</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15.7</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516</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3</w:t>
            </w:r>
            <w:r w:rsidR="00E16986" w:rsidRPr="00DD4C40">
              <w:rPr>
                <w:rFonts w:ascii="Times New Roman" w:hAnsi="Times New Roman"/>
                <w:sz w:val="28"/>
                <w:szCs w:val="28"/>
              </w:rPr>
              <w:t>,</w:t>
            </w:r>
            <w:r w:rsidRPr="00DD4C40">
              <w:rPr>
                <w:rFonts w:ascii="Times New Roman" w:hAnsi="Times New Roman"/>
                <w:sz w:val="28"/>
                <w:szCs w:val="28"/>
              </w:rPr>
              <w:t>92</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129</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ТКС Банк</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Октябрь 2013</w:t>
            </w:r>
            <w:r w:rsidR="004818B5" w:rsidRPr="00DD4C40">
              <w:rPr>
                <w:rFonts w:ascii="Times New Roman" w:hAnsi="Times New Roman"/>
                <w:sz w:val="28"/>
                <w:szCs w:val="28"/>
              </w:rPr>
              <w:t xml:space="preserve"> г</w:t>
            </w:r>
            <w:r w:rsidR="004818B5" w:rsidRPr="00DD4C40">
              <w:rPr>
                <w:rFonts w:ascii="Times New Roman" w:hAnsi="Times New Roman"/>
                <w:sz w:val="28"/>
                <w:szCs w:val="28"/>
                <w:lang w:val="en-US"/>
              </w:rPr>
              <w:t>.</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lang w:val="en-US"/>
              </w:rPr>
            </w:pPr>
            <w:r w:rsidRPr="00DD4C40">
              <w:rPr>
                <w:rFonts w:ascii="Times New Roman" w:hAnsi="Times New Roman"/>
                <w:sz w:val="28"/>
                <w:szCs w:val="28"/>
                <w:lang w:val="en-US"/>
              </w:rPr>
              <w:t>LSE</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w:t>
            </w:r>
            <w:r w:rsidRPr="00DD4C40">
              <w:rPr>
                <w:rFonts w:ascii="Times New Roman" w:hAnsi="Times New Roman"/>
                <w:sz w:val="28"/>
                <w:szCs w:val="28"/>
                <w:lang w:val="en-US"/>
              </w:rPr>
              <w:t xml:space="preserve"> </w:t>
            </w:r>
            <w:r w:rsidRPr="00DD4C40">
              <w:rPr>
                <w:rFonts w:ascii="Times New Roman" w:hAnsi="Times New Roman"/>
                <w:sz w:val="28"/>
                <w:szCs w:val="28"/>
              </w:rPr>
              <w:t>087 </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34 416</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17</w:t>
            </w:r>
            <w:r w:rsidR="00E16986" w:rsidRPr="00DD4C40">
              <w:rPr>
                <w:rFonts w:ascii="Times New Roman" w:hAnsi="Times New Roman"/>
                <w:sz w:val="28"/>
                <w:szCs w:val="28"/>
              </w:rPr>
              <w:t>,</w:t>
            </w:r>
            <w:r w:rsidRPr="00DD4C40">
              <w:rPr>
                <w:rFonts w:ascii="Times New Roman" w:hAnsi="Times New Roman"/>
                <w:sz w:val="28"/>
                <w:szCs w:val="28"/>
                <w:lang w:val="en-US"/>
              </w:rPr>
              <w:t>5</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554</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lang w:val="en-US"/>
              </w:rPr>
            </w:pPr>
            <w:r w:rsidRPr="00DD4C40">
              <w:rPr>
                <w:rFonts w:ascii="Times New Roman" w:hAnsi="Times New Roman"/>
                <w:sz w:val="28"/>
                <w:szCs w:val="28"/>
              </w:rPr>
              <w:t>QIWI</w:t>
            </w:r>
            <w:r w:rsidRPr="00DD4C40">
              <w:rPr>
                <w:rFonts w:ascii="Times New Roman" w:hAnsi="Times New Roman"/>
                <w:sz w:val="28"/>
                <w:szCs w:val="28"/>
                <w:lang w:val="en-US"/>
              </w:rPr>
              <w:t xml:space="preserve"> (SPO)</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Октябрь 2013</w:t>
            </w:r>
            <w:r w:rsidR="004818B5" w:rsidRPr="00DD4C40">
              <w:rPr>
                <w:rFonts w:ascii="Times New Roman" w:hAnsi="Times New Roman"/>
                <w:sz w:val="28"/>
                <w:szCs w:val="28"/>
              </w:rPr>
              <w:t xml:space="preserve"> г</w:t>
            </w:r>
            <w:r w:rsidR="004818B5" w:rsidRPr="00DD4C40">
              <w:rPr>
                <w:rFonts w:ascii="Times New Roman" w:hAnsi="Times New Roman"/>
                <w:sz w:val="28"/>
                <w:szCs w:val="28"/>
                <w:lang w:val="en-US"/>
              </w:rPr>
              <w:t>.</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NASDAQ</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288</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9 252</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30</w:t>
            </w:r>
            <w:r w:rsidR="00E16986" w:rsidRPr="00DD4C40">
              <w:rPr>
                <w:rFonts w:ascii="Times New Roman" w:hAnsi="Times New Roman"/>
                <w:sz w:val="28"/>
                <w:szCs w:val="28"/>
              </w:rPr>
              <w:t>,</w:t>
            </w:r>
            <w:r w:rsidRPr="00DD4C40">
              <w:rPr>
                <w:rFonts w:ascii="Times New Roman" w:hAnsi="Times New Roman"/>
                <w:sz w:val="28"/>
                <w:szCs w:val="28"/>
                <w:lang w:val="en-US"/>
              </w:rPr>
              <w:t>5</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980</w:t>
            </w:r>
          </w:p>
        </w:tc>
      </w:tr>
      <w:tr w:rsidR="00855163" w:rsidRPr="00DD4C40" w:rsidTr="003948F6">
        <w:tc>
          <w:tcPr>
            <w:tcW w:w="1951"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АЛРОСА АК</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Октябрь 2013</w:t>
            </w:r>
            <w:r w:rsidR="004818B5" w:rsidRPr="00DD4C40">
              <w:rPr>
                <w:rFonts w:ascii="Times New Roman" w:hAnsi="Times New Roman"/>
                <w:sz w:val="28"/>
                <w:szCs w:val="28"/>
              </w:rPr>
              <w:t xml:space="preserve"> г</w:t>
            </w:r>
            <w:r w:rsidR="004818B5" w:rsidRPr="00DD4C40">
              <w:rPr>
                <w:rFonts w:ascii="Times New Roman" w:hAnsi="Times New Roman"/>
                <w:sz w:val="28"/>
                <w:szCs w:val="28"/>
                <w:lang w:val="en-US"/>
              </w:rPr>
              <w:t>.</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Московская Биржа</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1 303</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41 300</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1</w:t>
            </w:r>
            <w:r w:rsidR="00E16986" w:rsidRPr="00DD4C40">
              <w:rPr>
                <w:rFonts w:ascii="Times New Roman" w:hAnsi="Times New Roman"/>
                <w:sz w:val="28"/>
                <w:szCs w:val="28"/>
              </w:rPr>
              <w:t>,</w:t>
            </w:r>
            <w:r w:rsidRPr="00DD4C40">
              <w:rPr>
                <w:rFonts w:ascii="Times New Roman" w:hAnsi="Times New Roman"/>
                <w:sz w:val="28"/>
                <w:szCs w:val="28"/>
                <w:lang w:val="en-US"/>
              </w:rPr>
              <w:t>1</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lang w:val="en-US"/>
              </w:rPr>
            </w:pPr>
            <w:r w:rsidRPr="00DD4C40">
              <w:rPr>
                <w:rFonts w:ascii="Times New Roman" w:hAnsi="Times New Roman"/>
                <w:sz w:val="28"/>
                <w:szCs w:val="28"/>
                <w:lang w:val="en-US"/>
              </w:rPr>
              <w:t>35</w:t>
            </w:r>
          </w:p>
        </w:tc>
      </w:tr>
      <w:tr w:rsidR="00855163" w:rsidRPr="00DD4C40" w:rsidTr="003948F6">
        <w:tc>
          <w:tcPr>
            <w:tcW w:w="1951" w:type="dxa"/>
            <w:shd w:val="clear" w:color="auto" w:fill="auto"/>
          </w:tcPr>
          <w:p w:rsidR="00855163" w:rsidRPr="00DD4C40" w:rsidRDefault="00CF4C85" w:rsidP="003948F6">
            <w:pPr>
              <w:pStyle w:val="af6"/>
              <w:spacing w:line="360" w:lineRule="auto"/>
              <w:rPr>
                <w:rFonts w:ascii="Times New Roman" w:hAnsi="Times New Roman"/>
                <w:sz w:val="28"/>
                <w:szCs w:val="28"/>
                <w:lang w:val="en-US"/>
              </w:rPr>
            </w:pPr>
            <w:hyperlink r:id="rId30" w:history="1">
              <w:r w:rsidR="00855163" w:rsidRPr="00DD4C40">
                <w:rPr>
                  <w:rFonts w:ascii="Times New Roman" w:hAnsi="Times New Roman"/>
                  <w:sz w:val="28"/>
                  <w:szCs w:val="28"/>
                </w:rPr>
                <w:t>Luxoft</w:t>
              </w:r>
            </w:hyperlink>
            <w:r w:rsidR="00855163" w:rsidRPr="00DD4C40">
              <w:rPr>
                <w:rFonts w:ascii="Times New Roman" w:hAnsi="Times New Roman"/>
                <w:sz w:val="28"/>
                <w:szCs w:val="28"/>
                <w:lang w:val="en-US"/>
              </w:rPr>
              <w:t xml:space="preserve"> (SPO)</w:t>
            </w:r>
          </w:p>
        </w:tc>
        <w:tc>
          <w:tcPr>
            <w:tcW w:w="1559"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Ноябрь 2013</w:t>
            </w:r>
            <w:r w:rsidR="004818B5" w:rsidRPr="00DD4C40">
              <w:rPr>
                <w:rFonts w:ascii="Times New Roman" w:hAnsi="Times New Roman"/>
                <w:sz w:val="28"/>
                <w:szCs w:val="28"/>
              </w:rPr>
              <w:t xml:space="preserve"> г</w:t>
            </w:r>
            <w:r w:rsidR="004818B5" w:rsidRPr="00DD4C40">
              <w:rPr>
                <w:rFonts w:ascii="Times New Roman" w:hAnsi="Times New Roman"/>
                <w:sz w:val="28"/>
                <w:szCs w:val="28"/>
                <w:lang w:val="en-US"/>
              </w:rPr>
              <w:t>.</w:t>
            </w:r>
          </w:p>
        </w:tc>
        <w:tc>
          <w:tcPr>
            <w:tcW w:w="1418" w:type="dxa"/>
            <w:shd w:val="clear" w:color="auto" w:fill="auto"/>
          </w:tcPr>
          <w:p w:rsidR="00855163" w:rsidRPr="00DD4C40" w:rsidRDefault="00855163" w:rsidP="003948F6">
            <w:pPr>
              <w:pStyle w:val="af6"/>
              <w:spacing w:line="360" w:lineRule="auto"/>
              <w:rPr>
                <w:rFonts w:ascii="Times New Roman" w:hAnsi="Times New Roman"/>
                <w:sz w:val="28"/>
                <w:szCs w:val="28"/>
              </w:rPr>
            </w:pPr>
            <w:r w:rsidRPr="00DD4C40">
              <w:rPr>
                <w:rFonts w:ascii="Times New Roman" w:hAnsi="Times New Roman"/>
                <w:sz w:val="28"/>
                <w:szCs w:val="28"/>
              </w:rPr>
              <w:t>NYSE</w:t>
            </w:r>
          </w:p>
        </w:tc>
        <w:tc>
          <w:tcPr>
            <w:tcW w:w="992"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95</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3 134</w:t>
            </w:r>
          </w:p>
        </w:tc>
        <w:tc>
          <w:tcPr>
            <w:tcW w:w="1134"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34</w:t>
            </w:r>
          </w:p>
        </w:tc>
        <w:tc>
          <w:tcPr>
            <w:tcW w:w="1418" w:type="dxa"/>
            <w:shd w:val="clear" w:color="auto" w:fill="auto"/>
          </w:tcPr>
          <w:p w:rsidR="00855163" w:rsidRPr="00DD4C40" w:rsidRDefault="00855163" w:rsidP="003948F6">
            <w:pPr>
              <w:spacing w:before="100" w:beforeAutospacing="1" w:after="100" w:afterAutospacing="1" w:line="360" w:lineRule="auto"/>
              <w:jc w:val="center"/>
              <w:rPr>
                <w:rFonts w:ascii="Times New Roman" w:hAnsi="Times New Roman"/>
                <w:sz w:val="28"/>
                <w:szCs w:val="28"/>
              </w:rPr>
            </w:pPr>
            <w:r w:rsidRPr="00DD4C40">
              <w:rPr>
                <w:rFonts w:ascii="Times New Roman" w:hAnsi="Times New Roman"/>
                <w:sz w:val="28"/>
                <w:szCs w:val="28"/>
              </w:rPr>
              <w:t>1122</w:t>
            </w:r>
          </w:p>
        </w:tc>
      </w:tr>
    </w:tbl>
    <w:p w:rsidR="00855163" w:rsidRPr="00DD4C40" w:rsidRDefault="00855163" w:rsidP="00855163">
      <w:pPr>
        <w:spacing w:before="100" w:beforeAutospacing="1" w:after="100" w:afterAutospacing="1" w:line="360" w:lineRule="auto"/>
        <w:rPr>
          <w:rFonts w:ascii="Times New Roman" w:hAnsi="Times New Roman" w:cs="Times New Roman"/>
          <w:sz w:val="20"/>
          <w:szCs w:val="20"/>
        </w:rPr>
      </w:pPr>
      <w:r w:rsidRPr="00DD4C40">
        <w:rPr>
          <w:rFonts w:ascii="Times New Roman" w:hAnsi="Times New Roman" w:cs="Times New Roman"/>
          <w:sz w:val="20"/>
          <w:szCs w:val="20"/>
        </w:rPr>
        <w:t>Источник: http://quote.rbc.ru/shares/ipo/pricings/</w:t>
      </w:r>
      <w:r w:rsidR="003506F1" w:rsidRPr="00DD4C40">
        <w:rPr>
          <w:rFonts w:ascii="Times New Roman" w:hAnsi="Times New Roman" w:cs="Times New Roman"/>
          <w:sz w:val="20"/>
          <w:szCs w:val="20"/>
        </w:rPr>
        <w:t>;</w:t>
      </w:r>
      <w:r w:rsidRPr="00DD4C40">
        <w:rPr>
          <w:rFonts w:ascii="Times New Roman" w:hAnsi="Times New Roman" w:cs="Times New Roman"/>
          <w:sz w:val="20"/>
          <w:szCs w:val="20"/>
        </w:rPr>
        <w:t xml:space="preserve"> </w:t>
      </w:r>
      <w:hyperlink r:id="rId31" w:history="1">
        <w:r w:rsidRPr="00DD4C40">
          <w:rPr>
            <w:rStyle w:val="aa"/>
            <w:rFonts w:ascii="Times New Roman" w:hAnsi="Times New Roman"/>
            <w:color w:val="auto"/>
            <w:sz w:val="20"/>
            <w:szCs w:val="20"/>
            <w:u w:val="none"/>
          </w:rPr>
          <w:t>http://www.micex.ru/markets/stock/emitents/guide/1006</w:t>
        </w:r>
      </w:hyperlink>
      <w:r w:rsidR="003506F1" w:rsidRPr="00DD4C40">
        <w:rPr>
          <w:rStyle w:val="aa"/>
          <w:rFonts w:ascii="Times New Roman" w:hAnsi="Times New Roman"/>
          <w:color w:val="auto"/>
          <w:sz w:val="20"/>
          <w:szCs w:val="20"/>
          <w:u w:val="none"/>
        </w:rPr>
        <w:t xml:space="preserve"> </w:t>
      </w:r>
    </w:p>
    <w:p w:rsidR="00855163" w:rsidRPr="00DD4C40" w:rsidRDefault="00855163" w:rsidP="00855163">
      <w:pPr>
        <w:spacing w:before="100" w:after="100" w:line="360" w:lineRule="auto"/>
        <w:ind w:firstLine="708"/>
        <w:contextualSpacing/>
        <w:jc w:val="both"/>
        <w:rPr>
          <w:rFonts w:ascii="Times New Roman" w:hAnsi="Times New Roman"/>
          <w:color w:val="000000"/>
          <w:sz w:val="28"/>
          <w:szCs w:val="28"/>
        </w:rPr>
      </w:pPr>
      <w:r w:rsidRPr="00DD4C40">
        <w:rPr>
          <w:rFonts w:ascii="Times New Roman" w:hAnsi="Times New Roman"/>
          <w:snapToGrid w:val="0"/>
          <w:sz w:val="28"/>
          <w:szCs w:val="28"/>
        </w:rPr>
        <w:t>Кроме того, большую роль в осуществлении инфраструктурных реформ и проектов в российской экономике играет тесное сотрудничество России с Европейским банком реконструкции и развития (ЕБРР), который на глобальном уровне активно взаимодействует с Международной финансовой корпорацией (МФК)</w:t>
      </w:r>
      <w:r w:rsidRPr="00DD4C40">
        <w:rPr>
          <w:rStyle w:val="a9"/>
          <w:snapToGrid w:val="0"/>
          <w:sz w:val="28"/>
          <w:szCs w:val="28"/>
        </w:rPr>
        <w:footnoteReference w:id="250"/>
      </w:r>
      <w:r w:rsidRPr="00DD4C40">
        <w:rPr>
          <w:rFonts w:ascii="Times New Roman" w:hAnsi="Times New Roman"/>
          <w:snapToGrid w:val="0"/>
          <w:sz w:val="28"/>
          <w:szCs w:val="28"/>
        </w:rPr>
        <w:t xml:space="preserve">. Проекты ЕБРР в России реализуются </w:t>
      </w:r>
      <w:r w:rsidR="00EC398E" w:rsidRPr="00DD4C40">
        <w:rPr>
          <w:rFonts w:ascii="Times New Roman" w:hAnsi="Times New Roman"/>
          <w:snapToGrid w:val="0"/>
          <w:sz w:val="28"/>
          <w:szCs w:val="28"/>
        </w:rPr>
        <w:t xml:space="preserve">в области </w:t>
      </w:r>
      <w:r w:rsidRPr="00DD4C40">
        <w:rPr>
          <w:rFonts w:ascii="Times New Roman" w:hAnsi="Times New Roman"/>
          <w:snapToGrid w:val="0"/>
          <w:sz w:val="28"/>
          <w:szCs w:val="28"/>
        </w:rPr>
        <w:t>как производственной, так и финансовой инфраструктуры. По данным за 2010 г., ЕБРР подписал в России 63 контракта на проекты на общую сумму 2,3 млрд евро. Начиная с 1991 г. общее число проектов составило 657. В частности, в 2010 г. ЕБРР осуществлял операции по вхождению в капиталы ряда российских компаний и предоставлению им оборотных средств, участвовал в реализации нескольких проектов корпоративной реструктуризации, например, в ОАО «Европейская подшипниковая компания». В целях оказания поддержки модернизации крупных промышленных предприятий ЕБРР завершил процесс приобретения 4%-го пакета акций крупнейшего в России производителя грузовиков «</w:t>
      </w:r>
      <w:r w:rsidR="00C61412" w:rsidRPr="00DD4C40">
        <w:rPr>
          <w:rFonts w:ascii="Times New Roman" w:hAnsi="Times New Roman"/>
          <w:snapToGrid w:val="0"/>
          <w:sz w:val="28"/>
          <w:szCs w:val="28"/>
        </w:rPr>
        <w:t>КАМАЗ</w:t>
      </w:r>
      <w:r w:rsidRPr="00DD4C40">
        <w:rPr>
          <w:rFonts w:ascii="Times New Roman" w:hAnsi="Times New Roman"/>
          <w:snapToGrid w:val="0"/>
          <w:sz w:val="28"/>
          <w:szCs w:val="28"/>
        </w:rPr>
        <w:t xml:space="preserve">». В результате этой операции ЕБРР, реализованной в тесном взаимодействии с компанией Daimler AG, партнерам принадлежит 15% акций предприятия. В октябре 2010 г. ЕБРР подписался на 22,5%-ю долю пятилетних рублевых облигаций ОАО «РусГидро», размещенных на рынке еврооблигаций, что стало первым примером использования такого инструмента российской электроэнергетической компанией.  ЕБРР также принял участие в создании первого государственно-частного партнерства международного класса в целях финансирования строительства нового терминала в аэропорту «Пулково» в Санкт-Петербурге. Реализация этого проекта на сумму 1,2 млрд евро позволяет провести модернизацию пассажирского аэровокзала и поднять деятельность аэропорта на уровень международных стандартов. </w:t>
      </w:r>
    </w:p>
    <w:p w:rsidR="00855163" w:rsidRPr="00DD4C40" w:rsidRDefault="00855163" w:rsidP="00855163">
      <w:pPr>
        <w:spacing w:before="100" w:after="100" w:line="360" w:lineRule="auto"/>
        <w:ind w:firstLine="720"/>
        <w:contextualSpacing/>
        <w:jc w:val="both"/>
        <w:rPr>
          <w:rFonts w:ascii="Times New Roman" w:hAnsi="Times New Roman"/>
          <w:snapToGrid w:val="0"/>
          <w:sz w:val="28"/>
          <w:szCs w:val="28"/>
        </w:rPr>
      </w:pPr>
      <w:r w:rsidRPr="00DD4C40">
        <w:rPr>
          <w:rFonts w:ascii="Times New Roman" w:hAnsi="Times New Roman"/>
          <w:snapToGrid w:val="0"/>
          <w:color w:val="000000"/>
          <w:sz w:val="28"/>
          <w:szCs w:val="28"/>
        </w:rPr>
        <w:t>ЕБРР также активно развивает сотрудничество с финансово-банковским сектором. ЕБРР вошел в состав акционеров ЗАО «Коммерческий банк «Кедр» (25% +1 акция) в Красноярске, приобрел 10% акций страховой компании «РЕСО Гарантия», вошел в капитал СКБ-банка, Ханты-Мансийского банка, Сибакадембанка, Уралтрансбанка, Транскапиталбанка, Центр-инвест банка (Ростов</w:t>
      </w:r>
      <w:r w:rsidR="00F1065F" w:rsidRPr="00DD4C40">
        <w:rPr>
          <w:rFonts w:ascii="Times New Roman" w:hAnsi="Times New Roman"/>
          <w:snapToGrid w:val="0"/>
          <w:color w:val="000000"/>
          <w:sz w:val="28"/>
          <w:szCs w:val="28"/>
        </w:rPr>
        <w:t>-на-Дону</w:t>
      </w:r>
      <w:r w:rsidRPr="00DD4C40">
        <w:rPr>
          <w:rFonts w:ascii="Times New Roman" w:hAnsi="Times New Roman"/>
          <w:snapToGrid w:val="0"/>
          <w:color w:val="000000"/>
          <w:sz w:val="28"/>
          <w:szCs w:val="28"/>
        </w:rPr>
        <w:t>), УРСА банка (Новосибирск), Нижегородского Банкирского Дома (НБД-Банк), КМБ-банка, ряда других банков и финансовых компаний.</w:t>
      </w:r>
    </w:p>
    <w:p w:rsidR="00855163" w:rsidRPr="00DD4C40" w:rsidRDefault="00855163" w:rsidP="00855163">
      <w:pPr>
        <w:spacing w:before="100" w:after="100" w:line="360" w:lineRule="auto"/>
        <w:ind w:firstLine="720"/>
        <w:contextualSpacing/>
        <w:jc w:val="both"/>
        <w:rPr>
          <w:rFonts w:ascii="Times New Roman" w:hAnsi="Times New Roman"/>
          <w:snapToGrid w:val="0"/>
          <w:sz w:val="28"/>
          <w:szCs w:val="28"/>
        </w:rPr>
      </w:pPr>
      <w:r w:rsidRPr="00DD4C40">
        <w:rPr>
          <w:rFonts w:ascii="Times New Roman" w:hAnsi="Times New Roman"/>
          <w:snapToGrid w:val="0"/>
          <w:sz w:val="28"/>
          <w:szCs w:val="28"/>
        </w:rPr>
        <w:t xml:space="preserve">В настоящее время к числу приоритетов в стратегии ЕБРР в России относится содействие модернизации, повышению конкурентоспособности и диверсификации реального сектора экономики. Реализация этих приоритетов подкрепляется активным участием ЕБРР в развитии инфраструктуры, внедрении эффективно действующих механизмов финансирования. ЕБРР продолжает инвестировать в транспортную и муниципальную инфраструктуру, используя для этого концессионные механизмы и  государственно-частные партнерства. ЕБРР также осуществляет определенные вложения в сектор электроэнергетики, способствуя обновлению устаревающей инфраструктуры.  </w:t>
      </w:r>
    </w:p>
    <w:p w:rsidR="00855163" w:rsidRPr="00DD4C40" w:rsidRDefault="00855163" w:rsidP="00855163">
      <w:pPr>
        <w:spacing w:before="100" w:after="100" w:line="360" w:lineRule="auto"/>
        <w:ind w:firstLine="720"/>
        <w:contextualSpacing/>
        <w:jc w:val="both"/>
        <w:rPr>
          <w:rFonts w:ascii="Times New Roman" w:hAnsi="Times New Roman"/>
          <w:snapToGrid w:val="0"/>
          <w:sz w:val="28"/>
          <w:szCs w:val="28"/>
        </w:rPr>
      </w:pPr>
      <w:r w:rsidRPr="00DD4C40">
        <w:rPr>
          <w:rFonts w:ascii="Times New Roman" w:hAnsi="Times New Roman"/>
          <w:snapToGrid w:val="0"/>
          <w:sz w:val="28"/>
          <w:szCs w:val="28"/>
        </w:rPr>
        <w:t xml:space="preserve">Кроме того, одним из ключевых приоритетов работы ЕБРР в России является модернизация и развитие инфраструктуры финансовой и </w:t>
      </w:r>
      <w:r w:rsidR="00DB59C4" w:rsidRPr="00DD4C40">
        <w:rPr>
          <w:rFonts w:ascii="Times New Roman" w:hAnsi="Times New Roman"/>
          <w:snapToGrid w:val="0"/>
          <w:sz w:val="28"/>
          <w:szCs w:val="28"/>
        </w:rPr>
        <w:t>банковской сфер</w:t>
      </w:r>
      <w:r w:rsidRPr="00DD4C40">
        <w:rPr>
          <w:rFonts w:ascii="Times New Roman" w:hAnsi="Times New Roman"/>
          <w:snapToGrid w:val="0"/>
          <w:sz w:val="28"/>
          <w:szCs w:val="28"/>
        </w:rPr>
        <w:t xml:space="preserve">, включая программы внедрения европейских стандартов осуществления финансовой деятельности. ЕБРР, в частности, принимает меры </w:t>
      </w:r>
      <w:r w:rsidR="000153E0" w:rsidRPr="00DD4C40">
        <w:rPr>
          <w:rFonts w:ascii="Times New Roman" w:hAnsi="Times New Roman"/>
          <w:snapToGrid w:val="0"/>
          <w:sz w:val="28"/>
          <w:szCs w:val="28"/>
        </w:rPr>
        <w:t>для</w:t>
      </w:r>
      <w:r w:rsidRPr="00DD4C40">
        <w:rPr>
          <w:rFonts w:ascii="Times New Roman" w:hAnsi="Times New Roman"/>
          <w:snapToGrid w:val="0"/>
          <w:sz w:val="28"/>
          <w:szCs w:val="28"/>
        </w:rPr>
        <w:t xml:space="preserve"> укреплени</w:t>
      </w:r>
      <w:r w:rsidR="000153E0" w:rsidRPr="00DD4C40">
        <w:rPr>
          <w:rFonts w:ascii="Times New Roman" w:hAnsi="Times New Roman"/>
          <w:snapToGrid w:val="0"/>
          <w:sz w:val="28"/>
          <w:szCs w:val="28"/>
        </w:rPr>
        <w:t>я</w:t>
      </w:r>
      <w:r w:rsidRPr="00DD4C40">
        <w:rPr>
          <w:rFonts w:ascii="Times New Roman" w:hAnsi="Times New Roman"/>
          <w:snapToGrid w:val="0"/>
          <w:sz w:val="28"/>
          <w:szCs w:val="28"/>
        </w:rPr>
        <w:t xml:space="preserve"> балансов уже существующих клиентов, поддерживает реализацию инициатив в области консолидации, ведет планомерную работу по расширению рынков капитала. ЕБРР также участвует в акционерном капитале банков и компаний, тем самым способствуя росту их капитализации. Применение этого финансового инструмента позволяет ЕБРР оказывать влияние на совершенствование стандартов корпоративного управления и отчетности, способствуя их приведению к единым европейским образцам. Банк изучает возможности вхождения в капитал приватизируемых государственных предприятий или покупки миноритарных пакетов акций этих предприятий в ходе первичной эмиссии.   </w:t>
      </w:r>
    </w:p>
    <w:p w:rsidR="00340FF7" w:rsidRPr="00DD4C40" w:rsidRDefault="00855163" w:rsidP="00855163">
      <w:pPr>
        <w:spacing w:line="360" w:lineRule="auto"/>
        <w:ind w:firstLine="708"/>
        <w:contextualSpacing/>
        <w:jc w:val="both"/>
        <w:rPr>
          <w:rFonts w:ascii="Times New Roman" w:hAnsi="Times New Roman"/>
          <w:snapToGrid w:val="0"/>
          <w:sz w:val="28"/>
          <w:szCs w:val="28"/>
        </w:rPr>
      </w:pPr>
      <w:r w:rsidRPr="00DD4C40">
        <w:rPr>
          <w:rFonts w:ascii="Times New Roman" w:hAnsi="Times New Roman"/>
          <w:snapToGrid w:val="0"/>
          <w:sz w:val="28"/>
          <w:szCs w:val="28"/>
        </w:rPr>
        <w:t xml:space="preserve">Таким образом, сотрудничество ЕБРР с Россией является ярким примером существенного повышения роли и значения наднациональных институтов в современной глобальной экономике, что способствует позитивным изменениям в экономике России, модернизации реального сектора, развитию финансовой инфраструктуры и переходу на единые европейские стандарты. </w:t>
      </w:r>
    </w:p>
    <w:p w:rsidR="00855163" w:rsidRPr="00DD4C40" w:rsidRDefault="00340FF7" w:rsidP="00855163">
      <w:pPr>
        <w:spacing w:line="360" w:lineRule="auto"/>
        <w:ind w:firstLine="708"/>
        <w:contextualSpacing/>
        <w:jc w:val="both"/>
        <w:rPr>
          <w:rFonts w:ascii="Times New Roman" w:hAnsi="Times New Roman"/>
          <w:sz w:val="28"/>
          <w:szCs w:val="28"/>
        </w:rPr>
      </w:pPr>
      <w:r w:rsidRPr="00DD4C40">
        <w:rPr>
          <w:rFonts w:ascii="Times New Roman" w:hAnsi="Times New Roman"/>
          <w:snapToGrid w:val="0"/>
          <w:sz w:val="28"/>
          <w:szCs w:val="28"/>
        </w:rPr>
        <w:t>В</w:t>
      </w:r>
      <w:r w:rsidR="00855163" w:rsidRPr="00DD4C40">
        <w:rPr>
          <w:rFonts w:ascii="Times New Roman" w:hAnsi="Times New Roman"/>
          <w:sz w:val="28"/>
          <w:szCs w:val="28"/>
          <w:shd w:val="clear" w:color="auto" w:fill="FFFFFF"/>
        </w:rPr>
        <w:t xml:space="preserve"> связи с дальнейшим развитием «украинского кризиса»</w:t>
      </w:r>
      <w:r w:rsidR="00855163" w:rsidRPr="00DD4C40">
        <w:rPr>
          <w:sz w:val="28"/>
          <w:szCs w:val="28"/>
          <w:shd w:val="clear" w:color="auto" w:fill="FFFFFF"/>
        </w:rPr>
        <w:t xml:space="preserve"> </w:t>
      </w:r>
      <w:r w:rsidR="00855163" w:rsidRPr="00DD4C40">
        <w:rPr>
          <w:rFonts w:ascii="Times New Roman" w:hAnsi="Times New Roman"/>
          <w:sz w:val="28"/>
          <w:szCs w:val="28"/>
          <w:shd w:val="clear" w:color="auto" w:fill="FFFFFF"/>
        </w:rPr>
        <w:t xml:space="preserve">в июле 2014 г. ЕС был </w:t>
      </w:r>
      <w:r w:rsidR="00855163" w:rsidRPr="00DD4C40">
        <w:rPr>
          <w:rFonts w:ascii="Times New Roman" w:hAnsi="Times New Roman"/>
          <w:sz w:val="28"/>
          <w:szCs w:val="28"/>
        </w:rPr>
        <w:t>введен третий пакет санкций в отношении России. Выполняя рекомендации ЕС, руководство ЕБРР приняло решение отказаться от реализации новых проектов в России. В официальном заявлении отмечается, что «</w:t>
      </w:r>
      <w:r w:rsidRPr="00DD4C40">
        <w:rPr>
          <w:rFonts w:ascii="Times New Roman" w:hAnsi="Times New Roman"/>
          <w:sz w:val="28"/>
          <w:szCs w:val="28"/>
        </w:rPr>
        <w:t>б</w:t>
      </w:r>
      <w:r w:rsidR="00855163" w:rsidRPr="00DD4C40">
        <w:rPr>
          <w:rFonts w:ascii="Times New Roman" w:hAnsi="Times New Roman"/>
          <w:sz w:val="28"/>
          <w:szCs w:val="28"/>
        </w:rPr>
        <w:t>ольшинство представителей совета директоров ЕБРР, включая все государства</w:t>
      </w:r>
      <w:r w:rsidRPr="00DD4C40">
        <w:rPr>
          <w:rFonts w:ascii="Times New Roman" w:hAnsi="Times New Roman"/>
          <w:sz w:val="28"/>
          <w:szCs w:val="28"/>
        </w:rPr>
        <w:t xml:space="preserve"> </w:t>
      </w:r>
      <w:r w:rsidRPr="00DD4C40">
        <w:rPr>
          <w:rFonts w:ascii="Times New Roman" w:hAnsi="Times New Roman" w:cs="Times New Roman"/>
          <w:sz w:val="28"/>
          <w:szCs w:val="28"/>
        </w:rPr>
        <w:t xml:space="preserve">− </w:t>
      </w:r>
      <w:r w:rsidR="00855163" w:rsidRPr="00DD4C40">
        <w:rPr>
          <w:rFonts w:ascii="Times New Roman" w:hAnsi="Times New Roman"/>
          <w:sz w:val="28"/>
          <w:szCs w:val="28"/>
        </w:rPr>
        <w:t>члены ЕС, а также несколько государств, не входящих в ЕС, дали четкие распоряжения руководству ЕБРР относительно невозможности осуществления новых инвестиций в Российской Федерации в ближайшее время»</w:t>
      </w:r>
      <w:r w:rsidR="00855163" w:rsidRPr="00DD4C40">
        <w:rPr>
          <w:rStyle w:val="a9"/>
          <w:sz w:val="28"/>
          <w:szCs w:val="28"/>
        </w:rPr>
        <w:footnoteReference w:id="251"/>
      </w:r>
      <w:r w:rsidR="00855163" w:rsidRPr="00DD4C40">
        <w:rPr>
          <w:rFonts w:ascii="Times New Roman" w:hAnsi="Times New Roman"/>
          <w:sz w:val="28"/>
          <w:szCs w:val="28"/>
        </w:rPr>
        <w:t xml:space="preserve">. </w:t>
      </w:r>
      <w:r w:rsidR="006C4789" w:rsidRPr="006C4789">
        <w:rPr>
          <w:rFonts w:ascii="Times New Roman" w:hAnsi="Times New Roman"/>
          <w:sz w:val="28"/>
          <w:szCs w:val="28"/>
        </w:rPr>
        <w:t xml:space="preserve"> </w:t>
      </w:r>
      <w:r w:rsidR="00855163" w:rsidRPr="00DD4C40">
        <w:rPr>
          <w:rFonts w:ascii="Times New Roman" w:hAnsi="Times New Roman"/>
          <w:sz w:val="28"/>
          <w:szCs w:val="28"/>
        </w:rPr>
        <w:t xml:space="preserve">В заявление также </w:t>
      </w:r>
      <w:r w:rsidR="00FE1D70" w:rsidRPr="00DD4C40">
        <w:rPr>
          <w:rFonts w:ascii="Times New Roman" w:hAnsi="Times New Roman"/>
          <w:sz w:val="28"/>
          <w:szCs w:val="28"/>
        </w:rPr>
        <w:t>говорится</w:t>
      </w:r>
      <w:r w:rsidR="00855163" w:rsidRPr="00DD4C40">
        <w:rPr>
          <w:rFonts w:ascii="Times New Roman" w:hAnsi="Times New Roman"/>
          <w:sz w:val="28"/>
          <w:szCs w:val="28"/>
        </w:rPr>
        <w:t>, что ЕБРР «будет продолжать управлять портфелем проектов и поддерживать отношения с клиентами в России. Также ЕБРР сохранит физическое присутствие в стране»</w:t>
      </w:r>
      <w:r w:rsidR="00855163" w:rsidRPr="00DD4C40">
        <w:rPr>
          <w:rStyle w:val="a9"/>
          <w:sz w:val="24"/>
          <w:szCs w:val="24"/>
        </w:rPr>
        <w:footnoteReference w:id="252"/>
      </w:r>
      <w:r w:rsidR="00855163" w:rsidRPr="00DD4C40">
        <w:rPr>
          <w:rFonts w:ascii="Times New Roman" w:hAnsi="Times New Roman"/>
          <w:sz w:val="28"/>
          <w:szCs w:val="28"/>
        </w:rPr>
        <w:t>.</w:t>
      </w:r>
    </w:p>
    <w:p w:rsidR="00855163" w:rsidRPr="00DD4C40" w:rsidRDefault="00855163" w:rsidP="00855163">
      <w:pPr>
        <w:spacing w:after="0" w:line="360" w:lineRule="auto"/>
        <w:ind w:firstLine="709"/>
        <w:jc w:val="both"/>
        <w:rPr>
          <w:rFonts w:ascii="Times New Roman" w:hAnsi="Times New Roman"/>
          <w:sz w:val="28"/>
          <w:szCs w:val="28"/>
        </w:rPr>
      </w:pPr>
      <w:r w:rsidRPr="00DD4C40">
        <w:rPr>
          <w:rFonts w:ascii="Times New Roman" w:hAnsi="Times New Roman"/>
          <w:sz w:val="28"/>
          <w:szCs w:val="28"/>
        </w:rPr>
        <w:t>Другим важным инструментом развития сотрудничества ЕС с Россией являются саммиты, которые регулярно проводятся в различных странах Е</w:t>
      </w:r>
      <w:r w:rsidR="00CC3040" w:rsidRPr="00DD4C40">
        <w:rPr>
          <w:rFonts w:ascii="Times New Roman" w:hAnsi="Times New Roman"/>
          <w:sz w:val="28"/>
          <w:szCs w:val="28"/>
        </w:rPr>
        <w:t>С</w:t>
      </w:r>
      <w:r w:rsidRPr="00DD4C40">
        <w:rPr>
          <w:rFonts w:ascii="Times New Roman" w:hAnsi="Times New Roman"/>
          <w:sz w:val="28"/>
          <w:szCs w:val="28"/>
        </w:rPr>
        <w:t xml:space="preserve"> и городах России</w:t>
      </w:r>
      <w:r w:rsidRPr="00DD4C40">
        <w:rPr>
          <w:rStyle w:val="a9"/>
          <w:sz w:val="24"/>
          <w:szCs w:val="24"/>
        </w:rPr>
        <w:footnoteReference w:id="253"/>
      </w:r>
      <w:r w:rsidR="00CC3040" w:rsidRPr="00DD4C40">
        <w:rPr>
          <w:rFonts w:ascii="Times New Roman" w:hAnsi="Times New Roman"/>
          <w:sz w:val="28"/>
          <w:szCs w:val="28"/>
        </w:rPr>
        <w:t>, они</w:t>
      </w:r>
      <w:r w:rsidRPr="00DD4C40">
        <w:rPr>
          <w:rFonts w:ascii="Times New Roman" w:hAnsi="Times New Roman"/>
          <w:sz w:val="28"/>
          <w:szCs w:val="28"/>
        </w:rPr>
        <w:t xml:space="preserve"> придают значительный импульс активному взаимодействию по всем направлениям и проектам. В контексте развития сотрудничества ЕС с  Россией важно подчеркнуть</w:t>
      </w:r>
      <w:r w:rsidR="004F102F" w:rsidRPr="00DD4C40">
        <w:rPr>
          <w:rFonts w:ascii="Times New Roman" w:hAnsi="Times New Roman"/>
          <w:sz w:val="28"/>
          <w:szCs w:val="28"/>
        </w:rPr>
        <w:t>,</w:t>
      </w:r>
      <w:r w:rsidRPr="00DD4C40">
        <w:rPr>
          <w:rFonts w:ascii="Times New Roman" w:hAnsi="Times New Roman"/>
          <w:sz w:val="28"/>
          <w:szCs w:val="28"/>
        </w:rPr>
        <w:t xml:space="preserve"> что на саммите в Риме 6 ноября 2003 г. было принято решение укреплять стратегическое партнерство России и ЕС на базе общих ценностей для дальнейшего упрочения безопасности, стабильности и процветания. Стороны подтвердили общее видение строительства единого европейского континента. 10 мая 2005 г. по итогам саммита в Москве были утверждены «дорожные карты» четырех общих пространств России и ЕС. 25 мая 2006 г. основной темой саммита в Сочи стало предметное обсуждение возможностей практической реализации «дорожных карт» четырех общих пространств. Была одобрена проводимая работа по общему экономическому пространству, главной целью которой является устранение препятствий для торговли и инвестиций. Подчеркнута стратегическая важность взаимодействия в сфере энергетики. Представители ЕС отметили важность применения принципов взаимности в отношении доступа к рынкам, инфраструктуре и инвестициям. При этом особое внимание уделялось вопросам интеграции финансовых систем и преодоления финансово-экономического кризиса. Например, на саммите, который состоялся 18 ноября 2009 г. в Стокгольме</w:t>
      </w:r>
      <w:r w:rsidR="004F102F" w:rsidRPr="00DD4C40">
        <w:rPr>
          <w:rFonts w:ascii="Times New Roman" w:hAnsi="Times New Roman"/>
          <w:sz w:val="28"/>
          <w:szCs w:val="28"/>
        </w:rPr>
        <w:t>,</w:t>
      </w:r>
      <w:r w:rsidRPr="00DD4C40">
        <w:rPr>
          <w:rFonts w:ascii="Times New Roman" w:hAnsi="Times New Roman"/>
          <w:sz w:val="28"/>
          <w:szCs w:val="28"/>
        </w:rPr>
        <w:t xml:space="preserve">  стороны подчеркнули, что меры по преодолению финансово-экономического кризиса не должны </w:t>
      </w:r>
      <w:r w:rsidR="003F46E4" w:rsidRPr="00DD4C40">
        <w:rPr>
          <w:rFonts w:ascii="Times New Roman" w:hAnsi="Times New Roman"/>
          <w:sz w:val="28"/>
          <w:szCs w:val="28"/>
        </w:rPr>
        <w:t>носить</w:t>
      </w:r>
      <w:r w:rsidRPr="00DD4C40">
        <w:rPr>
          <w:rFonts w:ascii="Times New Roman" w:hAnsi="Times New Roman"/>
          <w:sz w:val="28"/>
          <w:szCs w:val="28"/>
        </w:rPr>
        <w:t xml:space="preserve"> протекционистский характер. Было проведено обсуждение реформы международной финансовой системы. Отмечен прогресс, достигнутый на переговорах по заключению нового рамочного соглашения, созданию единого пространства между Россией и ЕС. Кроме того, стороны договорились начать переговоры на уровне экспертов по поводу заключения рамочного соглашения о сотрудничестве в области управления кризисными ситуациями. </w:t>
      </w:r>
    </w:p>
    <w:p w:rsidR="00855163" w:rsidRPr="00DD4C40" w:rsidRDefault="0004098B" w:rsidP="00855163">
      <w:pPr>
        <w:pStyle w:val="ae"/>
        <w:shd w:val="clear" w:color="auto" w:fill="FFFFFF"/>
        <w:spacing w:before="0" w:beforeAutospacing="0" w:after="0" w:afterAutospacing="0" w:line="360" w:lineRule="auto"/>
        <w:ind w:firstLine="709"/>
        <w:contextualSpacing/>
        <w:jc w:val="both"/>
        <w:textAlignment w:val="baseline"/>
        <w:rPr>
          <w:sz w:val="28"/>
          <w:szCs w:val="28"/>
          <w:shd w:val="clear" w:color="auto" w:fill="FFFFFF"/>
        </w:rPr>
      </w:pPr>
      <w:r w:rsidRPr="00DD4C40">
        <w:rPr>
          <w:snapToGrid w:val="0"/>
          <w:sz w:val="28"/>
          <w:szCs w:val="28"/>
        </w:rPr>
        <w:t>В</w:t>
      </w:r>
      <w:r w:rsidR="00855163" w:rsidRPr="00DD4C40">
        <w:rPr>
          <w:sz w:val="28"/>
          <w:szCs w:val="28"/>
          <w:shd w:val="clear" w:color="auto" w:fill="FFFFFF"/>
        </w:rPr>
        <w:t xml:space="preserve"> 2014 г. в связи с дальнейшим развитием «украинского кризиса» произошло определенное ухудшение взаимоотношений между ЕС и Росс</w:t>
      </w:r>
      <w:r w:rsidRPr="00DD4C40">
        <w:rPr>
          <w:sz w:val="28"/>
          <w:szCs w:val="28"/>
          <w:shd w:val="clear" w:color="auto" w:fill="FFFFFF"/>
        </w:rPr>
        <w:t xml:space="preserve">ии, что отразилось, в том числе, </w:t>
      </w:r>
      <w:r w:rsidR="00855163" w:rsidRPr="00DD4C40">
        <w:rPr>
          <w:sz w:val="28"/>
          <w:szCs w:val="28"/>
          <w:shd w:val="clear" w:color="auto" w:fill="FFFFFF"/>
        </w:rPr>
        <w:t>на сотрудничестве в финансовом сегменте. После ряда предварительных консультаций и переговоров 31 июля 2014 г. ЕС (под давлением США), ввел против России третий пакет санкций. Данные секторальные санкции в отношении некоторых отраслей российской экономики затронули, в частности, финансовую сферу.</w:t>
      </w:r>
      <w:r w:rsidR="00855163" w:rsidRPr="00DD4C40">
        <w:rPr>
          <w:sz w:val="28"/>
          <w:szCs w:val="28"/>
        </w:rPr>
        <w:t xml:space="preserve">  Санкции официально вступили в действие с 1 августа 2014 г., были приняты сроком на один год с возможностью пересмотра через три месяца в зависимости от </w:t>
      </w:r>
      <w:r w:rsidR="00855163" w:rsidRPr="00DD4C40">
        <w:rPr>
          <w:sz w:val="28"/>
          <w:szCs w:val="28"/>
          <w:shd w:val="clear" w:color="auto" w:fill="FFFFFF"/>
        </w:rPr>
        <w:t xml:space="preserve">дальнейшего развития «украинского кризиса» </w:t>
      </w:r>
      <w:r w:rsidR="00855163" w:rsidRPr="00DD4C40">
        <w:rPr>
          <w:sz w:val="28"/>
          <w:szCs w:val="28"/>
        </w:rPr>
        <w:t xml:space="preserve">и соответствующей оценки ситуации полномочными представителями ЕС. </w:t>
      </w:r>
    </w:p>
    <w:p w:rsidR="00855163" w:rsidRPr="00DD4C40" w:rsidRDefault="00855163" w:rsidP="00855163">
      <w:pPr>
        <w:pStyle w:val="ae"/>
        <w:shd w:val="clear" w:color="auto" w:fill="FFFFFF"/>
        <w:spacing w:before="0" w:beforeAutospacing="0" w:after="0" w:afterAutospacing="0" w:line="360" w:lineRule="auto"/>
        <w:ind w:firstLine="709"/>
        <w:contextualSpacing/>
        <w:jc w:val="both"/>
        <w:textAlignment w:val="baseline"/>
        <w:rPr>
          <w:sz w:val="28"/>
          <w:szCs w:val="28"/>
        </w:rPr>
      </w:pPr>
      <w:r w:rsidRPr="00DD4C40">
        <w:rPr>
          <w:sz w:val="28"/>
          <w:szCs w:val="28"/>
          <w:shd w:val="clear" w:color="auto" w:fill="FFFFFF"/>
        </w:rPr>
        <w:t xml:space="preserve">В финансовом секторе под определенные ограничения со стороны ЕС попали пять ведущих российских банков, доля государства в которых прямо или косвенно превышает 50%: Сбербанк, ВТБ, Газпромбанк, ВЭБ и Россельхозбанк. </w:t>
      </w:r>
      <w:r w:rsidRPr="00DD4C40">
        <w:rPr>
          <w:sz w:val="28"/>
          <w:szCs w:val="28"/>
        </w:rPr>
        <w:t>Им запрещено привлекать на европейских финансовых рынках средства на срок более чем 3 месяца, выпуск</w:t>
      </w:r>
      <w:r w:rsidR="00C71FA9" w:rsidRPr="00DD4C40">
        <w:rPr>
          <w:sz w:val="28"/>
          <w:szCs w:val="28"/>
        </w:rPr>
        <w:t>ать</w:t>
      </w:r>
      <w:r w:rsidRPr="00DD4C40">
        <w:rPr>
          <w:sz w:val="28"/>
          <w:szCs w:val="28"/>
        </w:rPr>
        <w:t xml:space="preserve"> евробонд</w:t>
      </w:r>
      <w:r w:rsidR="00C71FA9" w:rsidRPr="00DD4C40">
        <w:rPr>
          <w:sz w:val="28"/>
          <w:szCs w:val="28"/>
        </w:rPr>
        <w:t>ы</w:t>
      </w:r>
      <w:r w:rsidRPr="00DD4C40">
        <w:rPr>
          <w:sz w:val="28"/>
          <w:szCs w:val="28"/>
        </w:rPr>
        <w:t xml:space="preserve"> и эми</w:t>
      </w:r>
      <w:r w:rsidR="00C71FA9" w:rsidRPr="00DD4C40">
        <w:rPr>
          <w:sz w:val="28"/>
          <w:szCs w:val="28"/>
        </w:rPr>
        <w:t>тировать</w:t>
      </w:r>
      <w:r w:rsidRPr="00DD4C40">
        <w:rPr>
          <w:sz w:val="28"/>
          <w:szCs w:val="28"/>
        </w:rPr>
        <w:t xml:space="preserve"> акци</w:t>
      </w:r>
      <w:r w:rsidR="00C71FA9" w:rsidRPr="00DD4C40">
        <w:rPr>
          <w:sz w:val="28"/>
          <w:szCs w:val="28"/>
        </w:rPr>
        <w:t>и</w:t>
      </w:r>
      <w:r w:rsidRPr="00DD4C40">
        <w:rPr>
          <w:sz w:val="28"/>
          <w:szCs w:val="28"/>
        </w:rPr>
        <w:t xml:space="preserve"> в пользу европейских владельцев. Постановление ЕС затрагивает как первичное, так и вторичное размещение ценных бумаг. При этом европейским резидентам не разрешается предоставлять упомянутым российским банкам среднесрочное и долгосрочное финансирование, оказывать брокерские услуги, участвовать в сделках с ценными бумагами и валютными инструментами с длительностью обращения </w:t>
      </w:r>
      <w:r w:rsidR="00046F46" w:rsidRPr="00DD4C40">
        <w:rPr>
          <w:sz w:val="28"/>
          <w:szCs w:val="28"/>
        </w:rPr>
        <w:t>с</w:t>
      </w:r>
      <w:r w:rsidRPr="00DD4C40">
        <w:rPr>
          <w:sz w:val="28"/>
          <w:szCs w:val="28"/>
        </w:rPr>
        <w:t xml:space="preserve">выше 90 дней. </w:t>
      </w:r>
    </w:p>
    <w:p w:rsidR="006C4789" w:rsidRDefault="00855163" w:rsidP="00855163">
      <w:pPr>
        <w:pStyle w:val="ae"/>
        <w:shd w:val="clear" w:color="auto" w:fill="FFFFFF"/>
        <w:spacing w:before="0" w:beforeAutospacing="0" w:after="0" w:afterAutospacing="0" w:line="360" w:lineRule="auto"/>
        <w:ind w:firstLine="709"/>
        <w:contextualSpacing/>
        <w:jc w:val="both"/>
        <w:textAlignment w:val="baseline"/>
        <w:rPr>
          <w:sz w:val="28"/>
          <w:szCs w:val="28"/>
        </w:rPr>
      </w:pPr>
      <w:r w:rsidRPr="00DD4C40">
        <w:rPr>
          <w:sz w:val="28"/>
          <w:szCs w:val="28"/>
        </w:rPr>
        <w:t>Таким образом, под запретом оказались новые эмиссии любых финансовых инструментов, включая размещение акций и облигаций, сроком обращения более 90 дней. Данные о</w:t>
      </w:r>
      <w:r w:rsidRPr="00DD4C40">
        <w:rPr>
          <w:color w:val="000000"/>
          <w:sz w:val="28"/>
          <w:szCs w:val="28"/>
        </w:rPr>
        <w:t>граничения распространяются на дочерние компании этих банков (</w:t>
      </w:r>
      <w:r w:rsidR="006022D4" w:rsidRPr="00DD4C40">
        <w:rPr>
          <w:color w:val="000000"/>
          <w:sz w:val="28"/>
          <w:szCs w:val="28"/>
        </w:rPr>
        <w:t>в которых</w:t>
      </w:r>
      <w:r w:rsidRPr="00DD4C40">
        <w:rPr>
          <w:color w:val="000000"/>
          <w:sz w:val="28"/>
          <w:szCs w:val="28"/>
        </w:rPr>
        <w:t xml:space="preserve"> соответствующая доля составляет более 50%) вне юрисдикции ЕС, а также организации, действующие от их имени, по их поручению или указанию</w:t>
      </w:r>
      <w:r w:rsidRPr="00DD4C40">
        <w:rPr>
          <w:sz w:val="28"/>
          <w:szCs w:val="28"/>
        </w:rPr>
        <w:t>.</w:t>
      </w:r>
      <w:r w:rsidRPr="00DD4C40">
        <w:t xml:space="preserve"> </w:t>
      </w:r>
      <w:r w:rsidRPr="00DD4C40">
        <w:rPr>
          <w:sz w:val="28"/>
          <w:szCs w:val="28"/>
        </w:rPr>
        <w:t>В то же время</w:t>
      </w:r>
      <w:r w:rsidR="006022D4" w:rsidRPr="00DD4C40">
        <w:rPr>
          <w:sz w:val="28"/>
          <w:szCs w:val="28"/>
        </w:rPr>
        <w:t>,</w:t>
      </w:r>
      <w:r w:rsidRPr="00DD4C40">
        <w:rPr>
          <w:sz w:val="28"/>
          <w:szCs w:val="28"/>
        </w:rPr>
        <w:t xml:space="preserve"> подчеркн</w:t>
      </w:r>
      <w:r w:rsidR="006022D4" w:rsidRPr="00DD4C40">
        <w:rPr>
          <w:sz w:val="28"/>
          <w:szCs w:val="28"/>
        </w:rPr>
        <w:t>ем</w:t>
      </w:r>
      <w:r w:rsidRPr="00DD4C40">
        <w:rPr>
          <w:sz w:val="28"/>
          <w:szCs w:val="28"/>
        </w:rPr>
        <w:t xml:space="preserve">, санкции ЕС абсолютно не затрагивают европейские дочерние структуры упомянутых российских банков (такие дочерние организации есть у Сбербанка, ВТБ и Газпромбанка). </w:t>
      </w:r>
    </w:p>
    <w:p w:rsidR="00855163" w:rsidRPr="00DD4C40" w:rsidRDefault="006C4789" w:rsidP="006C4789">
      <w:pPr>
        <w:pStyle w:val="ae"/>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 xml:space="preserve">При этом </w:t>
      </w:r>
      <w:r w:rsidR="00855163" w:rsidRPr="00DD4C40">
        <w:rPr>
          <w:sz w:val="28"/>
          <w:szCs w:val="28"/>
        </w:rPr>
        <w:t xml:space="preserve">на </w:t>
      </w:r>
      <w:r>
        <w:rPr>
          <w:sz w:val="28"/>
          <w:szCs w:val="28"/>
        </w:rPr>
        <w:t xml:space="preserve">отдельные </w:t>
      </w:r>
      <w:r w:rsidR="00855163" w:rsidRPr="00DD4C40">
        <w:rPr>
          <w:sz w:val="28"/>
          <w:szCs w:val="28"/>
        </w:rPr>
        <w:t>направления работы российских банков</w:t>
      </w:r>
      <w:r w:rsidRPr="006C4789">
        <w:rPr>
          <w:sz w:val="28"/>
          <w:szCs w:val="28"/>
        </w:rPr>
        <w:t xml:space="preserve"> </w:t>
      </w:r>
      <w:r w:rsidRPr="00DD4C40">
        <w:rPr>
          <w:sz w:val="28"/>
          <w:szCs w:val="28"/>
        </w:rPr>
        <w:t xml:space="preserve">ограничения </w:t>
      </w:r>
      <w:r>
        <w:rPr>
          <w:sz w:val="28"/>
          <w:szCs w:val="28"/>
        </w:rPr>
        <w:t>н</w:t>
      </w:r>
      <w:r w:rsidRPr="00DD4C40">
        <w:rPr>
          <w:sz w:val="28"/>
          <w:szCs w:val="28"/>
        </w:rPr>
        <w:t>е были наложены</w:t>
      </w:r>
      <w:r>
        <w:rPr>
          <w:sz w:val="28"/>
          <w:szCs w:val="28"/>
        </w:rPr>
        <w:t>. Например</w:t>
      </w:r>
      <w:r w:rsidR="00855163" w:rsidRPr="00DD4C40">
        <w:rPr>
          <w:sz w:val="28"/>
          <w:szCs w:val="28"/>
        </w:rPr>
        <w:t>,</w:t>
      </w:r>
      <w:r>
        <w:rPr>
          <w:sz w:val="28"/>
          <w:szCs w:val="28"/>
        </w:rPr>
        <w:t xml:space="preserve"> на</w:t>
      </w:r>
      <w:r w:rsidR="00855163" w:rsidRPr="00DD4C40">
        <w:rPr>
          <w:sz w:val="28"/>
          <w:szCs w:val="28"/>
        </w:rPr>
        <w:t xml:space="preserve"> такие как открытие счетов, получение и выдача кредитов, привлечение депозитов, осуществление платежных и расчетных сервисов, валютные и обменные операции (в том числе, с евро), доверительное управление и д</w:t>
      </w:r>
      <w:r w:rsidR="00022CA2" w:rsidRPr="00DD4C40">
        <w:rPr>
          <w:sz w:val="28"/>
          <w:szCs w:val="28"/>
        </w:rPr>
        <w:t>р</w:t>
      </w:r>
      <w:r w:rsidR="00855163" w:rsidRPr="00DD4C40">
        <w:rPr>
          <w:sz w:val="28"/>
          <w:szCs w:val="28"/>
        </w:rPr>
        <w:t xml:space="preserve">. Соответственно, как представляется, основная цель санкций со стороны ЕС (согласно концепции разработчиков этого документа) состояла в том, чтобы существенно сократить возможности для притока в Россию нового капитала посредством ограничений доступа ряда крупнейших российских банков на европейские финансовые рынки. </w:t>
      </w:r>
    </w:p>
    <w:p w:rsidR="00855163" w:rsidRPr="00DD4C40" w:rsidRDefault="00855163" w:rsidP="00855163">
      <w:pPr>
        <w:pStyle w:val="ae"/>
        <w:shd w:val="clear" w:color="auto" w:fill="FFFFFF"/>
        <w:spacing w:before="0" w:beforeAutospacing="0" w:after="0" w:afterAutospacing="0" w:line="360" w:lineRule="auto"/>
        <w:ind w:firstLine="709"/>
        <w:contextualSpacing/>
        <w:jc w:val="both"/>
        <w:textAlignment w:val="baseline"/>
        <w:rPr>
          <w:color w:val="000000"/>
          <w:sz w:val="28"/>
          <w:szCs w:val="28"/>
          <w:shd w:val="clear" w:color="auto" w:fill="FFFFFF"/>
        </w:rPr>
      </w:pPr>
      <w:r w:rsidRPr="00DD4C40">
        <w:rPr>
          <w:sz w:val="28"/>
          <w:szCs w:val="28"/>
        </w:rPr>
        <w:t>Вместе с тем, действия ЕС значительно ограничивают</w:t>
      </w:r>
      <w:r w:rsidRPr="00DD4C40">
        <w:rPr>
          <w:color w:val="000000"/>
          <w:sz w:val="28"/>
          <w:szCs w:val="28"/>
          <w:shd w:val="clear" w:color="auto" w:fill="FFFFFF"/>
        </w:rPr>
        <w:t xml:space="preserve"> возможности для российских государственных банков, которые тесно интегрированы в международную финансовую систему, рефинансировать прежние долги посредством так называемых «длинных денег», обеспечивать выплаты по старым долгам с помощью новых долгосрочных и среднесрочных заимствований либо облигационных займов. Так, до конца 2014 г. </w:t>
      </w:r>
      <w:r w:rsidRPr="00DD4C40">
        <w:rPr>
          <w:sz w:val="28"/>
          <w:szCs w:val="28"/>
          <w:shd w:val="clear" w:color="auto" w:fill="FFFFFF"/>
        </w:rPr>
        <w:t>российские государственные банки должны выплатить по внешним займам примерно 19 млрд долл</w:t>
      </w:r>
      <w:r w:rsidR="00657947" w:rsidRPr="00DD4C40">
        <w:rPr>
          <w:sz w:val="28"/>
          <w:szCs w:val="28"/>
          <w:shd w:val="clear" w:color="auto" w:fill="FFFFFF"/>
        </w:rPr>
        <w:t>.</w:t>
      </w:r>
      <w:r w:rsidRPr="00DD4C40">
        <w:rPr>
          <w:sz w:val="28"/>
          <w:szCs w:val="28"/>
          <w:shd w:val="clear" w:color="auto" w:fill="FFFFFF"/>
        </w:rPr>
        <w:t xml:space="preserve">, а в 2015 </w:t>
      </w:r>
      <w:r w:rsidR="00657947" w:rsidRPr="00DD4C40">
        <w:rPr>
          <w:sz w:val="28"/>
          <w:szCs w:val="28"/>
          <w:shd w:val="clear" w:color="auto" w:fill="FFFFFF"/>
        </w:rPr>
        <w:t>г. – более 21 млрд</w:t>
      </w:r>
      <w:r w:rsidRPr="00DD4C40">
        <w:rPr>
          <w:sz w:val="28"/>
          <w:szCs w:val="28"/>
          <w:shd w:val="clear" w:color="auto" w:fill="FFFFFF"/>
        </w:rPr>
        <w:t xml:space="preserve"> долл</w:t>
      </w:r>
      <w:r w:rsidR="00657947" w:rsidRPr="00DD4C40">
        <w:rPr>
          <w:sz w:val="28"/>
          <w:szCs w:val="28"/>
          <w:shd w:val="clear" w:color="auto" w:fill="FFFFFF"/>
        </w:rPr>
        <w:t>.</w:t>
      </w:r>
      <w:r w:rsidRPr="00DD4C40">
        <w:rPr>
          <w:rStyle w:val="a9"/>
          <w:shd w:val="clear" w:color="auto" w:fill="FFFFFF"/>
        </w:rPr>
        <w:footnoteReference w:id="254"/>
      </w:r>
      <w:r w:rsidR="00657947" w:rsidRPr="00DD4C40">
        <w:rPr>
          <w:sz w:val="28"/>
          <w:szCs w:val="28"/>
          <w:shd w:val="clear" w:color="auto" w:fill="FFFFFF"/>
        </w:rPr>
        <w:t>.</w:t>
      </w:r>
    </w:p>
    <w:p w:rsidR="00855163" w:rsidRPr="00DD4C40" w:rsidRDefault="00855163" w:rsidP="00855163">
      <w:pPr>
        <w:pStyle w:val="ae"/>
        <w:shd w:val="clear" w:color="auto" w:fill="FFFFFF"/>
        <w:spacing w:before="0" w:beforeAutospacing="0" w:after="0" w:afterAutospacing="0" w:line="360" w:lineRule="auto"/>
        <w:ind w:firstLine="709"/>
        <w:contextualSpacing/>
        <w:jc w:val="both"/>
        <w:textAlignment w:val="baseline"/>
        <w:rPr>
          <w:sz w:val="28"/>
          <w:szCs w:val="28"/>
        </w:rPr>
      </w:pPr>
      <w:r w:rsidRPr="00DD4C40">
        <w:rPr>
          <w:color w:val="000000"/>
          <w:sz w:val="28"/>
          <w:szCs w:val="28"/>
          <w:shd w:val="clear" w:color="auto" w:fill="FFFFFF"/>
        </w:rPr>
        <w:t xml:space="preserve">Российские государственные банки, которые уже имели достаточно отлаженные и устойчивые схемы и механизмы привлечения «длинных денег» в Европе по ставке, заметно более выгодной, чем на внутрироссийском рынке, будут вынуждены искать альтернативные источники финансирования. </w:t>
      </w:r>
      <w:r w:rsidR="00657947" w:rsidRPr="00DD4C40">
        <w:rPr>
          <w:color w:val="000000"/>
          <w:sz w:val="28"/>
          <w:szCs w:val="28"/>
          <w:shd w:val="clear" w:color="auto" w:fill="FFFFFF"/>
        </w:rPr>
        <w:t>С</w:t>
      </w:r>
      <w:r w:rsidRPr="00DD4C40">
        <w:rPr>
          <w:color w:val="000000"/>
          <w:sz w:val="28"/>
          <w:szCs w:val="28"/>
          <w:shd w:val="clear" w:color="auto" w:fill="FFFFFF"/>
        </w:rPr>
        <w:t xml:space="preserve"> одной стороны, </w:t>
      </w:r>
      <w:r w:rsidR="00657947" w:rsidRPr="00DD4C40">
        <w:rPr>
          <w:color w:val="000000"/>
          <w:sz w:val="28"/>
          <w:szCs w:val="28"/>
          <w:shd w:val="clear" w:color="auto" w:fill="FFFFFF"/>
        </w:rPr>
        <w:t xml:space="preserve">это могут быть </w:t>
      </w:r>
      <w:r w:rsidRPr="00DD4C40">
        <w:rPr>
          <w:color w:val="000000"/>
          <w:sz w:val="28"/>
          <w:szCs w:val="28"/>
          <w:shd w:val="clear" w:color="auto" w:fill="FFFFFF"/>
        </w:rPr>
        <w:t xml:space="preserve">азиатские рынки, а с другой стороны, нельзя исключать льготного кредитования отечественных финансовых институтов Банком России на эксклюзивных условиях и по низким ставкам, поскольку банки, включенные в санкционный список ЕС, играют очень большую роль в экономике России. В связи с этим </w:t>
      </w:r>
      <w:r w:rsidRPr="00DD4C40">
        <w:rPr>
          <w:sz w:val="28"/>
          <w:szCs w:val="28"/>
          <w:shd w:val="clear" w:color="auto" w:fill="FFFFFF"/>
        </w:rPr>
        <w:t>ЦБ РФ выступил с заявлением о том, что российские финансовые организации</w:t>
      </w:r>
      <w:r w:rsidRPr="00DD4C40">
        <w:rPr>
          <w:sz w:val="28"/>
          <w:szCs w:val="28"/>
        </w:rPr>
        <w:t xml:space="preserve">, подпавшие под действие европейских санкций, обладают достаточными ресурсами для того, чтобы самостоятельно преодолеть возникшие проблемы и нивелировать имеющиеся риски. По оценке российского регулятора, их валютная позиция сбалансирована, а если будут проявляться дополнительные факторы риска, то ЦБ </w:t>
      </w:r>
      <w:r w:rsidR="00657947" w:rsidRPr="00DD4C40">
        <w:rPr>
          <w:sz w:val="28"/>
          <w:szCs w:val="28"/>
        </w:rPr>
        <w:t xml:space="preserve">РФ </w:t>
      </w:r>
      <w:r w:rsidRPr="00DD4C40">
        <w:rPr>
          <w:sz w:val="28"/>
          <w:szCs w:val="28"/>
        </w:rPr>
        <w:t>готов предоставить необходимую ликвидность в рамках действующих инструментов. Кроме того, принятое решение о конвертации субординированных кредитов в капитал первого уровня создает им дополнительные финансовые возможности</w:t>
      </w:r>
      <w:r w:rsidRPr="00DD4C40">
        <w:rPr>
          <w:rStyle w:val="a9"/>
        </w:rPr>
        <w:footnoteReference w:id="255"/>
      </w:r>
      <w:r w:rsidRPr="00DD4C40">
        <w:rPr>
          <w:sz w:val="28"/>
          <w:szCs w:val="28"/>
        </w:rPr>
        <w:t xml:space="preserve">. </w:t>
      </w:r>
    </w:p>
    <w:p w:rsidR="00855163" w:rsidRPr="00DD4C40" w:rsidRDefault="00855163" w:rsidP="00855163">
      <w:pPr>
        <w:spacing w:before="100" w:after="100" w:line="360" w:lineRule="auto"/>
        <w:ind w:firstLine="720"/>
        <w:contextualSpacing/>
        <w:jc w:val="both"/>
        <w:rPr>
          <w:rFonts w:ascii="Times New Roman" w:hAnsi="Times New Roman"/>
          <w:snapToGrid w:val="0"/>
          <w:sz w:val="28"/>
          <w:szCs w:val="28"/>
        </w:rPr>
      </w:pPr>
      <w:r w:rsidRPr="00DD4C40">
        <w:rPr>
          <w:rFonts w:ascii="Times New Roman" w:hAnsi="Times New Roman"/>
          <w:snapToGrid w:val="0"/>
          <w:sz w:val="28"/>
          <w:szCs w:val="28"/>
        </w:rPr>
        <w:t>Одним из способов реализации потенциала сотрудничества ЕС с Россией на фоне расширения Е</w:t>
      </w:r>
      <w:r w:rsidR="00657947" w:rsidRPr="00DD4C40">
        <w:rPr>
          <w:rFonts w:ascii="Times New Roman" w:hAnsi="Times New Roman"/>
          <w:snapToGrid w:val="0"/>
          <w:sz w:val="28"/>
          <w:szCs w:val="28"/>
        </w:rPr>
        <w:t>С</w:t>
      </w:r>
      <w:r w:rsidRPr="00DD4C40">
        <w:rPr>
          <w:rFonts w:ascii="Times New Roman" w:hAnsi="Times New Roman"/>
          <w:snapToGrid w:val="0"/>
          <w:sz w:val="28"/>
          <w:szCs w:val="28"/>
        </w:rPr>
        <w:t xml:space="preserve"> является активизация экономической интеграции, нормативно-правовой и регулятивной конвергенции. Это сделает достаточно реальной возможность осуществления проекта по формированию Общего европейского экономического пространства (ОЕЭП) с участием России с максимальным учетом интересов обеих сторон. Создание ОЕЭП, основанного на эффективно функционирующих рыночных механизмах, на общих, гармонизированных или совместимых правилах ведения бизнеса, могло бы внести значительный вклад в развитие взаимной торговли и инвестиций между ЕС и Россией. Географическая близость, взаимодополняемость экономических структур, мощный ресурсный потенциал служат предпосылками для укрепления и интенсификации сотрудничества. Введение совместимых, предсказуемых правил для бизнеса будет способствовать созданию благоприятных условий для расширения торговли, инвестиций и производственной активности в общем экономическом пространстве. Формирование открытых и интегрированных рынков </w:t>
      </w:r>
      <w:r w:rsidR="00657947" w:rsidRPr="00DD4C40">
        <w:rPr>
          <w:rFonts w:ascii="Times New Roman" w:hAnsi="Times New Roman" w:cs="Times New Roman"/>
          <w:sz w:val="20"/>
          <w:szCs w:val="20"/>
        </w:rPr>
        <w:t>−</w:t>
      </w:r>
      <w:r w:rsidRPr="00DD4C40">
        <w:rPr>
          <w:rFonts w:ascii="Times New Roman" w:hAnsi="Times New Roman"/>
          <w:snapToGrid w:val="0"/>
          <w:sz w:val="28"/>
          <w:szCs w:val="28"/>
        </w:rPr>
        <w:t xml:space="preserve"> это долгосрочный процесс, который охватывает три основных измерения:</w:t>
      </w:r>
    </w:p>
    <w:p w:rsidR="00855163" w:rsidRPr="00A650FE" w:rsidRDefault="00855163" w:rsidP="00080CAC">
      <w:pPr>
        <w:pStyle w:val="ad"/>
        <w:numPr>
          <w:ilvl w:val="0"/>
          <w:numId w:val="26"/>
        </w:numPr>
        <w:spacing w:before="100" w:after="100" w:line="360" w:lineRule="auto"/>
        <w:jc w:val="both"/>
        <w:rPr>
          <w:rFonts w:ascii="Times New Roman" w:hAnsi="Times New Roman"/>
          <w:snapToGrid w:val="0"/>
          <w:sz w:val="28"/>
          <w:szCs w:val="28"/>
          <w:lang w:val="ru-RU"/>
        </w:rPr>
      </w:pPr>
      <w:r w:rsidRPr="00A650FE">
        <w:rPr>
          <w:rFonts w:ascii="Times New Roman" w:hAnsi="Times New Roman"/>
          <w:snapToGrid w:val="0"/>
          <w:sz w:val="28"/>
          <w:szCs w:val="28"/>
          <w:lang w:val="ru-RU"/>
        </w:rPr>
        <w:t>гармонизация правовых, регулятивных и экономических систем ЕС и России, технических, финансовых и корпоративных стандартов;</w:t>
      </w:r>
    </w:p>
    <w:p w:rsidR="00855163" w:rsidRPr="00A650FE" w:rsidRDefault="00855163" w:rsidP="00080CAC">
      <w:pPr>
        <w:pStyle w:val="ad"/>
        <w:numPr>
          <w:ilvl w:val="0"/>
          <w:numId w:val="26"/>
        </w:numPr>
        <w:spacing w:before="100" w:after="100" w:line="360" w:lineRule="auto"/>
        <w:jc w:val="both"/>
        <w:rPr>
          <w:rFonts w:ascii="Times New Roman" w:hAnsi="Times New Roman"/>
          <w:snapToGrid w:val="0"/>
          <w:sz w:val="28"/>
          <w:szCs w:val="28"/>
          <w:lang w:val="ru-RU"/>
        </w:rPr>
      </w:pPr>
      <w:r w:rsidRPr="00A650FE">
        <w:rPr>
          <w:rFonts w:ascii="Times New Roman" w:hAnsi="Times New Roman"/>
          <w:snapToGrid w:val="0"/>
          <w:sz w:val="28"/>
          <w:szCs w:val="28"/>
          <w:lang w:val="ru-RU"/>
        </w:rPr>
        <w:t>либерализация торговли и инвестиций, взаимное открытие рынков и устранение барьеров на пути свободного движения товаров, услуг, капитала и рабочей силы;</w:t>
      </w:r>
    </w:p>
    <w:p w:rsidR="00855163" w:rsidRPr="00A650FE" w:rsidRDefault="00855163" w:rsidP="00080CAC">
      <w:pPr>
        <w:pStyle w:val="ad"/>
        <w:numPr>
          <w:ilvl w:val="0"/>
          <w:numId w:val="26"/>
        </w:numPr>
        <w:spacing w:before="100" w:after="100" w:line="360" w:lineRule="auto"/>
        <w:jc w:val="both"/>
        <w:rPr>
          <w:rFonts w:ascii="Times New Roman" w:hAnsi="Times New Roman"/>
          <w:snapToGrid w:val="0"/>
          <w:sz w:val="28"/>
          <w:szCs w:val="28"/>
          <w:lang w:val="ru-RU"/>
        </w:rPr>
      </w:pPr>
      <w:r w:rsidRPr="00A650FE">
        <w:rPr>
          <w:rFonts w:ascii="Times New Roman" w:hAnsi="Times New Roman"/>
          <w:snapToGrid w:val="0"/>
          <w:sz w:val="28"/>
          <w:szCs w:val="28"/>
          <w:lang w:val="ru-RU"/>
        </w:rPr>
        <w:t>интеграция систем транспортной, энергетической, информационной и финансовой инфраструктуры ЕС с Россией.</w:t>
      </w:r>
    </w:p>
    <w:p w:rsidR="00855163" w:rsidRPr="00DD4C40" w:rsidRDefault="00855163" w:rsidP="00855163">
      <w:pPr>
        <w:spacing w:before="100" w:after="100" w:line="360" w:lineRule="auto"/>
        <w:ind w:firstLine="720"/>
        <w:contextualSpacing/>
        <w:jc w:val="both"/>
        <w:rPr>
          <w:rFonts w:ascii="Times New Roman" w:hAnsi="Times New Roman"/>
          <w:snapToGrid w:val="0"/>
          <w:sz w:val="28"/>
          <w:szCs w:val="28"/>
        </w:rPr>
      </w:pPr>
      <w:r w:rsidRPr="00DD4C40">
        <w:rPr>
          <w:rFonts w:ascii="Times New Roman" w:hAnsi="Times New Roman"/>
          <w:snapToGrid w:val="0"/>
          <w:sz w:val="28"/>
          <w:szCs w:val="28"/>
        </w:rPr>
        <w:t>При этом особую важность имеет создание стабильных и эффективных институтов, а также эффективной системы практического применения нормативных и регулятивных актов для успешного развития этого процесса.</w:t>
      </w:r>
    </w:p>
    <w:p w:rsidR="00855163" w:rsidRPr="00DD4C40" w:rsidRDefault="00855163" w:rsidP="0063606F">
      <w:pPr>
        <w:spacing w:before="100" w:after="100" w:line="360" w:lineRule="auto"/>
        <w:contextualSpacing/>
        <w:jc w:val="both"/>
        <w:rPr>
          <w:sz w:val="28"/>
          <w:szCs w:val="28"/>
        </w:rPr>
      </w:pPr>
      <w:r w:rsidRPr="00DD4C40">
        <w:rPr>
          <w:rFonts w:ascii="Times New Roman" w:hAnsi="Times New Roman"/>
          <w:snapToGrid w:val="0"/>
          <w:sz w:val="28"/>
          <w:szCs w:val="28"/>
        </w:rPr>
        <w:t xml:space="preserve">С точки зрения ЕС, переход к международным стандартам финансовой отчетности и аудита, повышение прозрачности, совершенствование корпоративного управления по-прежнему являются приоритетными направлениями для тех российских компаний, которые хотят получить доступ к европейским финансовым рынкам, привлечь прямые иностранные инвестиции и установить стратегические отношения с партнерами в странах ЕС. </w:t>
      </w:r>
      <w:r w:rsidRPr="00DD4C40">
        <w:rPr>
          <w:rFonts w:ascii="Times New Roman" w:hAnsi="Times New Roman" w:cs="Times New Roman"/>
          <w:snapToGrid w:val="0"/>
          <w:sz w:val="28"/>
          <w:szCs w:val="28"/>
        </w:rPr>
        <w:t>Таким образом, оценивая текущее состояние отношений  ЕС с Россией, следует отметить, что в настоящее время риски финансовых вложений в экономику России для западноевропейских инвесторов пока остаются высокими. Положение усугубляется неразвитостью российской банковской системы и финансовых рынков, сильным износом основной инфраструктуры. С учетом изложенного согласно оценкам ЕС,</w:t>
      </w:r>
      <w:r w:rsidRPr="00DD4C40">
        <w:rPr>
          <w:rFonts w:ascii="Times New Roman" w:hAnsi="Times New Roman" w:cs="Times New Roman"/>
          <w:sz w:val="28"/>
          <w:szCs w:val="28"/>
        </w:rPr>
        <w:t xml:space="preserve"> России необходимо:</w:t>
      </w:r>
    </w:p>
    <w:p w:rsidR="00855163" w:rsidRPr="00A650FE" w:rsidRDefault="00855163" w:rsidP="00080CAC">
      <w:pPr>
        <w:pStyle w:val="ad"/>
        <w:numPr>
          <w:ilvl w:val="0"/>
          <w:numId w:val="27"/>
        </w:numPr>
        <w:spacing w:after="0" w:line="360" w:lineRule="auto"/>
        <w:jc w:val="both"/>
        <w:rPr>
          <w:rFonts w:ascii="Times New Roman" w:hAnsi="Times New Roman"/>
          <w:sz w:val="28"/>
          <w:szCs w:val="28"/>
          <w:lang w:val="ru-RU"/>
        </w:rPr>
      </w:pPr>
      <w:r w:rsidRPr="00A650FE">
        <w:rPr>
          <w:rFonts w:ascii="Times New Roman" w:hAnsi="Times New Roman"/>
          <w:sz w:val="28"/>
          <w:szCs w:val="28"/>
          <w:lang w:val="ru-RU"/>
        </w:rPr>
        <w:t>гармонизировать свое законодательство в финансовой сфере с европейским правом;</w:t>
      </w:r>
    </w:p>
    <w:p w:rsidR="00855163" w:rsidRPr="00A650FE" w:rsidRDefault="00855163" w:rsidP="00080CAC">
      <w:pPr>
        <w:pStyle w:val="ad"/>
        <w:numPr>
          <w:ilvl w:val="0"/>
          <w:numId w:val="27"/>
        </w:numPr>
        <w:spacing w:after="0" w:line="360" w:lineRule="auto"/>
        <w:jc w:val="both"/>
        <w:rPr>
          <w:rFonts w:ascii="Times New Roman" w:hAnsi="Times New Roman"/>
          <w:sz w:val="28"/>
          <w:szCs w:val="28"/>
          <w:lang w:val="ru-RU"/>
        </w:rPr>
      </w:pPr>
      <w:r w:rsidRPr="00A650FE">
        <w:rPr>
          <w:rFonts w:ascii="Times New Roman" w:hAnsi="Times New Roman"/>
          <w:sz w:val="28"/>
          <w:szCs w:val="28"/>
          <w:lang w:val="ru-RU"/>
        </w:rPr>
        <w:t>перевести хозяйствующие субъекты на международную систему отчетности, что повысит уровень транспарентности их деятельности и проводимых операций;</w:t>
      </w:r>
    </w:p>
    <w:p w:rsidR="00855163" w:rsidRPr="00A650FE" w:rsidRDefault="00855163" w:rsidP="00080CAC">
      <w:pPr>
        <w:pStyle w:val="ad"/>
        <w:numPr>
          <w:ilvl w:val="0"/>
          <w:numId w:val="27"/>
        </w:numPr>
        <w:spacing w:after="0" w:line="360" w:lineRule="auto"/>
        <w:jc w:val="both"/>
        <w:rPr>
          <w:rFonts w:ascii="Times New Roman" w:hAnsi="Times New Roman"/>
          <w:sz w:val="28"/>
          <w:szCs w:val="28"/>
          <w:lang w:val="ru-RU"/>
        </w:rPr>
      </w:pPr>
      <w:r w:rsidRPr="00A650FE">
        <w:rPr>
          <w:rFonts w:ascii="Times New Roman" w:hAnsi="Times New Roman"/>
          <w:sz w:val="28"/>
          <w:szCs w:val="28"/>
          <w:lang w:val="ru-RU"/>
        </w:rPr>
        <w:t>сделать рынки открытыми и более доступными для зарубежных финансовых институтов.</w:t>
      </w:r>
    </w:p>
    <w:p w:rsidR="00855163" w:rsidRPr="00DD4C40" w:rsidRDefault="00855163" w:rsidP="00855163">
      <w:pPr>
        <w:spacing w:before="100" w:after="100" w:line="360" w:lineRule="auto"/>
        <w:ind w:firstLine="720"/>
        <w:contextualSpacing/>
        <w:jc w:val="both"/>
        <w:rPr>
          <w:rFonts w:ascii="Times New Roman" w:hAnsi="Times New Roman"/>
          <w:sz w:val="28"/>
          <w:szCs w:val="28"/>
        </w:rPr>
      </w:pPr>
      <w:r w:rsidRPr="00DD4C40">
        <w:rPr>
          <w:rFonts w:ascii="Times New Roman" w:hAnsi="Times New Roman"/>
          <w:snapToGrid w:val="0"/>
          <w:sz w:val="28"/>
          <w:szCs w:val="28"/>
        </w:rPr>
        <w:t>Вместе с тем, совершенно очевидно, что России необходимо определиться со стратегическим видением своего будущего в общеевропейском контексте. Без этого она не сможет сформировать сбалансированную и эффективную политику в отношении ЕС.</w:t>
      </w:r>
      <w:r w:rsidRPr="00DD4C40">
        <w:rPr>
          <w:rFonts w:ascii="Times New Roman" w:hAnsi="Times New Roman"/>
          <w:sz w:val="28"/>
          <w:szCs w:val="28"/>
        </w:rPr>
        <w:t xml:space="preserve"> Не вызывает сомнения полезность и необходимость сближения с ЕС для содействия экономической и социально-политической модернизации России</w:t>
      </w:r>
      <w:r w:rsidR="00657947" w:rsidRPr="00DD4C40">
        <w:rPr>
          <w:rFonts w:ascii="Times New Roman" w:hAnsi="Times New Roman"/>
          <w:sz w:val="28"/>
          <w:szCs w:val="28"/>
        </w:rPr>
        <w:t>, но</w:t>
      </w:r>
      <w:r w:rsidRPr="00DD4C40">
        <w:rPr>
          <w:rFonts w:ascii="Times New Roman" w:hAnsi="Times New Roman"/>
          <w:sz w:val="28"/>
          <w:szCs w:val="28"/>
        </w:rPr>
        <w:t xml:space="preserve"> нынешние системные противоречия в их отношениях слишком велики, чтобы ставить задачу перехода на более высокий интеграционный уровень </w:t>
      </w:r>
      <w:r w:rsidR="00657947" w:rsidRPr="00DD4C40">
        <w:rPr>
          <w:rFonts w:ascii="Times New Roman" w:hAnsi="Times New Roman"/>
          <w:sz w:val="28"/>
          <w:szCs w:val="28"/>
        </w:rPr>
        <w:t>взаимодействия</w:t>
      </w:r>
      <w:r w:rsidRPr="00DD4C40">
        <w:rPr>
          <w:rFonts w:ascii="Times New Roman" w:hAnsi="Times New Roman"/>
          <w:sz w:val="28"/>
          <w:szCs w:val="28"/>
        </w:rPr>
        <w:t xml:space="preserve">. России необходимо тщательно изучать каждую из существующих моделей сотрудничества ЕС со своими партнерами и использовать то, что в максимальной степени отвечает  ее собственным интересам. </w:t>
      </w:r>
    </w:p>
    <w:p w:rsidR="00855163" w:rsidRPr="00DD4C40" w:rsidRDefault="00855163" w:rsidP="00855163">
      <w:pPr>
        <w:spacing w:after="0" w:line="360" w:lineRule="auto"/>
        <w:ind w:firstLine="708"/>
        <w:jc w:val="center"/>
        <w:rPr>
          <w:rFonts w:ascii="Times New Roman" w:hAnsi="Times New Roman"/>
          <w:b/>
          <w:bCs/>
          <w:sz w:val="28"/>
          <w:szCs w:val="28"/>
        </w:rPr>
      </w:pPr>
    </w:p>
    <w:p w:rsidR="00855163" w:rsidRPr="00DD4C40" w:rsidRDefault="00855163" w:rsidP="00855163">
      <w:pPr>
        <w:spacing w:after="0" w:line="360" w:lineRule="auto"/>
        <w:ind w:firstLine="709"/>
        <w:jc w:val="both"/>
        <w:rPr>
          <w:rFonts w:ascii="Times New Roman" w:hAnsi="Times New Roman"/>
          <w:sz w:val="28"/>
          <w:szCs w:val="28"/>
        </w:rPr>
      </w:pPr>
    </w:p>
    <w:p w:rsidR="00855163" w:rsidRPr="00DD4C40" w:rsidRDefault="00855163" w:rsidP="00855163">
      <w:pPr>
        <w:spacing w:line="360" w:lineRule="auto"/>
        <w:ind w:firstLine="708"/>
        <w:contextualSpacing/>
        <w:jc w:val="both"/>
        <w:rPr>
          <w:rFonts w:ascii="Times New Roman" w:hAnsi="Times New Roman"/>
          <w:bCs/>
          <w:sz w:val="28"/>
          <w:szCs w:val="28"/>
        </w:rPr>
      </w:pPr>
    </w:p>
    <w:p w:rsidR="00FA7C9A" w:rsidRPr="00DD4C40" w:rsidRDefault="00FA7C9A" w:rsidP="00855163">
      <w:pPr>
        <w:spacing w:after="0" w:line="360" w:lineRule="auto"/>
        <w:ind w:left="540"/>
        <w:jc w:val="center"/>
        <w:rPr>
          <w:rFonts w:ascii="Times New Roman" w:hAnsi="Times New Roman"/>
          <w:b/>
          <w:bCs/>
          <w:sz w:val="28"/>
          <w:szCs w:val="28"/>
        </w:rPr>
      </w:pPr>
    </w:p>
    <w:p w:rsidR="00FA7C9A" w:rsidRPr="00DD4C40" w:rsidRDefault="00FA7C9A" w:rsidP="00855163">
      <w:pPr>
        <w:spacing w:after="0" w:line="360" w:lineRule="auto"/>
        <w:ind w:left="540"/>
        <w:jc w:val="center"/>
        <w:rPr>
          <w:rFonts w:ascii="Times New Roman" w:hAnsi="Times New Roman"/>
          <w:b/>
          <w:bCs/>
          <w:sz w:val="28"/>
          <w:szCs w:val="28"/>
        </w:rPr>
      </w:pPr>
    </w:p>
    <w:p w:rsidR="00FA7C9A" w:rsidRPr="00DD4C40" w:rsidRDefault="00FA7C9A" w:rsidP="00855163">
      <w:pPr>
        <w:spacing w:after="0" w:line="360" w:lineRule="auto"/>
        <w:ind w:left="540"/>
        <w:jc w:val="center"/>
        <w:rPr>
          <w:rFonts w:ascii="Times New Roman" w:hAnsi="Times New Roman"/>
          <w:b/>
          <w:bCs/>
          <w:sz w:val="28"/>
          <w:szCs w:val="28"/>
        </w:rPr>
      </w:pPr>
    </w:p>
    <w:p w:rsidR="0002598F" w:rsidRDefault="0002598F" w:rsidP="00191604">
      <w:pPr>
        <w:spacing w:after="0" w:line="360" w:lineRule="auto"/>
        <w:ind w:firstLine="709"/>
        <w:jc w:val="center"/>
        <w:rPr>
          <w:rFonts w:ascii="Times New Roman" w:hAnsi="Times New Roman"/>
          <w:b/>
          <w:sz w:val="28"/>
          <w:szCs w:val="28"/>
          <w:shd w:val="clear" w:color="auto" w:fill="FFFFFF"/>
        </w:rPr>
      </w:pPr>
    </w:p>
    <w:p w:rsidR="006C4789" w:rsidRDefault="006C4789" w:rsidP="00191604">
      <w:pPr>
        <w:spacing w:after="0" w:line="360" w:lineRule="auto"/>
        <w:ind w:firstLine="709"/>
        <w:jc w:val="center"/>
        <w:rPr>
          <w:rFonts w:ascii="Times New Roman" w:hAnsi="Times New Roman"/>
          <w:b/>
          <w:sz w:val="28"/>
          <w:szCs w:val="28"/>
          <w:shd w:val="clear" w:color="auto" w:fill="FFFFFF"/>
        </w:rPr>
      </w:pPr>
    </w:p>
    <w:p w:rsidR="006C4789" w:rsidRDefault="006C4789" w:rsidP="00191604">
      <w:pPr>
        <w:spacing w:after="0" w:line="360" w:lineRule="auto"/>
        <w:ind w:firstLine="709"/>
        <w:jc w:val="center"/>
        <w:rPr>
          <w:rFonts w:ascii="Times New Roman" w:hAnsi="Times New Roman"/>
          <w:b/>
          <w:sz w:val="28"/>
          <w:szCs w:val="28"/>
          <w:shd w:val="clear" w:color="auto" w:fill="FFFFFF"/>
        </w:rPr>
      </w:pPr>
    </w:p>
    <w:p w:rsidR="006C4789" w:rsidRDefault="006C4789" w:rsidP="00191604">
      <w:pPr>
        <w:spacing w:after="0" w:line="360" w:lineRule="auto"/>
        <w:ind w:firstLine="709"/>
        <w:jc w:val="center"/>
        <w:rPr>
          <w:rFonts w:ascii="Times New Roman" w:hAnsi="Times New Roman"/>
          <w:b/>
          <w:sz w:val="28"/>
          <w:szCs w:val="28"/>
          <w:shd w:val="clear" w:color="auto" w:fill="FFFFFF"/>
        </w:rPr>
      </w:pPr>
    </w:p>
    <w:p w:rsidR="006C4789" w:rsidRDefault="006C4789" w:rsidP="00191604">
      <w:pPr>
        <w:spacing w:after="0" w:line="360" w:lineRule="auto"/>
        <w:ind w:firstLine="709"/>
        <w:jc w:val="center"/>
        <w:rPr>
          <w:rFonts w:ascii="Times New Roman" w:hAnsi="Times New Roman"/>
          <w:b/>
          <w:sz w:val="28"/>
          <w:szCs w:val="28"/>
          <w:shd w:val="clear" w:color="auto" w:fill="FFFFFF"/>
        </w:rPr>
      </w:pPr>
    </w:p>
    <w:p w:rsidR="006C4789" w:rsidRDefault="006C4789" w:rsidP="00191604">
      <w:pPr>
        <w:spacing w:after="0" w:line="360" w:lineRule="auto"/>
        <w:ind w:firstLine="709"/>
        <w:jc w:val="center"/>
        <w:rPr>
          <w:rFonts w:ascii="Times New Roman" w:hAnsi="Times New Roman"/>
          <w:b/>
          <w:sz w:val="28"/>
          <w:szCs w:val="28"/>
          <w:shd w:val="clear" w:color="auto" w:fill="FFFFFF"/>
        </w:rPr>
      </w:pPr>
    </w:p>
    <w:p w:rsidR="009B62CC" w:rsidRDefault="009B62CC" w:rsidP="00191604">
      <w:pPr>
        <w:spacing w:after="0" w:line="360" w:lineRule="auto"/>
        <w:ind w:firstLine="709"/>
        <w:jc w:val="center"/>
        <w:rPr>
          <w:rFonts w:ascii="Times New Roman" w:hAnsi="Times New Roman"/>
          <w:b/>
          <w:sz w:val="28"/>
          <w:szCs w:val="28"/>
          <w:shd w:val="clear" w:color="auto" w:fill="FFFFFF"/>
        </w:rPr>
      </w:pPr>
    </w:p>
    <w:p w:rsidR="009B62CC" w:rsidRDefault="009B62CC" w:rsidP="00191604">
      <w:pPr>
        <w:spacing w:after="0" w:line="360" w:lineRule="auto"/>
        <w:ind w:firstLine="709"/>
        <w:jc w:val="center"/>
        <w:rPr>
          <w:rFonts w:ascii="Times New Roman" w:hAnsi="Times New Roman"/>
          <w:b/>
          <w:sz w:val="28"/>
          <w:szCs w:val="28"/>
          <w:shd w:val="clear" w:color="auto" w:fill="FFFFFF"/>
        </w:rPr>
      </w:pPr>
    </w:p>
    <w:p w:rsidR="009B62CC" w:rsidRDefault="009B62CC" w:rsidP="00191604">
      <w:pPr>
        <w:spacing w:after="0" w:line="360" w:lineRule="auto"/>
        <w:ind w:firstLine="709"/>
        <w:jc w:val="center"/>
        <w:rPr>
          <w:rFonts w:ascii="Times New Roman" w:hAnsi="Times New Roman"/>
          <w:b/>
          <w:sz w:val="28"/>
          <w:szCs w:val="28"/>
          <w:shd w:val="clear" w:color="auto" w:fill="FFFFFF"/>
        </w:rPr>
      </w:pPr>
    </w:p>
    <w:p w:rsidR="009B62CC" w:rsidRDefault="009B62CC" w:rsidP="00191604">
      <w:pPr>
        <w:spacing w:after="0" w:line="360" w:lineRule="auto"/>
        <w:ind w:firstLine="709"/>
        <w:jc w:val="center"/>
        <w:rPr>
          <w:rFonts w:ascii="Times New Roman" w:hAnsi="Times New Roman"/>
          <w:b/>
          <w:sz w:val="28"/>
          <w:szCs w:val="28"/>
          <w:shd w:val="clear" w:color="auto" w:fill="FFFFFF"/>
        </w:rPr>
      </w:pPr>
    </w:p>
    <w:p w:rsidR="009B62CC" w:rsidRDefault="009B62CC" w:rsidP="00191604">
      <w:pPr>
        <w:spacing w:after="0" w:line="360" w:lineRule="auto"/>
        <w:ind w:firstLine="709"/>
        <w:jc w:val="center"/>
        <w:rPr>
          <w:rFonts w:ascii="Times New Roman" w:hAnsi="Times New Roman"/>
          <w:b/>
          <w:sz w:val="28"/>
          <w:szCs w:val="28"/>
          <w:shd w:val="clear" w:color="auto" w:fill="FFFFFF"/>
        </w:rPr>
      </w:pPr>
    </w:p>
    <w:p w:rsidR="009B62CC" w:rsidRDefault="009B62CC" w:rsidP="00191604">
      <w:pPr>
        <w:spacing w:after="0" w:line="360" w:lineRule="auto"/>
        <w:ind w:firstLine="709"/>
        <w:jc w:val="center"/>
        <w:rPr>
          <w:rFonts w:ascii="Times New Roman" w:hAnsi="Times New Roman"/>
          <w:b/>
          <w:sz w:val="28"/>
          <w:szCs w:val="28"/>
          <w:shd w:val="clear" w:color="auto" w:fill="FFFFFF"/>
        </w:rPr>
      </w:pPr>
    </w:p>
    <w:p w:rsidR="009B62CC" w:rsidRDefault="009B62CC" w:rsidP="00191604">
      <w:pPr>
        <w:spacing w:after="0" w:line="360" w:lineRule="auto"/>
        <w:ind w:firstLine="709"/>
        <w:jc w:val="center"/>
        <w:rPr>
          <w:rFonts w:ascii="Times New Roman" w:hAnsi="Times New Roman"/>
          <w:b/>
          <w:sz w:val="28"/>
          <w:szCs w:val="28"/>
          <w:shd w:val="clear" w:color="auto" w:fill="FFFFFF"/>
        </w:rPr>
      </w:pPr>
    </w:p>
    <w:p w:rsidR="009B62CC" w:rsidRDefault="009B62CC" w:rsidP="00191604">
      <w:pPr>
        <w:spacing w:after="0" w:line="360" w:lineRule="auto"/>
        <w:ind w:firstLine="709"/>
        <w:jc w:val="center"/>
        <w:rPr>
          <w:rFonts w:ascii="Times New Roman" w:hAnsi="Times New Roman"/>
          <w:b/>
          <w:sz w:val="28"/>
          <w:szCs w:val="28"/>
          <w:shd w:val="clear" w:color="auto" w:fill="FFFFFF"/>
        </w:rPr>
      </w:pPr>
    </w:p>
    <w:p w:rsidR="009B62CC" w:rsidRDefault="009B62CC" w:rsidP="00191604">
      <w:pPr>
        <w:spacing w:after="0" w:line="360" w:lineRule="auto"/>
        <w:ind w:firstLine="709"/>
        <w:jc w:val="center"/>
        <w:rPr>
          <w:rFonts w:ascii="Times New Roman" w:hAnsi="Times New Roman"/>
          <w:b/>
          <w:sz w:val="28"/>
          <w:szCs w:val="28"/>
          <w:shd w:val="clear" w:color="auto" w:fill="FFFFFF"/>
        </w:rPr>
      </w:pPr>
    </w:p>
    <w:p w:rsidR="009B62CC" w:rsidRDefault="009B62CC" w:rsidP="00191604">
      <w:pPr>
        <w:spacing w:after="0" w:line="360" w:lineRule="auto"/>
        <w:ind w:firstLine="709"/>
        <w:jc w:val="center"/>
        <w:rPr>
          <w:rFonts w:ascii="Times New Roman" w:hAnsi="Times New Roman"/>
          <w:b/>
          <w:sz w:val="28"/>
          <w:szCs w:val="28"/>
          <w:shd w:val="clear" w:color="auto" w:fill="FFFFFF"/>
        </w:rPr>
      </w:pPr>
    </w:p>
    <w:p w:rsidR="009B62CC" w:rsidRDefault="009B62CC" w:rsidP="00191604">
      <w:pPr>
        <w:spacing w:after="0" w:line="360" w:lineRule="auto"/>
        <w:ind w:firstLine="709"/>
        <w:jc w:val="center"/>
        <w:rPr>
          <w:rFonts w:ascii="Times New Roman" w:hAnsi="Times New Roman"/>
          <w:b/>
          <w:sz w:val="28"/>
          <w:szCs w:val="28"/>
          <w:shd w:val="clear" w:color="auto" w:fill="FFFFFF"/>
        </w:rPr>
      </w:pPr>
    </w:p>
    <w:p w:rsidR="009B62CC" w:rsidRDefault="009B62CC" w:rsidP="00191604">
      <w:pPr>
        <w:spacing w:after="0" w:line="360" w:lineRule="auto"/>
        <w:ind w:firstLine="709"/>
        <w:jc w:val="center"/>
        <w:rPr>
          <w:rFonts w:ascii="Times New Roman" w:hAnsi="Times New Roman"/>
          <w:b/>
          <w:sz w:val="28"/>
          <w:szCs w:val="28"/>
          <w:shd w:val="clear" w:color="auto" w:fill="FFFFFF"/>
        </w:rPr>
      </w:pPr>
    </w:p>
    <w:p w:rsidR="009B62CC" w:rsidRDefault="009B62CC" w:rsidP="00191604">
      <w:pPr>
        <w:spacing w:after="0" w:line="360" w:lineRule="auto"/>
        <w:ind w:firstLine="709"/>
        <w:jc w:val="center"/>
        <w:rPr>
          <w:rFonts w:ascii="Times New Roman" w:hAnsi="Times New Roman"/>
          <w:b/>
          <w:sz w:val="28"/>
          <w:szCs w:val="28"/>
          <w:shd w:val="clear" w:color="auto" w:fill="FFFFFF"/>
        </w:rPr>
      </w:pPr>
    </w:p>
    <w:p w:rsidR="00191604" w:rsidRPr="00DD4C40" w:rsidRDefault="00191604" w:rsidP="00191604">
      <w:pPr>
        <w:spacing w:after="0" w:line="360" w:lineRule="auto"/>
        <w:ind w:firstLine="709"/>
        <w:jc w:val="center"/>
        <w:rPr>
          <w:rFonts w:ascii="Times New Roman" w:hAnsi="Times New Roman"/>
          <w:b/>
          <w:sz w:val="28"/>
          <w:szCs w:val="28"/>
          <w:shd w:val="clear" w:color="auto" w:fill="FFFFFF"/>
        </w:rPr>
      </w:pPr>
      <w:r w:rsidRPr="00DD4C40">
        <w:rPr>
          <w:rFonts w:ascii="Times New Roman" w:hAnsi="Times New Roman"/>
          <w:b/>
          <w:sz w:val="28"/>
          <w:szCs w:val="28"/>
          <w:shd w:val="clear" w:color="auto" w:fill="FFFFFF"/>
        </w:rPr>
        <w:t>Заключение</w:t>
      </w:r>
    </w:p>
    <w:p w:rsidR="00191604" w:rsidRPr="00DD4C40" w:rsidRDefault="00191604" w:rsidP="00191604">
      <w:pPr>
        <w:spacing w:after="0" w:line="360" w:lineRule="auto"/>
        <w:ind w:firstLine="720"/>
        <w:jc w:val="both"/>
        <w:rPr>
          <w:rFonts w:ascii="Times New Roman" w:hAnsi="Times New Roman"/>
          <w:b/>
          <w:bCs/>
          <w:color w:val="000000"/>
          <w:sz w:val="28"/>
          <w:szCs w:val="28"/>
        </w:rPr>
      </w:pPr>
      <w:r w:rsidRPr="00DD4C40">
        <w:rPr>
          <w:rFonts w:ascii="Times New Roman" w:hAnsi="Times New Roman"/>
          <w:color w:val="000000"/>
          <w:sz w:val="28"/>
          <w:szCs w:val="28"/>
        </w:rPr>
        <w:t xml:space="preserve">Исходя из логики диссертационного исследования, в работе обоснован ряд принципиальных положений. </w:t>
      </w:r>
    </w:p>
    <w:p w:rsidR="00191604" w:rsidRPr="00DD4C40" w:rsidRDefault="00191604" w:rsidP="00191604">
      <w:pPr>
        <w:spacing w:after="0" w:line="360" w:lineRule="auto"/>
        <w:ind w:firstLine="709"/>
        <w:jc w:val="both"/>
        <w:rPr>
          <w:rFonts w:ascii="Times New Roman" w:eastAsia="Times New Roman" w:hAnsi="Times New Roman"/>
          <w:color w:val="000000"/>
          <w:spacing w:val="-4"/>
          <w:sz w:val="28"/>
          <w:szCs w:val="28"/>
        </w:rPr>
      </w:pPr>
      <w:r w:rsidRPr="00DD4C40">
        <w:rPr>
          <w:rFonts w:ascii="Times New Roman" w:hAnsi="Times New Roman"/>
          <w:sz w:val="28"/>
          <w:szCs w:val="28"/>
        </w:rPr>
        <w:t>В настоящее время мировая финансовая система, как модель организации мировых финансов, находится в стадии трансформации и формирования</w:t>
      </w:r>
      <w:r w:rsidRPr="00DD4C40">
        <w:rPr>
          <w:rFonts w:ascii="Times New Roman" w:eastAsia="Times New Roman" w:hAnsi="Times New Roman"/>
          <w:color w:val="000000"/>
          <w:spacing w:val="-4"/>
          <w:sz w:val="28"/>
          <w:szCs w:val="28"/>
        </w:rPr>
        <w:t xml:space="preserve">. </w:t>
      </w:r>
      <w:r w:rsidRPr="00DD4C40">
        <w:rPr>
          <w:rFonts w:ascii="Times New Roman" w:hAnsi="Times New Roman"/>
          <w:sz w:val="28"/>
          <w:szCs w:val="28"/>
        </w:rPr>
        <w:t>К числу важнейших характеристик процесса ее реорганизации относится то, что она создается на основе принципа делегирования полномочий наднациональным организациям, как со стороны национальных государств, так и со стороны регулирующих институтов, обеспечивающих деятельность региональных финансовых систем. При этом</w:t>
      </w:r>
    </w:p>
    <w:p w:rsidR="00191604" w:rsidRPr="00DD4C40" w:rsidRDefault="00191604" w:rsidP="00191604">
      <w:pPr>
        <w:spacing w:after="0" w:line="360" w:lineRule="auto"/>
        <w:jc w:val="both"/>
        <w:rPr>
          <w:rFonts w:ascii="Times New Roman" w:eastAsia="Times New Roman" w:hAnsi="Times New Roman"/>
          <w:color w:val="000000"/>
          <w:spacing w:val="-4"/>
          <w:sz w:val="28"/>
          <w:szCs w:val="28"/>
        </w:rPr>
      </w:pPr>
      <w:r w:rsidRPr="00DD4C40">
        <w:rPr>
          <w:rFonts w:ascii="Times New Roman" w:hAnsi="Times New Roman"/>
          <w:sz w:val="28"/>
          <w:szCs w:val="28"/>
        </w:rPr>
        <w:t>в условиях взаимозависимости национальных финансовых рынков одной из  определяющих характеристик экономической системы становится не способность избежать кризиса, а возможность его выдержать. Соответственно</w:t>
      </w:r>
      <w:r w:rsidR="001B60D9" w:rsidRPr="00DD4C40">
        <w:rPr>
          <w:rFonts w:ascii="Times New Roman" w:hAnsi="Times New Roman"/>
          <w:sz w:val="28"/>
          <w:szCs w:val="28"/>
        </w:rPr>
        <w:t>,</w:t>
      </w:r>
      <w:r w:rsidRPr="00DD4C40">
        <w:rPr>
          <w:rFonts w:ascii="Times New Roman" w:hAnsi="Times New Roman"/>
          <w:sz w:val="28"/>
          <w:szCs w:val="28"/>
        </w:rPr>
        <w:t xml:space="preserve"> процесс реформирования экономической системы должен быть ориентирован, прежде всего, на институциональную трансформацию. С учетом этого положения в диссертации обосновывается вывод, что с</w:t>
      </w:r>
      <w:r w:rsidRPr="00DD4C40">
        <w:rPr>
          <w:rFonts w:ascii="Times New Roman" w:eastAsia="Times New Roman" w:hAnsi="Times New Roman"/>
          <w:sz w:val="28"/>
          <w:szCs w:val="28"/>
          <w:shd w:val="clear" w:color="auto" w:fill="FFFFFF"/>
        </w:rPr>
        <w:t>овременная институциональн</w:t>
      </w:r>
      <w:r w:rsidR="001B60D9" w:rsidRPr="00DD4C40">
        <w:rPr>
          <w:rFonts w:ascii="Times New Roman" w:eastAsia="Times New Roman" w:hAnsi="Times New Roman"/>
          <w:sz w:val="28"/>
          <w:szCs w:val="28"/>
          <w:shd w:val="clear" w:color="auto" w:fill="FFFFFF"/>
        </w:rPr>
        <w:t>ая структура финансовой системы</w:t>
      </w:r>
      <w:r w:rsidRPr="00DD4C40">
        <w:rPr>
          <w:rFonts w:ascii="Times New Roman" w:eastAsia="Times New Roman" w:hAnsi="Times New Roman"/>
          <w:sz w:val="28"/>
          <w:szCs w:val="28"/>
          <w:shd w:val="clear" w:color="auto" w:fill="FFFFFF"/>
        </w:rPr>
        <w:t xml:space="preserve"> должна включать межгосударственные и государственные институты (центральные банки, международные финансово-кредитные организации, различные фонды), негосударственные финансово-кредитные учреждения,  компании со смешанным участием, а также ряд </w:t>
      </w:r>
      <w:r w:rsidRPr="00DD4C40">
        <w:rPr>
          <w:rFonts w:ascii="Times New Roman" w:eastAsia="Times New Roman" w:hAnsi="Times New Roman"/>
          <w:color w:val="000000"/>
          <w:spacing w:val="-4"/>
          <w:sz w:val="28"/>
          <w:szCs w:val="28"/>
        </w:rPr>
        <w:t>кодексов поведения и стандартов регулирования.</w:t>
      </w:r>
    </w:p>
    <w:p w:rsidR="00191604" w:rsidRPr="00DD4C40" w:rsidRDefault="00191604" w:rsidP="00191604">
      <w:pPr>
        <w:spacing w:line="360" w:lineRule="auto"/>
        <w:ind w:firstLine="709"/>
        <w:contextualSpacing/>
        <w:jc w:val="both"/>
        <w:rPr>
          <w:rFonts w:ascii="Times New Roman" w:hAnsi="Times New Roman"/>
          <w:sz w:val="28"/>
          <w:szCs w:val="28"/>
        </w:rPr>
      </w:pPr>
      <w:r w:rsidRPr="00DD4C40">
        <w:rPr>
          <w:rFonts w:ascii="Times New Roman" w:hAnsi="Times New Roman"/>
          <w:sz w:val="28"/>
          <w:szCs w:val="28"/>
        </w:rPr>
        <w:t xml:space="preserve">В рамках приведенной в диссертационном исследовании дискуссии введено понятие «региональная финансовая система» применительно не к субфедеральному, а к наднациональному уровню, охватывающему определенную тесно интегрированную группу стран на общем для них экономическом и социальном пространстве. В данном контексте понятие «региональная финансовая система» определено  как совокупность рынков и институтов денежно-кредитной и бюджетно-налоговой политики, </w:t>
      </w:r>
      <w:r w:rsidRPr="00DD4C40">
        <w:rPr>
          <w:rFonts w:ascii="Times New Roman" w:eastAsia="Times New Roman" w:hAnsi="Times New Roman" w:cs="Calibri"/>
          <w:sz w:val="28"/>
          <w:szCs w:val="28"/>
        </w:rPr>
        <w:t xml:space="preserve">которые обеспечивают функционирование финансовых активов, что предполагает проведение структурной, антиинфляционной, социальной, конъюнктурной политики и политики в области валютного регулирования. </w:t>
      </w:r>
      <w:r w:rsidRPr="00DD4C40">
        <w:rPr>
          <w:rFonts w:ascii="Times New Roman" w:hAnsi="Times New Roman"/>
          <w:sz w:val="28"/>
          <w:szCs w:val="28"/>
        </w:rPr>
        <w:t xml:space="preserve">Являясь частью мировых финансов, региональная финансовая система в то же время находится в тесном взаимодействии и взаимосвязи с различными национальными финансовыми системами, как внешними, так и внутренними по отношению к ней. </w:t>
      </w:r>
    </w:p>
    <w:p w:rsidR="00191604" w:rsidRPr="00DD4C40" w:rsidRDefault="00F25E2C" w:rsidP="00191604">
      <w:pPr>
        <w:spacing w:line="360" w:lineRule="auto"/>
        <w:ind w:firstLine="709"/>
        <w:contextualSpacing/>
        <w:jc w:val="both"/>
        <w:rPr>
          <w:rFonts w:ascii="Times New Roman" w:hAnsi="Times New Roman"/>
          <w:sz w:val="28"/>
          <w:szCs w:val="28"/>
        </w:rPr>
      </w:pPr>
      <w:r w:rsidRPr="00DD4C40">
        <w:rPr>
          <w:rFonts w:ascii="Times New Roman" w:hAnsi="Times New Roman"/>
          <w:sz w:val="28"/>
          <w:szCs w:val="28"/>
        </w:rPr>
        <w:t>Исходя из этого</w:t>
      </w:r>
      <w:r w:rsidR="00191604" w:rsidRPr="00DD4C40">
        <w:rPr>
          <w:rFonts w:ascii="Times New Roman" w:hAnsi="Times New Roman"/>
          <w:sz w:val="28"/>
          <w:szCs w:val="28"/>
        </w:rPr>
        <w:t xml:space="preserve"> в работе обоснованно важное положение, что п</w:t>
      </w:r>
      <w:r w:rsidR="00191604" w:rsidRPr="00DD4C40">
        <w:rPr>
          <w:rFonts w:ascii="Times New Roman" w:hAnsi="Times New Roman"/>
          <w:snapToGrid w:val="0"/>
          <w:sz w:val="28"/>
          <w:szCs w:val="28"/>
        </w:rPr>
        <w:t xml:space="preserve">осредством использования набора инструментов кредитно-денежной политики национальные органы власти совместно с наднациональными регуляторами должны стремиться к достижению макроэкономического равновесия в краткосрочном или, по крайней мере, в среднесрочном периоде. Вместе с тем, в перечень их задач должно входить оказание непосредственного воздействия на уровень и динамику инфляции, стимулирование инвестиционной активности, максимальная помощь экономическому росту, регулирование денежного обращения, снабжение хозяйства кредитными ресурсами, а также обеспечение стабильности валюты и банковского  обслуживания платежного оборота. На основании проведенного в работе исследования </w:t>
      </w:r>
      <w:r w:rsidR="00191604" w:rsidRPr="00DD4C40">
        <w:rPr>
          <w:rFonts w:ascii="Times New Roman" w:hAnsi="Times New Roman"/>
          <w:sz w:val="28"/>
          <w:szCs w:val="28"/>
        </w:rPr>
        <w:t xml:space="preserve">делается вывод, что региональная финансовая система представляет собой необходимое средство для осуществления экономической политики, направленной на создание и совершенствование наднационального инструментария урегулирования противоречий между национальными интересами и интересами общего экономического пространства стран, входящих в региональную финансовую систему. </w:t>
      </w:r>
    </w:p>
    <w:p w:rsidR="00191604" w:rsidRPr="00DD4C40" w:rsidRDefault="00191604" w:rsidP="00191604">
      <w:pPr>
        <w:spacing w:line="360" w:lineRule="auto"/>
        <w:ind w:firstLine="709"/>
        <w:contextualSpacing/>
        <w:jc w:val="both"/>
        <w:rPr>
          <w:rFonts w:ascii="Times New Roman" w:hAnsi="Times New Roman"/>
          <w:sz w:val="28"/>
          <w:szCs w:val="28"/>
        </w:rPr>
      </w:pPr>
      <w:r w:rsidRPr="00DD4C40">
        <w:rPr>
          <w:rFonts w:ascii="Times New Roman" w:eastAsia="Times New Roman" w:hAnsi="Times New Roman"/>
          <w:color w:val="000000"/>
          <w:spacing w:val="-4"/>
          <w:sz w:val="28"/>
          <w:szCs w:val="28"/>
        </w:rPr>
        <w:t>В первой главе диссертационного исследования обосновывается важное положение</w:t>
      </w:r>
      <w:r w:rsidRPr="00DD4C40">
        <w:rPr>
          <w:rFonts w:ascii="Times New Roman" w:hAnsi="Times New Roman"/>
          <w:sz w:val="28"/>
          <w:szCs w:val="28"/>
        </w:rPr>
        <w:t xml:space="preserve">, что в процессе формирования в ЕС региональной финансовой системы можно условно выделить четыре этапа. </w:t>
      </w:r>
      <w:r w:rsidRPr="00DD4C40">
        <w:rPr>
          <w:rFonts w:ascii="Times New Roman" w:hAnsi="Times New Roman"/>
          <w:snapToGrid w:val="0"/>
          <w:sz w:val="28"/>
          <w:szCs w:val="28"/>
        </w:rPr>
        <w:t>На первом этапе, начиная с</w:t>
      </w:r>
      <w:r w:rsidRPr="00DD4C40">
        <w:rPr>
          <w:rFonts w:ascii="Times New Roman" w:hAnsi="Times New Roman"/>
          <w:b/>
          <w:snapToGrid w:val="0"/>
          <w:sz w:val="28"/>
          <w:szCs w:val="28"/>
        </w:rPr>
        <w:t xml:space="preserve"> </w:t>
      </w:r>
      <w:r w:rsidRPr="00DD4C40">
        <w:rPr>
          <w:rFonts w:ascii="Times New Roman" w:hAnsi="Times New Roman"/>
          <w:snapToGrid w:val="0"/>
          <w:sz w:val="28"/>
          <w:szCs w:val="28"/>
        </w:rPr>
        <w:t xml:space="preserve">1947 г., </w:t>
      </w:r>
      <w:r w:rsidR="00F25E2C" w:rsidRPr="00DD4C40">
        <w:rPr>
          <w:rFonts w:ascii="Times New Roman" w:hAnsi="Times New Roman"/>
          <w:snapToGrid w:val="0"/>
          <w:sz w:val="28"/>
          <w:szCs w:val="28"/>
        </w:rPr>
        <w:t xml:space="preserve">17 </w:t>
      </w:r>
      <w:r w:rsidRPr="00DD4C40">
        <w:rPr>
          <w:rFonts w:ascii="Times New Roman" w:hAnsi="Times New Roman"/>
          <w:snapToGrid w:val="0"/>
          <w:sz w:val="28"/>
          <w:szCs w:val="28"/>
        </w:rPr>
        <w:t>западноевропейских стран образовали зону свободной торговли и подписали соглашение о Европейском платежном союзе, без чего либерализация торговли была бы не эффективна. В этот период в</w:t>
      </w:r>
      <w:r w:rsidRPr="00DD4C40">
        <w:rPr>
          <w:rFonts w:ascii="Times New Roman" w:hAnsi="Times New Roman"/>
          <w:sz w:val="28"/>
          <w:szCs w:val="28"/>
        </w:rPr>
        <w:t xml:space="preserve">первые в современной европейской истории был сформирован и эффективно задействован наднациональный механизм принятия решений, который применялся в вопросах управления финансами, инвестициями, ценами, производством, условиями конкуренции, заработной платой, торговой политикой и транспортом. </w:t>
      </w:r>
      <w:r w:rsidRPr="00DD4C40">
        <w:rPr>
          <w:rFonts w:ascii="Times New Roman" w:hAnsi="Times New Roman"/>
          <w:snapToGrid w:val="0"/>
          <w:sz w:val="28"/>
          <w:szCs w:val="28"/>
        </w:rPr>
        <w:t xml:space="preserve"> </w:t>
      </w:r>
      <w:r w:rsidRPr="00DD4C40">
        <w:rPr>
          <w:rFonts w:ascii="Times New Roman" w:hAnsi="Times New Roman"/>
          <w:sz w:val="28"/>
          <w:szCs w:val="28"/>
        </w:rPr>
        <w:t xml:space="preserve">Началом второго этапа формирования в ЕС региональной финансовой системы условно можно считать  1957 г., когда в Риме был подписан договор об образовании Европейского экономического сообщества (ЕЭС), который </w:t>
      </w:r>
      <w:r w:rsidR="00F25E2C" w:rsidRPr="00DD4C40">
        <w:rPr>
          <w:rFonts w:ascii="Times New Roman" w:hAnsi="Times New Roman"/>
          <w:sz w:val="28"/>
          <w:szCs w:val="28"/>
        </w:rPr>
        <w:t>представлял собой</w:t>
      </w:r>
      <w:r w:rsidRPr="00DD4C40">
        <w:rPr>
          <w:rFonts w:ascii="Times New Roman" w:hAnsi="Times New Roman"/>
          <w:sz w:val="28"/>
          <w:szCs w:val="28"/>
        </w:rPr>
        <w:t xml:space="preserve"> поэтапн</w:t>
      </w:r>
      <w:r w:rsidR="00F25E2C" w:rsidRPr="00DD4C40">
        <w:rPr>
          <w:rFonts w:ascii="Times New Roman" w:hAnsi="Times New Roman"/>
          <w:sz w:val="28"/>
          <w:szCs w:val="28"/>
        </w:rPr>
        <w:t>ую</w:t>
      </w:r>
      <w:r w:rsidRPr="00DD4C40">
        <w:rPr>
          <w:rFonts w:ascii="Times New Roman" w:hAnsi="Times New Roman"/>
          <w:sz w:val="28"/>
          <w:szCs w:val="28"/>
        </w:rPr>
        <w:t xml:space="preserve"> программ</w:t>
      </w:r>
      <w:r w:rsidR="00F25E2C" w:rsidRPr="00DD4C40">
        <w:rPr>
          <w:rFonts w:ascii="Times New Roman" w:hAnsi="Times New Roman"/>
          <w:sz w:val="28"/>
          <w:szCs w:val="28"/>
        </w:rPr>
        <w:t xml:space="preserve">у </w:t>
      </w:r>
      <w:r w:rsidRPr="00DD4C40">
        <w:rPr>
          <w:rFonts w:ascii="Times New Roman" w:hAnsi="Times New Roman"/>
          <w:sz w:val="28"/>
          <w:szCs w:val="28"/>
        </w:rPr>
        <w:t xml:space="preserve">экономической и валютной интеграции. Первым важным шагом к валютной интеграции  являлось создание таможенного союза, что предполагало </w:t>
      </w:r>
      <w:r w:rsidRPr="00DD4C40">
        <w:rPr>
          <w:rFonts w:ascii="Times New Roman" w:hAnsi="Times New Roman"/>
          <w:snapToGrid w:val="0"/>
          <w:sz w:val="28"/>
          <w:szCs w:val="28"/>
        </w:rPr>
        <w:t xml:space="preserve">согласование конъюнктурной политики, поддержание устойчивости платежных балансов и координацию валютной политики. Кроме того, у стран-участниц </w:t>
      </w:r>
      <w:r w:rsidRPr="00DD4C40">
        <w:rPr>
          <w:rFonts w:ascii="Times New Roman" w:hAnsi="Times New Roman"/>
          <w:sz w:val="28"/>
          <w:szCs w:val="28"/>
        </w:rPr>
        <w:t>появились элементы общности в проведении кредитно-денежной и бюджетно-налоговой политики.</w:t>
      </w:r>
    </w:p>
    <w:p w:rsidR="00191604" w:rsidRPr="00DD4C40" w:rsidRDefault="00191604" w:rsidP="00191604">
      <w:pPr>
        <w:spacing w:before="100" w:after="100" w:line="360" w:lineRule="auto"/>
        <w:ind w:firstLine="709"/>
        <w:contextualSpacing/>
        <w:jc w:val="both"/>
        <w:rPr>
          <w:rFonts w:ascii="Times New Roman" w:hAnsi="Times New Roman"/>
          <w:sz w:val="28"/>
          <w:szCs w:val="28"/>
        </w:rPr>
      </w:pPr>
      <w:r w:rsidRPr="00DD4C40">
        <w:rPr>
          <w:rFonts w:ascii="Times New Roman" w:hAnsi="Times New Roman"/>
          <w:sz w:val="28"/>
          <w:szCs w:val="28"/>
        </w:rPr>
        <w:t>Н</w:t>
      </w:r>
      <w:r w:rsidRPr="00DD4C40">
        <w:rPr>
          <w:rFonts w:ascii="Times New Roman" w:hAnsi="Times New Roman"/>
          <w:snapToGrid w:val="0"/>
          <w:sz w:val="28"/>
          <w:szCs w:val="28"/>
        </w:rPr>
        <w:t>ачалом третьего этапа</w:t>
      </w:r>
      <w:r w:rsidRPr="00DD4C40">
        <w:rPr>
          <w:rFonts w:ascii="Times New Roman" w:hAnsi="Times New Roman"/>
          <w:b/>
          <w:snapToGrid w:val="0"/>
          <w:sz w:val="28"/>
          <w:szCs w:val="28"/>
        </w:rPr>
        <w:t xml:space="preserve"> </w:t>
      </w:r>
      <w:r w:rsidRPr="00DD4C40">
        <w:rPr>
          <w:rFonts w:ascii="Times New Roman" w:hAnsi="Times New Roman"/>
          <w:snapToGrid w:val="0"/>
          <w:sz w:val="28"/>
          <w:szCs w:val="28"/>
        </w:rPr>
        <w:t>можно считать 1989 г., когда специальная комиссия Европейского совета подготовила проект создания Экономического и валютного союза (ЭВС), подписан</w:t>
      </w:r>
      <w:r w:rsidR="00CC20B3" w:rsidRPr="00DD4C40">
        <w:rPr>
          <w:rFonts w:ascii="Times New Roman" w:hAnsi="Times New Roman"/>
          <w:snapToGrid w:val="0"/>
          <w:sz w:val="28"/>
          <w:szCs w:val="28"/>
        </w:rPr>
        <w:t>ного</w:t>
      </w:r>
      <w:r w:rsidRPr="00DD4C40">
        <w:rPr>
          <w:rFonts w:ascii="Times New Roman" w:hAnsi="Times New Roman"/>
          <w:snapToGrid w:val="0"/>
          <w:sz w:val="28"/>
          <w:szCs w:val="28"/>
        </w:rPr>
        <w:t xml:space="preserve"> в 1992 г. в голландском городе Маастрихт</w:t>
      </w:r>
      <w:r w:rsidR="00CC20B3" w:rsidRPr="00DD4C40">
        <w:rPr>
          <w:rFonts w:ascii="Times New Roman" w:hAnsi="Times New Roman"/>
          <w:snapToGrid w:val="0"/>
          <w:sz w:val="28"/>
          <w:szCs w:val="28"/>
        </w:rPr>
        <w:t>е</w:t>
      </w:r>
      <w:r w:rsidRPr="00DD4C40">
        <w:rPr>
          <w:rFonts w:ascii="Times New Roman" w:hAnsi="Times New Roman"/>
          <w:snapToGrid w:val="0"/>
          <w:sz w:val="28"/>
          <w:szCs w:val="28"/>
        </w:rPr>
        <w:t>. Именно на данном этапе произошло создание еврозоны и переход большинства стран</w:t>
      </w:r>
      <w:r w:rsidR="00173847" w:rsidRPr="00DD4C40">
        <w:rPr>
          <w:rFonts w:ascii="Times New Roman" w:hAnsi="Times New Roman"/>
          <w:snapToGrid w:val="0"/>
          <w:sz w:val="28"/>
          <w:szCs w:val="28"/>
        </w:rPr>
        <w:t xml:space="preserve"> </w:t>
      </w:r>
      <w:r w:rsidR="00173847" w:rsidRPr="00DD4C40">
        <w:rPr>
          <w:rFonts w:ascii="Times New Roman" w:hAnsi="Times New Roman" w:cs="Times New Roman"/>
          <w:sz w:val="20"/>
          <w:szCs w:val="20"/>
        </w:rPr>
        <w:t xml:space="preserve">− </w:t>
      </w:r>
      <w:r w:rsidRPr="00DD4C40">
        <w:rPr>
          <w:rFonts w:ascii="Times New Roman" w:hAnsi="Times New Roman"/>
          <w:snapToGrid w:val="0"/>
          <w:sz w:val="28"/>
          <w:szCs w:val="28"/>
        </w:rPr>
        <w:t>членов ЕС на единую валюту евро. Страны ЕС, вошедшие в еврозону, должны проводить общую денежн</w:t>
      </w:r>
      <w:r w:rsidR="00EA5109">
        <w:rPr>
          <w:rFonts w:ascii="Times New Roman" w:hAnsi="Times New Roman"/>
          <w:snapToGrid w:val="0"/>
          <w:sz w:val="28"/>
          <w:szCs w:val="28"/>
        </w:rPr>
        <w:t>о-кредитно</w:t>
      </w:r>
      <w:r w:rsidRPr="00DD4C40">
        <w:rPr>
          <w:rFonts w:ascii="Times New Roman" w:hAnsi="Times New Roman"/>
          <w:snapToGrid w:val="0"/>
          <w:sz w:val="28"/>
          <w:szCs w:val="28"/>
        </w:rPr>
        <w:t xml:space="preserve">ую политику и согласованную </w:t>
      </w:r>
      <w:r w:rsidRPr="00DD4C40">
        <w:rPr>
          <w:rFonts w:ascii="Times New Roman" w:hAnsi="Times New Roman"/>
          <w:sz w:val="28"/>
          <w:szCs w:val="28"/>
        </w:rPr>
        <w:t xml:space="preserve">бюджетно-налоговую политику. </w:t>
      </w:r>
      <w:r w:rsidRPr="00DD4C40">
        <w:rPr>
          <w:rFonts w:ascii="Times New Roman" w:hAnsi="Times New Roman"/>
          <w:snapToGrid w:val="0"/>
          <w:sz w:val="28"/>
          <w:szCs w:val="28"/>
        </w:rPr>
        <w:t xml:space="preserve">Страны ЕС, которые не перешли на евро, должны согласовывать с ЕЦБ кредитно-денежную политику, но сохраняют формальное право на независимую </w:t>
      </w:r>
      <w:r w:rsidRPr="00DD4C40">
        <w:rPr>
          <w:rFonts w:ascii="Times New Roman" w:hAnsi="Times New Roman"/>
          <w:sz w:val="28"/>
          <w:szCs w:val="28"/>
        </w:rPr>
        <w:t>бюджетно-налоговую политику.</w:t>
      </w:r>
    </w:p>
    <w:p w:rsidR="00191604" w:rsidRPr="00DD4C40" w:rsidRDefault="00191604" w:rsidP="00191604">
      <w:pPr>
        <w:spacing w:before="100" w:beforeAutospacing="1" w:after="100" w:afterAutospacing="1" w:line="360" w:lineRule="auto"/>
        <w:ind w:firstLine="709"/>
        <w:contextualSpacing/>
        <w:jc w:val="both"/>
        <w:rPr>
          <w:rFonts w:ascii="Times New Roman" w:hAnsi="Times New Roman"/>
          <w:sz w:val="28"/>
          <w:szCs w:val="28"/>
        </w:rPr>
      </w:pPr>
      <w:r w:rsidRPr="00DD4C40">
        <w:rPr>
          <w:rFonts w:ascii="Times New Roman" w:hAnsi="Times New Roman"/>
          <w:snapToGrid w:val="0"/>
          <w:sz w:val="28"/>
          <w:szCs w:val="28"/>
        </w:rPr>
        <w:t xml:space="preserve"> П</w:t>
      </w:r>
      <w:r w:rsidRPr="00DD4C40">
        <w:rPr>
          <w:rFonts w:ascii="Times New Roman" w:hAnsi="Times New Roman"/>
          <w:sz w:val="28"/>
          <w:szCs w:val="28"/>
        </w:rPr>
        <w:t xml:space="preserve">одписание Лиссабонского договора определено как начало четвертого этапа формирования европейской региональной финансовой системы. В рамках данного соглашения в </w:t>
      </w:r>
      <w:r w:rsidRPr="00DD4C40">
        <w:rPr>
          <w:rFonts w:ascii="Times New Roman" w:hAnsi="Times New Roman"/>
          <w:i/>
          <w:sz w:val="28"/>
          <w:szCs w:val="28"/>
        </w:rPr>
        <w:t xml:space="preserve"> </w:t>
      </w:r>
      <w:r w:rsidRPr="00DD4C40">
        <w:rPr>
          <w:rFonts w:ascii="Times New Roman" w:hAnsi="Times New Roman"/>
          <w:sz w:val="28"/>
          <w:szCs w:val="28"/>
        </w:rPr>
        <w:t>процессе распределения полномочий</w:t>
      </w:r>
      <w:r w:rsidRPr="00DD4C40">
        <w:rPr>
          <w:rFonts w:ascii="Times New Roman" w:hAnsi="Times New Roman"/>
          <w:i/>
          <w:sz w:val="28"/>
          <w:szCs w:val="28"/>
        </w:rPr>
        <w:t xml:space="preserve"> </w:t>
      </w:r>
      <w:r w:rsidRPr="00DD4C40">
        <w:rPr>
          <w:rFonts w:ascii="Times New Roman" w:hAnsi="Times New Roman"/>
          <w:sz w:val="28"/>
          <w:szCs w:val="28"/>
        </w:rPr>
        <w:t>к компетенции наднациональных институтов отнесены вопросы функционирования таможенного союза, внутреннего рынка, монетарной политики государств, официальной валютой которых является евро, общей коммерческой политики и в ряде случаев заключения международных договоров. В концептуальном плане такой порядок распределения полномочий предполагает для стран</w:t>
      </w:r>
      <w:r w:rsidR="00C16930" w:rsidRPr="00DD4C40">
        <w:rPr>
          <w:rFonts w:ascii="Times New Roman" w:hAnsi="Times New Roman"/>
          <w:sz w:val="28"/>
          <w:szCs w:val="28"/>
        </w:rPr>
        <w:t xml:space="preserve"> </w:t>
      </w:r>
      <w:r w:rsidR="00C16930" w:rsidRPr="00DD4C40">
        <w:rPr>
          <w:rFonts w:ascii="Times New Roman" w:hAnsi="Times New Roman" w:cs="Times New Roman"/>
          <w:sz w:val="20"/>
          <w:szCs w:val="20"/>
        </w:rPr>
        <w:t xml:space="preserve">− </w:t>
      </w:r>
      <w:r w:rsidRPr="00DD4C40">
        <w:rPr>
          <w:rFonts w:ascii="Times New Roman" w:hAnsi="Times New Roman"/>
          <w:sz w:val="28"/>
          <w:szCs w:val="28"/>
        </w:rPr>
        <w:t>участниц ЕС проведение общей денежно</w:t>
      </w:r>
      <w:r w:rsidR="00EA5109">
        <w:rPr>
          <w:rFonts w:ascii="Times New Roman" w:hAnsi="Times New Roman"/>
          <w:sz w:val="28"/>
          <w:szCs w:val="28"/>
        </w:rPr>
        <w:t>-кредитно</w:t>
      </w:r>
      <w:r w:rsidRPr="00DD4C40">
        <w:rPr>
          <w:rFonts w:ascii="Times New Roman" w:hAnsi="Times New Roman"/>
          <w:sz w:val="28"/>
          <w:szCs w:val="28"/>
        </w:rPr>
        <w:t xml:space="preserve">й и согласованной бюджетно-налоговой политики, и также структурной, антиинфляционной, социальной, конъюнктурной и валютной политик. При этом особо </w:t>
      </w:r>
      <w:r w:rsidR="004F0795" w:rsidRPr="00DD4C40">
        <w:rPr>
          <w:rFonts w:ascii="Times New Roman" w:hAnsi="Times New Roman"/>
          <w:sz w:val="28"/>
          <w:szCs w:val="28"/>
        </w:rPr>
        <w:t>подчеркивается</w:t>
      </w:r>
      <w:r w:rsidRPr="00DD4C40">
        <w:rPr>
          <w:rFonts w:ascii="Times New Roman" w:hAnsi="Times New Roman"/>
          <w:sz w:val="28"/>
          <w:szCs w:val="28"/>
        </w:rPr>
        <w:t>, что в условиях отказа от идеи унифицированного подхода к членству в ЕС страны</w:t>
      </w:r>
      <w:r w:rsidR="00C16930" w:rsidRPr="00DD4C40">
        <w:rPr>
          <w:rFonts w:ascii="Times New Roman" w:hAnsi="Times New Roman"/>
          <w:sz w:val="28"/>
          <w:szCs w:val="28"/>
        </w:rPr>
        <w:t xml:space="preserve"> </w:t>
      </w:r>
      <w:r w:rsidR="00C16930" w:rsidRPr="00DD4C40">
        <w:rPr>
          <w:rFonts w:ascii="Times New Roman" w:hAnsi="Times New Roman" w:cs="Times New Roman"/>
          <w:sz w:val="20"/>
          <w:szCs w:val="20"/>
        </w:rPr>
        <w:t xml:space="preserve">− </w:t>
      </w:r>
      <w:r w:rsidRPr="00DD4C40">
        <w:rPr>
          <w:rFonts w:ascii="Times New Roman" w:hAnsi="Times New Roman"/>
          <w:sz w:val="28"/>
          <w:szCs w:val="28"/>
        </w:rPr>
        <w:t>члены  ЕС (национальные государства) будут согласовывать и выбирать статус и формат своего участия в ЕС.</w:t>
      </w:r>
    </w:p>
    <w:p w:rsidR="00191604" w:rsidRPr="00DD4C40" w:rsidRDefault="00191604" w:rsidP="00191604">
      <w:pPr>
        <w:spacing w:line="360" w:lineRule="auto"/>
        <w:ind w:firstLine="709"/>
        <w:contextualSpacing/>
        <w:jc w:val="both"/>
        <w:rPr>
          <w:rFonts w:ascii="Times New Roman" w:hAnsi="Times New Roman"/>
          <w:snapToGrid w:val="0"/>
          <w:sz w:val="28"/>
          <w:szCs w:val="28"/>
        </w:rPr>
      </w:pPr>
      <w:r w:rsidRPr="00DD4C40">
        <w:rPr>
          <w:rFonts w:ascii="Times New Roman" w:eastAsia="Times New Roman" w:hAnsi="Times New Roman"/>
          <w:color w:val="000000"/>
          <w:spacing w:val="-4"/>
          <w:sz w:val="28"/>
          <w:szCs w:val="28"/>
        </w:rPr>
        <w:t>О</w:t>
      </w:r>
      <w:r w:rsidRPr="00DD4C40">
        <w:rPr>
          <w:rFonts w:ascii="Times New Roman" w:hAnsi="Times New Roman"/>
          <w:snapToGrid w:val="0"/>
          <w:sz w:val="28"/>
          <w:szCs w:val="28"/>
        </w:rPr>
        <w:t>ценивая процесс формирования в ЕС региональной финансовой системы, в</w:t>
      </w:r>
      <w:r w:rsidRPr="00DD4C40">
        <w:rPr>
          <w:rFonts w:ascii="Times New Roman" w:eastAsia="Times New Roman" w:hAnsi="Times New Roman"/>
          <w:color w:val="000000"/>
          <w:spacing w:val="-4"/>
          <w:sz w:val="28"/>
          <w:szCs w:val="28"/>
        </w:rPr>
        <w:t xml:space="preserve">  первой главе диссертационного исследования</w:t>
      </w:r>
      <w:r w:rsidRPr="00DD4C40">
        <w:rPr>
          <w:rFonts w:ascii="Times New Roman" w:hAnsi="Times New Roman"/>
          <w:snapToGrid w:val="0"/>
          <w:sz w:val="28"/>
          <w:szCs w:val="28"/>
        </w:rPr>
        <w:t xml:space="preserve"> отмечается, что именно валютная интеграция являлась необходимым условием и важнейшим фактором формирования в ЕС региональной финансовой системы. При этом создание Экономического и валютного союза (ЭВС) и введение единой валюты евро име</w:t>
      </w:r>
      <w:r w:rsidR="00DE471E" w:rsidRPr="00DD4C40">
        <w:rPr>
          <w:rFonts w:ascii="Times New Roman" w:hAnsi="Times New Roman"/>
          <w:snapToGrid w:val="0"/>
          <w:sz w:val="28"/>
          <w:szCs w:val="28"/>
        </w:rPr>
        <w:t>ю</w:t>
      </w:r>
      <w:r w:rsidRPr="00DD4C40">
        <w:rPr>
          <w:rFonts w:ascii="Times New Roman" w:hAnsi="Times New Roman"/>
          <w:snapToGrid w:val="0"/>
          <w:sz w:val="28"/>
          <w:szCs w:val="28"/>
        </w:rPr>
        <w:t xml:space="preserve">т обоснование, с точки зрения концепции оптимального валютного пространства, основоположником которой был известный канадский экономист, лауреат Нобелевской премии 1999 г. Роберт Манделл. </w:t>
      </w:r>
    </w:p>
    <w:p w:rsidR="00191604" w:rsidRPr="00DD4C40" w:rsidRDefault="00191604" w:rsidP="00EA4F0D">
      <w:pPr>
        <w:autoSpaceDE w:val="0"/>
        <w:autoSpaceDN w:val="0"/>
        <w:adjustRightInd w:val="0"/>
        <w:spacing w:after="0" w:line="360" w:lineRule="auto"/>
        <w:ind w:firstLine="708"/>
        <w:jc w:val="both"/>
        <w:rPr>
          <w:rFonts w:ascii="Times New Roman" w:hAnsi="Times New Roman"/>
          <w:color w:val="000000"/>
          <w:sz w:val="28"/>
          <w:szCs w:val="28"/>
        </w:rPr>
      </w:pPr>
      <w:r w:rsidRPr="00DD4C40">
        <w:rPr>
          <w:rFonts w:ascii="Times New Roman" w:hAnsi="Times New Roman"/>
          <w:snapToGrid w:val="0"/>
          <w:sz w:val="28"/>
          <w:szCs w:val="28"/>
        </w:rPr>
        <w:t>Кроме того в рамках проведенного исследования обосновано</w:t>
      </w:r>
      <w:r w:rsidR="005F4116" w:rsidRPr="00DD4C40">
        <w:rPr>
          <w:rFonts w:ascii="Times New Roman" w:hAnsi="Times New Roman"/>
          <w:snapToGrid w:val="0"/>
          <w:sz w:val="28"/>
          <w:szCs w:val="28"/>
        </w:rPr>
        <w:t>,</w:t>
      </w:r>
      <w:r w:rsidRPr="00DD4C40">
        <w:rPr>
          <w:rFonts w:ascii="Times New Roman" w:hAnsi="Times New Roman"/>
          <w:snapToGrid w:val="0"/>
          <w:sz w:val="28"/>
          <w:szCs w:val="28"/>
        </w:rPr>
        <w:t xml:space="preserve"> что </w:t>
      </w:r>
      <w:r w:rsidR="00FA284F" w:rsidRPr="00DD4C40">
        <w:rPr>
          <w:rFonts w:ascii="Times New Roman" w:hAnsi="Times New Roman"/>
          <w:snapToGrid w:val="0"/>
          <w:sz w:val="28"/>
          <w:szCs w:val="28"/>
        </w:rPr>
        <w:t xml:space="preserve">наличие </w:t>
      </w:r>
      <w:r w:rsidR="00EA4F0D" w:rsidRPr="00DD4C40">
        <w:rPr>
          <w:rFonts w:ascii="Times New Roman" w:hAnsi="Times New Roman"/>
          <w:snapToGrid w:val="0"/>
          <w:sz w:val="28"/>
          <w:szCs w:val="28"/>
        </w:rPr>
        <w:t>значительны</w:t>
      </w:r>
      <w:r w:rsidR="00FA284F" w:rsidRPr="00DD4C40">
        <w:rPr>
          <w:rFonts w:ascii="Times New Roman" w:hAnsi="Times New Roman"/>
          <w:snapToGrid w:val="0"/>
          <w:sz w:val="28"/>
          <w:szCs w:val="28"/>
        </w:rPr>
        <w:t>х</w:t>
      </w:r>
      <w:r w:rsidR="00EA4F0D" w:rsidRPr="00DD4C40">
        <w:rPr>
          <w:rFonts w:ascii="Times New Roman" w:hAnsi="Times New Roman"/>
          <w:snapToGrid w:val="0"/>
          <w:sz w:val="28"/>
          <w:szCs w:val="28"/>
        </w:rPr>
        <w:t xml:space="preserve"> различи</w:t>
      </w:r>
      <w:r w:rsidR="00FA284F" w:rsidRPr="00DD4C40">
        <w:rPr>
          <w:rFonts w:ascii="Times New Roman" w:hAnsi="Times New Roman"/>
          <w:snapToGrid w:val="0"/>
          <w:sz w:val="28"/>
          <w:szCs w:val="28"/>
        </w:rPr>
        <w:t>й</w:t>
      </w:r>
      <w:r w:rsidR="00EA4F0D" w:rsidRPr="00DD4C40">
        <w:rPr>
          <w:rFonts w:ascii="Times New Roman" w:hAnsi="Times New Roman"/>
          <w:snapToGrid w:val="0"/>
          <w:sz w:val="28"/>
          <w:szCs w:val="28"/>
        </w:rPr>
        <w:t xml:space="preserve"> </w:t>
      </w:r>
      <w:r w:rsidRPr="00DD4C40">
        <w:rPr>
          <w:rFonts w:ascii="Times New Roman" w:hAnsi="Times New Roman"/>
          <w:snapToGrid w:val="0"/>
          <w:sz w:val="28"/>
          <w:szCs w:val="28"/>
        </w:rPr>
        <w:t xml:space="preserve">между странами и отдельными регионами ЕС </w:t>
      </w:r>
      <w:r w:rsidR="00EA4F0D" w:rsidRPr="00DD4C40">
        <w:rPr>
          <w:rFonts w:ascii="Times New Roman" w:hAnsi="Times New Roman"/>
          <w:snapToGrid w:val="0"/>
          <w:sz w:val="28"/>
          <w:szCs w:val="28"/>
        </w:rPr>
        <w:t>(</w:t>
      </w:r>
      <w:r w:rsidRPr="00DD4C40">
        <w:rPr>
          <w:rFonts w:ascii="Times New Roman" w:hAnsi="Times New Roman"/>
          <w:snapToGrid w:val="0"/>
          <w:sz w:val="28"/>
          <w:szCs w:val="28"/>
        </w:rPr>
        <w:t>обусловлен</w:t>
      </w:r>
      <w:r w:rsidR="00EA4F0D" w:rsidRPr="00DD4C40">
        <w:rPr>
          <w:rFonts w:ascii="Times New Roman" w:hAnsi="Times New Roman"/>
          <w:snapToGrid w:val="0"/>
          <w:sz w:val="28"/>
          <w:szCs w:val="28"/>
        </w:rPr>
        <w:t>ны</w:t>
      </w:r>
      <w:r w:rsidR="00FA284F" w:rsidRPr="00DD4C40">
        <w:rPr>
          <w:rFonts w:ascii="Times New Roman" w:hAnsi="Times New Roman"/>
          <w:snapToGrid w:val="0"/>
          <w:sz w:val="28"/>
          <w:szCs w:val="28"/>
        </w:rPr>
        <w:t>х</w:t>
      </w:r>
      <w:r w:rsidRPr="00DD4C40">
        <w:rPr>
          <w:rFonts w:ascii="Times New Roman" w:hAnsi="Times New Roman"/>
          <w:snapToGrid w:val="0"/>
          <w:sz w:val="28"/>
          <w:szCs w:val="28"/>
        </w:rPr>
        <w:t xml:space="preserve"> объективным процессом исторического развития, конкретными социально-политическими, ментальными, психологическими и культурными особенностями</w:t>
      </w:r>
      <w:r w:rsidR="00EA4F0D" w:rsidRPr="00DD4C40">
        <w:rPr>
          <w:rFonts w:ascii="Times New Roman" w:hAnsi="Times New Roman"/>
          <w:snapToGrid w:val="0"/>
          <w:sz w:val="28"/>
          <w:szCs w:val="28"/>
        </w:rPr>
        <w:t>)</w:t>
      </w:r>
      <w:r w:rsidRPr="00DD4C40">
        <w:rPr>
          <w:rFonts w:ascii="Times New Roman" w:hAnsi="Times New Roman"/>
          <w:snapToGrid w:val="0"/>
          <w:sz w:val="28"/>
          <w:szCs w:val="28"/>
        </w:rPr>
        <w:t>, предопределя</w:t>
      </w:r>
      <w:r w:rsidR="00FA284F" w:rsidRPr="00DD4C40">
        <w:rPr>
          <w:rFonts w:ascii="Times New Roman" w:hAnsi="Times New Roman"/>
          <w:snapToGrid w:val="0"/>
          <w:sz w:val="28"/>
          <w:szCs w:val="28"/>
        </w:rPr>
        <w:t>е</w:t>
      </w:r>
      <w:r w:rsidRPr="00DD4C40">
        <w:rPr>
          <w:rFonts w:ascii="Times New Roman" w:hAnsi="Times New Roman"/>
          <w:snapToGrid w:val="0"/>
          <w:sz w:val="28"/>
          <w:szCs w:val="28"/>
        </w:rPr>
        <w:t>т  реализацию двухуровневой модели европейской интеграции. Отдельные страны</w:t>
      </w:r>
      <w:r w:rsidR="00EA4F0D" w:rsidRPr="00DD4C40">
        <w:rPr>
          <w:rFonts w:ascii="Times New Roman" w:hAnsi="Times New Roman"/>
          <w:snapToGrid w:val="0"/>
          <w:sz w:val="28"/>
          <w:szCs w:val="28"/>
        </w:rPr>
        <w:t xml:space="preserve"> </w:t>
      </w:r>
      <w:r w:rsidR="00EA4F0D" w:rsidRPr="00DD4C40">
        <w:rPr>
          <w:rFonts w:ascii="Times New Roman" w:hAnsi="Times New Roman" w:cs="Times New Roman"/>
          <w:sz w:val="20"/>
          <w:szCs w:val="20"/>
        </w:rPr>
        <w:t xml:space="preserve">− </w:t>
      </w:r>
      <w:r w:rsidRPr="00DD4C40">
        <w:rPr>
          <w:rFonts w:ascii="Times New Roman" w:hAnsi="Times New Roman"/>
          <w:snapToGrid w:val="0"/>
          <w:sz w:val="28"/>
          <w:szCs w:val="28"/>
        </w:rPr>
        <w:t xml:space="preserve">члены ЕС предпочли  не входить в еврозону.  </w:t>
      </w:r>
      <w:r w:rsidRPr="00DD4C40">
        <w:rPr>
          <w:rFonts w:ascii="Times New Roman" w:hAnsi="Times New Roman"/>
          <w:color w:val="000000"/>
          <w:sz w:val="28"/>
          <w:szCs w:val="28"/>
        </w:rPr>
        <w:t xml:space="preserve">Данная двухуровневая система в значительно мере отражает предельно гибкий подход к процессу европейской интеграции, принятый в рамках ЕС, который ориентирован на то, чтобы в максимальной степени учитывать специфические особенности, ценности и социально-экономические приоритеты развития отдельных стран. В работе подчеркнуто, что одной из важнейших составляющих идеологии реализации европейского интеграционного проекта является поиск оптимальных компромиссов, взаимных уступок и достижение договоренностей с предельно широким консенсусом. </w:t>
      </w:r>
    </w:p>
    <w:p w:rsidR="00191604" w:rsidRPr="00DD4C40" w:rsidRDefault="00191604" w:rsidP="00191604">
      <w:pPr>
        <w:autoSpaceDE w:val="0"/>
        <w:autoSpaceDN w:val="0"/>
        <w:adjustRightInd w:val="0"/>
        <w:spacing w:after="0" w:line="360" w:lineRule="auto"/>
        <w:ind w:firstLine="708"/>
        <w:jc w:val="both"/>
        <w:rPr>
          <w:rFonts w:ascii="Times New Roman" w:hAnsi="Times New Roman"/>
          <w:bCs/>
          <w:color w:val="000000"/>
          <w:sz w:val="28"/>
          <w:szCs w:val="28"/>
        </w:rPr>
      </w:pPr>
      <w:r w:rsidRPr="00DD4C40">
        <w:rPr>
          <w:rFonts w:ascii="Times New Roman" w:hAnsi="Times New Roman"/>
          <w:color w:val="000000"/>
          <w:sz w:val="28"/>
          <w:szCs w:val="28"/>
        </w:rPr>
        <w:t xml:space="preserve"> </w:t>
      </w:r>
      <w:r w:rsidRPr="00DD4C40">
        <w:rPr>
          <w:rFonts w:ascii="Times New Roman" w:hAnsi="Times New Roman"/>
          <w:sz w:val="28"/>
          <w:szCs w:val="28"/>
        </w:rPr>
        <w:t xml:space="preserve">В контексте проведенного исследования в диссертационной работе </w:t>
      </w:r>
      <w:r w:rsidR="00B65CAB" w:rsidRPr="00DD4C40">
        <w:rPr>
          <w:rFonts w:ascii="Times New Roman" w:hAnsi="Times New Roman"/>
          <w:sz w:val="28"/>
          <w:szCs w:val="28"/>
        </w:rPr>
        <w:t>указано</w:t>
      </w:r>
      <w:r w:rsidRPr="00DD4C40">
        <w:rPr>
          <w:rFonts w:ascii="Times New Roman" w:hAnsi="Times New Roman"/>
          <w:sz w:val="28"/>
          <w:szCs w:val="28"/>
        </w:rPr>
        <w:t>, что в ЕС региональная финансовая система в процессе своего создания обрела достаточно четкую организационную форму и институциональную структуру, строго закрепленную официальными межгосударственными договорами и юридическими соглашениями, а финансовые отношения осуществляются в соответствии с выработанными принципами, целями и задачами. Данная система включает органы управления, регламентирующие конкретный порядок формирования финансовых ресурсов, их распределение, перераспределение и использование. У региональной финансовой системы ЕС есть своя модель, регламент, принципы и инструменты управления, бюджет, внебюджетные фонды, собственные источники их формирования и установленные правила расходования, а д</w:t>
      </w:r>
      <w:r w:rsidRPr="00DD4C40">
        <w:rPr>
          <w:rFonts w:ascii="Times New Roman" w:hAnsi="Times New Roman"/>
          <w:color w:val="000000"/>
          <w:spacing w:val="7"/>
          <w:sz w:val="28"/>
          <w:szCs w:val="28"/>
        </w:rPr>
        <w:t xml:space="preserve">вижение финансовых потоков в рамках европейского экономического </w:t>
      </w:r>
      <w:r w:rsidRPr="00DD4C40">
        <w:rPr>
          <w:rFonts w:ascii="Times New Roman" w:hAnsi="Times New Roman"/>
          <w:color w:val="000000"/>
          <w:spacing w:val="-3"/>
          <w:sz w:val="28"/>
          <w:szCs w:val="28"/>
        </w:rPr>
        <w:t xml:space="preserve">пространства обеспечивается интенсивно функционирующей системой </w:t>
      </w:r>
      <w:r w:rsidRPr="00DD4C40">
        <w:rPr>
          <w:rFonts w:ascii="Times New Roman" w:hAnsi="Times New Roman"/>
          <w:color w:val="000000"/>
          <w:spacing w:val="-1"/>
          <w:sz w:val="28"/>
          <w:szCs w:val="28"/>
        </w:rPr>
        <w:t>рынков и развитой инфраструктурой, использующей передовые технологии и инновации</w:t>
      </w:r>
      <w:r w:rsidRPr="00DD4C40">
        <w:rPr>
          <w:rFonts w:ascii="Times New Roman" w:hAnsi="Times New Roman"/>
          <w:sz w:val="28"/>
          <w:szCs w:val="28"/>
        </w:rPr>
        <w:t xml:space="preserve">. При этом механизмы регулирования и проведения экономической политики в странах ЕС, вошедших в еврозону, и в тех государствах, которые не вошли в еврозону, определенным образом отличаются. В частности, </w:t>
      </w:r>
      <w:r w:rsidRPr="00DD4C40">
        <w:rPr>
          <w:rFonts w:ascii="Times New Roman" w:hAnsi="Times New Roman"/>
          <w:bCs/>
          <w:color w:val="000000"/>
          <w:sz w:val="28"/>
          <w:szCs w:val="28"/>
        </w:rPr>
        <w:t>были созданы две структуры, задача которых регулировать денежн</w:t>
      </w:r>
      <w:r w:rsidR="00EA5109">
        <w:rPr>
          <w:rFonts w:ascii="Times New Roman" w:hAnsi="Times New Roman"/>
          <w:bCs/>
          <w:color w:val="000000"/>
          <w:sz w:val="28"/>
          <w:szCs w:val="28"/>
        </w:rPr>
        <w:t>о-кредитн</w:t>
      </w:r>
      <w:r w:rsidRPr="00DD4C40">
        <w:rPr>
          <w:rFonts w:ascii="Times New Roman" w:hAnsi="Times New Roman"/>
          <w:bCs/>
          <w:color w:val="000000"/>
          <w:sz w:val="28"/>
          <w:szCs w:val="28"/>
        </w:rPr>
        <w:t>ые операции как в еврозоне, так и в рамках всего ЕС – соответственно</w:t>
      </w:r>
      <w:r w:rsidR="00B65CAB" w:rsidRPr="00DD4C40">
        <w:rPr>
          <w:rFonts w:ascii="Times New Roman" w:hAnsi="Times New Roman"/>
          <w:bCs/>
          <w:color w:val="000000"/>
          <w:sz w:val="28"/>
          <w:szCs w:val="28"/>
        </w:rPr>
        <w:t>,</w:t>
      </w:r>
      <w:r w:rsidRPr="00DD4C40">
        <w:rPr>
          <w:rFonts w:ascii="Times New Roman" w:hAnsi="Times New Roman"/>
          <w:bCs/>
          <w:color w:val="000000"/>
          <w:sz w:val="28"/>
          <w:szCs w:val="28"/>
        </w:rPr>
        <w:t xml:space="preserve"> Евросистема (</w:t>
      </w:r>
      <w:r w:rsidRPr="00DD4C40">
        <w:rPr>
          <w:rFonts w:ascii="Times New Roman" w:hAnsi="Times New Roman"/>
          <w:bCs/>
          <w:color w:val="000000"/>
          <w:sz w:val="28"/>
          <w:szCs w:val="28"/>
          <w:lang w:val="en-US"/>
        </w:rPr>
        <w:t>Eurosystem</w:t>
      </w:r>
      <w:r w:rsidRPr="00DD4C40">
        <w:rPr>
          <w:rFonts w:ascii="Times New Roman" w:hAnsi="Times New Roman"/>
          <w:bCs/>
          <w:color w:val="000000"/>
          <w:sz w:val="28"/>
          <w:szCs w:val="28"/>
        </w:rPr>
        <w:t>) и Европейская Система Центральных Банков (</w:t>
      </w:r>
      <w:r w:rsidRPr="00DD4C40">
        <w:rPr>
          <w:rFonts w:ascii="Times New Roman" w:hAnsi="Times New Roman"/>
          <w:bCs/>
          <w:color w:val="000000"/>
          <w:sz w:val="28"/>
          <w:szCs w:val="28"/>
          <w:lang w:val="en-US"/>
        </w:rPr>
        <w:t>European</w:t>
      </w:r>
      <w:r w:rsidRPr="00DD4C40">
        <w:rPr>
          <w:rFonts w:ascii="Times New Roman" w:hAnsi="Times New Roman"/>
          <w:bCs/>
          <w:color w:val="000000"/>
          <w:sz w:val="28"/>
          <w:szCs w:val="28"/>
        </w:rPr>
        <w:t xml:space="preserve"> </w:t>
      </w:r>
      <w:r w:rsidRPr="00DD4C40">
        <w:rPr>
          <w:rFonts w:ascii="Times New Roman" w:hAnsi="Times New Roman"/>
          <w:bCs/>
          <w:color w:val="000000"/>
          <w:sz w:val="28"/>
          <w:szCs w:val="28"/>
          <w:lang w:val="en-US"/>
        </w:rPr>
        <w:t>System</w:t>
      </w:r>
      <w:r w:rsidRPr="00DD4C40">
        <w:rPr>
          <w:rFonts w:ascii="Times New Roman" w:hAnsi="Times New Roman"/>
          <w:bCs/>
          <w:color w:val="000000"/>
          <w:sz w:val="28"/>
          <w:szCs w:val="28"/>
        </w:rPr>
        <w:t xml:space="preserve"> </w:t>
      </w:r>
      <w:r w:rsidRPr="00DD4C40">
        <w:rPr>
          <w:rFonts w:ascii="Times New Roman" w:hAnsi="Times New Roman"/>
          <w:bCs/>
          <w:color w:val="000000"/>
          <w:sz w:val="28"/>
          <w:szCs w:val="28"/>
          <w:lang w:val="en-US"/>
        </w:rPr>
        <w:t>of</w:t>
      </w:r>
      <w:r w:rsidRPr="00DD4C40">
        <w:rPr>
          <w:rFonts w:ascii="Times New Roman" w:hAnsi="Times New Roman"/>
          <w:bCs/>
          <w:color w:val="000000"/>
          <w:sz w:val="28"/>
          <w:szCs w:val="28"/>
        </w:rPr>
        <w:t xml:space="preserve"> </w:t>
      </w:r>
      <w:r w:rsidRPr="00DD4C40">
        <w:rPr>
          <w:rFonts w:ascii="Times New Roman" w:hAnsi="Times New Roman"/>
          <w:bCs/>
          <w:color w:val="000000"/>
          <w:sz w:val="28"/>
          <w:szCs w:val="28"/>
          <w:lang w:val="en-US"/>
        </w:rPr>
        <w:t>Central</w:t>
      </w:r>
      <w:r w:rsidRPr="00DD4C40">
        <w:rPr>
          <w:rFonts w:ascii="Times New Roman" w:hAnsi="Times New Roman"/>
          <w:bCs/>
          <w:color w:val="000000"/>
          <w:sz w:val="28"/>
          <w:szCs w:val="28"/>
        </w:rPr>
        <w:t xml:space="preserve"> </w:t>
      </w:r>
      <w:r w:rsidRPr="00DD4C40">
        <w:rPr>
          <w:rFonts w:ascii="Times New Roman" w:hAnsi="Times New Roman"/>
          <w:bCs/>
          <w:color w:val="000000"/>
          <w:sz w:val="28"/>
          <w:szCs w:val="28"/>
          <w:lang w:val="en-US"/>
        </w:rPr>
        <w:t>Banks</w:t>
      </w:r>
      <w:r w:rsidRPr="00DD4C40">
        <w:rPr>
          <w:rFonts w:ascii="Times New Roman" w:hAnsi="Times New Roman"/>
          <w:bCs/>
          <w:color w:val="000000"/>
          <w:sz w:val="28"/>
          <w:szCs w:val="28"/>
        </w:rPr>
        <w:t>).</w:t>
      </w:r>
    </w:p>
    <w:p w:rsidR="00191604" w:rsidRPr="00DD4C40" w:rsidRDefault="00191604" w:rsidP="00191604">
      <w:pPr>
        <w:spacing w:line="360" w:lineRule="auto"/>
        <w:ind w:firstLine="709"/>
        <w:contextualSpacing/>
        <w:jc w:val="both"/>
        <w:rPr>
          <w:rFonts w:ascii="Times New Roman" w:hAnsi="Times New Roman"/>
          <w:color w:val="000000"/>
          <w:sz w:val="28"/>
          <w:szCs w:val="28"/>
        </w:rPr>
      </w:pPr>
      <w:r w:rsidRPr="00DD4C40">
        <w:rPr>
          <w:rFonts w:ascii="Times New Roman" w:hAnsi="Times New Roman"/>
          <w:bCs/>
          <w:color w:val="000000"/>
          <w:sz w:val="28"/>
          <w:szCs w:val="28"/>
        </w:rPr>
        <w:t>На основании проведенного исследования во второй главе диссертационной работы с</w:t>
      </w:r>
      <w:r w:rsidRPr="00DD4C40">
        <w:rPr>
          <w:rFonts w:ascii="Times New Roman" w:hAnsi="Times New Roman"/>
          <w:snapToGrid w:val="0"/>
          <w:sz w:val="28"/>
          <w:szCs w:val="28"/>
        </w:rPr>
        <w:t xml:space="preserve">делан вывод о том, что за последние десятилетия в ЕС сложились определенные наднациональные институты регулирования процесса формирования региональной финансовой системы. </w:t>
      </w:r>
      <w:r w:rsidRPr="00DD4C40">
        <w:rPr>
          <w:rFonts w:ascii="Times New Roman" w:hAnsi="Times New Roman"/>
          <w:color w:val="000000"/>
          <w:sz w:val="28"/>
          <w:szCs w:val="28"/>
        </w:rPr>
        <w:t>К числу основных внутренних наднациональных институтов ЕС, которые регулируют формирование региональной финансовой системы, в работе отнесены Европейский Центральный Банк (ЕЦБ)</w:t>
      </w:r>
      <w:r w:rsidR="001F242F" w:rsidRPr="00DD4C40">
        <w:rPr>
          <w:rFonts w:ascii="Times New Roman" w:hAnsi="Times New Roman"/>
          <w:color w:val="000000"/>
          <w:sz w:val="28"/>
          <w:szCs w:val="28"/>
        </w:rPr>
        <w:t>,</w:t>
      </w:r>
      <w:r w:rsidRPr="00DD4C40">
        <w:rPr>
          <w:rFonts w:ascii="Times New Roman" w:hAnsi="Times New Roman"/>
          <w:color w:val="000000"/>
          <w:sz w:val="28"/>
          <w:szCs w:val="28"/>
        </w:rPr>
        <w:t xml:space="preserve"> Евросистема</w:t>
      </w:r>
      <w:r w:rsidR="001F242F" w:rsidRPr="00DD4C40">
        <w:rPr>
          <w:rFonts w:ascii="Times New Roman" w:hAnsi="Times New Roman"/>
          <w:color w:val="000000"/>
          <w:sz w:val="28"/>
          <w:szCs w:val="28"/>
        </w:rPr>
        <w:t>,</w:t>
      </w:r>
      <w:r w:rsidRPr="00DD4C40">
        <w:rPr>
          <w:rFonts w:ascii="Times New Roman" w:hAnsi="Times New Roman"/>
          <w:color w:val="000000"/>
          <w:sz w:val="28"/>
          <w:szCs w:val="28"/>
        </w:rPr>
        <w:t xml:space="preserve"> Европейская служба Банковского надзора</w:t>
      </w:r>
      <w:r w:rsidR="001F242F" w:rsidRPr="00DD4C40">
        <w:rPr>
          <w:rFonts w:ascii="Times New Roman" w:hAnsi="Times New Roman"/>
          <w:color w:val="000000"/>
          <w:sz w:val="28"/>
          <w:szCs w:val="28"/>
        </w:rPr>
        <w:t>,</w:t>
      </w:r>
      <w:r w:rsidRPr="00DD4C40">
        <w:rPr>
          <w:rFonts w:ascii="Times New Roman" w:hAnsi="Times New Roman"/>
          <w:color w:val="000000"/>
          <w:sz w:val="28"/>
          <w:szCs w:val="28"/>
        </w:rPr>
        <w:t xml:space="preserve"> Базельский Комитет при Банке международных расчетов</w:t>
      </w:r>
      <w:r w:rsidR="001F242F" w:rsidRPr="00DD4C40">
        <w:rPr>
          <w:rFonts w:ascii="Times New Roman" w:hAnsi="Times New Roman"/>
          <w:color w:val="000000"/>
          <w:sz w:val="28"/>
          <w:szCs w:val="28"/>
        </w:rPr>
        <w:t>,</w:t>
      </w:r>
      <w:r w:rsidRPr="00DD4C40">
        <w:rPr>
          <w:rFonts w:ascii="Times New Roman" w:hAnsi="Times New Roman"/>
          <w:color w:val="000000"/>
          <w:sz w:val="28"/>
          <w:szCs w:val="28"/>
        </w:rPr>
        <w:t xml:space="preserve"> Принципы Корпоративного управления ОЭСР</w:t>
      </w:r>
      <w:r w:rsidR="001F242F" w:rsidRPr="00DD4C40">
        <w:rPr>
          <w:rFonts w:ascii="Times New Roman" w:hAnsi="Times New Roman"/>
          <w:color w:val="000000"/>
          <w:sz w:val="28"/>
          <w:szCs w:val="28"/>
        </w:rPr>
        <w:t>,</w:t>
      </w:r>
      <w:r w:rsidRPr="00DD4C40">
        <w:rPr>
          <w:rFonts w:ascii="Times New Roman" w:hAnsi="Times New Roman"/>
          <w:color w:val="000000"/>
          <w:sz w:val="28"/>
          <w:szCs w:val="28"/>
        </w:rPr>
        <w:t xml:space="preserve"> Европейский Банковский Союз. </w:t>
      </w:r>
    </w:p>
    <w:p w:rsidR="00191604" w:rsidRPr="00DD4C40" w:rsidRDefault="00191604" w:rsidP="00191604">
      <w:pPr>
        <w:spacing w:after="0" w:line="360" w:lineRule="auto"/>
        <w:ind w:firstLine="709"/>
        <w:contextualSpacing/>
        <w:jc w:val="both"/>
        <w:rPr>
          <w:rFonts w:ascii="Times New Roman" w:hAnsi="Times New Roman"/>
          <w:snapToGrid w:val="0"/>
          <w:sz w:val="28"/>
          <w:szCs w:val="28"/>
        </w:rPr>
      </w:pPr>
      <w:r w:rsidRPr="00DD4C40">
        <w:rPr>
          <w:rFonts w:ascii="Times New Roman" w:hAnsi="Times New Roman"/>
          <w:color w:val="000000"/>
          <w:sz w:val="28"/>
          <w:szCs w:val="28"/>
        </w:rPr>
        <w:t>Оценивая деятельность этих институтов, в работе отмечается</w:t>
      </w:r>
      <w:r w:rsidRPr="00DD4C40">
        <w:rPr>
          <w:rFonts w:ascii="Times New Roman" w:hAnsi="Times New Roman"/>
          <w:snapToGrid w:val="0"/>
          <w:sz w:val="28"/>
          <w:szCs w:val="28"/>
        </w:rPr>
        <w:t xml:space="preserve">, что </w:t>
      </w:r>
      <w:r w:rsidRPr="00DD4C40">
        <w:rPr>
          <w:rFonts w:ascii="Times New Roman" w:hAnsi="Times New Roman"/>
          <w:sz w:val="28"/>
          <w:szCs w:val="28"/>
        </w:rPr>
        <w:t xml:space="preserve">ЕЦБ не только осуществляет мониторинг и анализ экономической ситуации по трем основным уровням </w:t>
      </w:r>
      <w:r w:rsidR="007074C5" w:rsidRPr="00DD4C40">
        <w:rPr>
          <w:rFonts w:ascii="Times New Roman" w:hAnsi="Times New Roman" w:cs="Times New Roman"/>
          <w:sz w:val="28"/>
          <w:szCs w:val="28"/>
        </w:rPr>
        <w:t>−</w:t>
      </w:r>
      <w:r w:rsidRPr="00DD4C40">
        <w:rPr>
          <w:rFonts w:ascii="Times New Roman" w:hAnsi="Times New Roman"/>
          <w:sz w:val="28"/>
          <w:szCs w:val="28"/>
        </w:rPr>
        <w:t xml:space="preserve"> еврозона, ЕС и остальной мир, но и разрабатывает и реализует денежн</w:t>
      </w:r>
      <w:r w:rsidR="00EA5109">
        <w:rPr>
          <w:rFonts w:ascii="Times New Roman" w:hAnsi="Times New Roman"/>
          <w:sz w:val="28"/>
          <w:szCs w:val="28"/>
        </w:rPr>
        <w:t>о-кредитн</w:t>
      </w:r>
      <w:r w:rsidRPr="00DD4C40">
        <w:rPr>
          <w:rFonts w:ascii="Times New Roman" w:hAnsi="Times New Roman"/>
          <w:sz w:val="28"/>
          <w:szCs w:val="28"/>
        </w:rPr>
        <w:t xml:space="preserve">ую политику. </w:t>
      </w:r>
      <w:r w:rsidRPr="00DD4C40">
        <w:rPr>
          <w:rFonts w:ascii="Times New Roman" w:hAnsi="Times New Roman"/>
          <w:snapToGrid w:val="0"/>
          <w:sz w:val="28"/>
          <w:szCs w:val="28"/>
        </w:rPr>
        <w:t xml:space="preserve">В рамках </w:t>
      </w:r>
      <w:r w:rsidR="00EA5109">
        <w:rPr>
          <w:rFonts w:ascii="Times New Roman" w:hAnsi="Times New Roman"/>
          <w:snapToGrid w:val="0"/>
          <w:sz w:val="28"/>
          <w:szCs w:val="28"/>
        </w:rPr>
        <w:t xml:space="preserve">которой </w:t>
      </w:r>
      <w:r w:rsidRPr="00DD4C40">
        <w:rPr>
          <w:rFonts w:ascii="Times New Roman" w:hAnsi="Times New Roman"/>
          <w:snapToGrid w:val="0"/>
          <w:sz w:val="28"/>
          <w:szCs w:val="28"/>
        </w:rPr>
        <w:t xml:space="preserve">проводимая ЕЦБ оценка перспектив ценовой динамики дополняется информацией о движении денежной массы и другими характеристиками экономического развития. </w:t>
      </w:r>
      <w:r w:rsidRPr="00DD4C40">
        <w:rPr>
          <w:rFonts w:ascii="Times New Roman" w:hAnsi="Times New Roman"/>
          <w:sz w:val="28"/>
          <w:szCs w:val="28"/>
        </w:rPr>
        <w:t xml:space="preserve">Также одним из приоритетов в деятельности ЕЦБ является обеспечение бесперебойного функционирования платежных и расчетных систем. Для этого он проводит валютные операции в отношении третьих стран, хранит и управляет международными ликвидными резервами государств еврозоны. </w:t>
      </w:r>
    </w:p>
    <w:p w:rsidR="00191604" w:rsidRPr="00DD4C40" w:rsidRDefault="00191604" w:rsidP="00191604">
      <w:pPr>
        <w:pStyle w:val="ae"/>
        <w:spacing w:before="0" w:beforeAutospacing="0" w:after="0" w:afterAutospacing="0" w:line="360" w:lineRule="auto"/>
        <w:ind w:firstLine="709"/>
        <w:contextualSpacing/>
        <w:jc w:val="both"/>
        <w:rPr>
          <w:color w:val="000000"/>
          <w:sz w:val="28"/>
          <w:szCs w:val="28"/>
        </w:rPr>
      </w:pPr>
      <w:r w:rsidRPr="00DD4C40">
        <w:rPr>
          <w:sz w:val="28"/>
          <w:szCs w:val="28"/>
        </w:rPr>
        <w:t>Рассматривая во второй главе диссертационной работы вопросы, связанные с функционированием Евросистемы, следует подчеркнуть, что большое значение  при формировании европейской региональной финансовой системы имеют надзорные органы.</w:t>
      </w:r>
      <w:r w:rsidRPr="00DD4C40">
        <w:rPr>
          <w:color w:val="000000"/>
          <w:sz w:val="28"/>
          <w:szCs w:val="28"/>
        </w:rPr>
        <w:t xml:space="preserve"> В частности, необходимость надзора со стороны Евросистемы на рынке платежных и расчетно-клиринговых систем продиктована рядом причин, обусловленных той важной ролью, которую играет платежная и расчетная инфраструктура в современной экономике. Устойчивое и надежное функционирование этих систем оказывает существенное влияние как на способность всей Евросистемы проводить эффективную денежн</w:t>
      </w:r>
      <w:r w:rsidR="00EA5109">
        <w:rPr>
          <w:color w:val="000000"/>
          <w:sz w:val="28"/>
          <w:szCs w:val="28"/>
        </w:rPr>
        <w:t>о-кредитн</w:t>
      </w:r>
      <w:r w:rsidRPr="00DD4C40">
        <w:rPr>
          <w:color w:val="000000"/>
          <w:sz w:val="28"/>
          <w:szCs w:val="28"/>
        </w:rPr>
        <w:t>ую политику, так и на возможность обеспечивать финансовую стабильность в еврозоне. Вместе с тем, как особо отмечается в диссертации, внутри самой Евросистемы применяется принцип разделения операционной и надзорной функций, поэтому задачей надзора занимается самостоятельное подразделение. Тот же принцип действует и в национальных центральных банках стран еврозоны. Такой подход позволяет избежать потенциального конфликта интересов, который может быть вызван тем, что центральный банк выполняет одновременно функции оператора и надзорного органа.</w:t>
      </w:r>
    </w:p>
    <w:p w:rsidR="0002598F" w:rsidRDefault="00191604" w:rsidP="0002598F">
      <w:pPr>
        <w:pStyle w:val="ae"/>
        <w:spacing w:before="0" w:beforeAutospacing="0" w:after="0" w:afterAutospacing="0" w:line="360" w:lineRule="auto"/>
        <w:ind w:firstLine="709"/>
        <w:contextualSpacing/>
        <w:jc w:val="both"/>
        <w:rPr>
          <w:snapToGrid w:val="0"/>
          <w:sz w:val="28"/>
          <w:szCs w:val="28"/>
        </w:rPr>
      </w:pPr>
      <w:r w:rsidRPr="00DD4C40">
        <w:rPr>
          <w:color w:val="000000"/>
          <w:sz w:val="28"/>
          <w:szCs w:val="28"/>
        </w:rPr>
        <w:t xml:space="preserve">Во второй главе также обосновывается </w:t>
      </w:r>
      <w:r w:rsidR="009B7B9E" w:rsidRPr="00DD4C40">
        <w:rPr>
          <w:color w:val="000000"/>
          <w:sz w:val="28"/>
          <w:szCs w:val="28"/>
        </w:rPr>
        <w:t>значимый</w:t>
      </w:r>
      <w:r w:rsidRPr="00DD4C40">
        <w:rPr>
          <w:color w:val="000000"/>
          <w:sz w:val="28"/>
          <w:szCs w:val="28"/>
        </w:rPr>
        <w:t xml:space="preserve"> вывод, что и</w:t>
      </w:r>
      <w:r w:rsidRPr="00DD4C40">
        <w:rPr>
          <w:snapToGrid w:val="0"/>
          <w:sz w:val="28"/>
          <w:szCs w:val="28"/>
        </w:rPr>
        <w:t xml:space="preserve">счезновение </w:t>
      </w:r>
      <w:r w:rsidR="005D0D7C">
        <w:rPr>
          <w:snapToGrid w:val="0"/>
          <w:sz w:val="28"/>
          <w:szCs w:val="28"/>
        </w:rPr>
        <w:t>«</w:t>
      </w:r>
      <w:r w:rsidRPr="00DD4C40">
        <w:rPr>
          <w:snapToGrid w:val="0"/>
          <w:sz w:val="28"/>
          <w:szCs w:val="28"/>
        </w:rPr>
        <w:t>рисков, существовавших в связи с функционированием ограниченных национальных валютных и кредитных рынков, а также ускорение оборота капитала и платежей, снижение операционных расходов предприятий, создание единой кредитно-денежной системы явились факторами формирования в ЕС общего высоколиквидного фондового рынка</w:t>
      </w:r>
      <w:r w:rsidR="005D0D7C">
        <w:rPr>
          <w:snapToGrid w:val="0"/>
          <w:sz w:val="28"/>
          <w:szCs w:val="28"/>
        </w:rPr>
        <w:t>»</w:t>
      </w:r>
      <w:r w:rsidR="005D0D7C">
        <w:rPr>
          <w:rStyle w:val="a9"/>
          <w:snapToGrid w:val="0"/>
          <w:sz w:val="28"/>
          <w:szCs w:val="28"/>
        </w:rPr>
        <w:footnoteReference w:id="256"/>
      </w:r>
      <w:r w:rsidRPr="00DD4C40">
        <w:rPr>
          <w:snapToGrid w:val="0"/>
          <w:sz w:val="28"/>
          <w:szCs w:val="28"/>
        </w:rPr>
        <w:t xml:space="preserve">. </w:t>
      </w:r>
      <w:r w:rsidR="0002598F">
        <w:rPr>
          <w:snapToGrid w:val="0"/>
          <w:sz w:val="28"/>
          <w:szCs w:val="28"/>
        </w:rPr>
        <w:t xml:space="preserve"> </w:t>
      </w:r>
    </w:p>
    <w:p w:rsidR="00191604" w:rsidRPr="00DD4C40" w:rsidRDefault="009B7B9E" w:rsidP="0002598F">
      <w:pPr>
        <w:pStyle w:val="ae"/>
        <w:spacing w:before="0" w:beforeAutospacing="0" w:after="0" w:afterAutospacing="0" w:line="360" w:lineRule="auto"/>
        <w:ind w:firstLine="709"/>
        <w:contextualSpacing/>
        <w:jc w:val="both"/>
        <w:rPr>
          <w:snapToGrid w:val="0"/>
          <w:sz w:val="28"/>
          <w:szCs w:val="28"/>
        </w:rPr>
      </w:pPr>
      <w:r w:rsidRPr="00DD4C40">
        <w:rPr>
          <w:snapToGrid w:val="0"/>
          <w:sz w:val="28"/>
          <w:szCs w:val="28"/>
        </w:rPr>
        <w:t>В</w:t>
      </w:r>
      <w:r w:rsidR="00191604" w:rsidRPr="00DD4C40">
        <w:rPr>
          <w:snapToGrid w:val="0"/>
          <w:sz w:val="28"/>
          <w:szCs w:val="28"/>
        </w:rPr>
        <w:t xml:space="preserve"> настоящее время происходит дальнейшее повышение ликвидности и правовой гарантированности фондовых рынков ЕС. Национальные законодательства европейских стран совершенствуются в соответствии с согласованными совместными действиями. Поскольку стабильность и устойчивость дальнейшего развития фондовых рынков ЕС не в последнюю очередь зависит от порядка регулирования этих рынков, конечный результат зависит от того, насколько успешно будет происходить унификация регулирующих положений национальных законодательств, различных правил и предписаний,  действующих в странах ЕС. </w:t>
      </w:r>
    </w:p>
    <w:p w:rsidR="00191604" w:rsidRPr="00DD4C40" w:rsidRDefault="00191604" w:rsidP="00191604">
      <w:pPr>
        <w:pStyle w:val="ae"/>
        <w:spacing w:before="0" w:beforeAutospacing="0" w:after="0" w:afterAutospacing="0" w:line="360" w:lineRule="auto"/>
        <w:ind w:firstLine="709"/>
        <w:contextualSpacing/>
        <w:jc w:val="both"/>
        <w:rPr>
          <w:snapToGrid w:val="0"/>
          <w:sz w:val="28"/>
          <w:szCs w:val="28"/>
        </w:rPr>
      </w:pPr>
      <w:r w:rsidRPr="00DD4C40">
        <w:rPr>
          <w:snapToGrid w:val="0"/>
          <w:sz w:val="28"/>
          <w:szCs w:val="28"/>
        </w:rPr>
        <w:t>Вместе с тем, в диссертации особо подчеркивается, что на рынке еврооблигаций острой и актуальной проблемой является соблюдение баланса в заимствованиях между эмиссией государственных облигаций и показателями реального экономического роста в странах ЕС. В случае нарушения равновесия возникает угроза повышения нагрузки на бюджеты разных уровней, что может  привести к бюджетному дефициту и нехватке средств на выполнение государственных обязательств. В связи с этим делается принципиально важный вывод, что реализация идеи о введении в ЕС единых еврооблигаций (</w:t>
      </w:r>
      <w:r w:rsidRPr="00DD4C40">
        <w:rPr>
          <w:sz w:val="28"/>
          <w:szCs w:val="28"/>
          <w:shd w:val="clear" w:color="auto" w:fill="FFFFFF"/>
        </w:rPr>
        <w:t>общих долговых инструментов)</w:t>
      </w:r>
      <w:r w:rsidRPr="00DD4C40">
        <w:rPr>
          <w:snapToGrid w:val="0"/>
          <w:sz w:val="28"/>
          <w:szCs w:val="28"/>
        </w:rPr>
        <w:t xml:space="preserve"> в настоящее время представляется маловероятной. Это обусловлено тем, что данный проект не будет стимулировать </w:t>
      </w:r>
      <w:r w:rsidR="00B7196F">
        <w:rPr>
          <w:snapToGrid w:val="0"/>
          <w:sz w:val="28"/>
          <w:szCs w:val="28"/>
        </w:rPr>
        <w:t>«</w:t>
      </w:r>
      <w:r w:rsidRPr="00DD4C40">
        <w:rPr>
          <w:snapToGrid w:val="0"/>
          <w:sz w:val="28"/>
          <w:szCs w:val="28"/>
        </w:rPr>
        <w:t xml:space="preserve">правительства </w:t>
      </w:r>
      <w:r w:rsidRPr="00DD4C40">
        <w:rPr>
          <w:sz w:val="28"/>
          <w:szCs w:val="28"/>
          <w:shd w:val="clear" w:color="auto" w:fill="FFFFFF"/>
        </w:rPr>
        <w:t>проблемных стран сокращать дефицит бюджета и следовать финансовой дисциплине, так как их долги тогда станут частью долга всего ЕС</w:t>
      </w:r>
      <w:r w:rsidR="00B7196F">
        <w:rPr>
          <w:sz w:val="28"/>
          <w:szCs w:val="28"/>
          <w:shd w:val="clear" w:color="auto" w:fill="FFFFFF"/>
        </w:rPr>
        <w:t>»</w:t>
      </w:r>
      <w:r w:rsidR="00B7196F">
        <w:rPr>
          <w:rStyle w:val="a9"/>
          <w:sz w:val="28"/>
          <w:szCs w:val="28"/>
          <w:shd w:val="clear" w:color="auto" w:fill="FFFFFF"/>
        </w:rPr>
        <w:footnoteReference w:id="257"/>
      </w:r>
      <w:r w:rsidRPr="00DD4C40">
        <w:rPr>
          <w:sz w:val="28"/>
          <w:szCs w:val="28"/>
          <w:shd w:val="clear" w:color="auto" w:fill="FFFFFF"/>
        </w:rPr>
        <w:t xml:space="preserve">. </w:t>
      </w:r>
      <w:r w:rsidRPr="00DD4C40">
        <w:rPr>
          <w:snapToGrid w:val="0"/>
          <w:sz w:val="28"/>
          <w:szCs w:val="28"/>
        </w:rPr>
        <w:t xml:space="preserve"> </w:t>
      </w:r>
    </w:p>
    <w:p w:rsidR="00191604" w:rsidRPr="00DD4C40" w:rsidRDefault="00191604" w:rsidP="00191604">
      <w:pPr>
        <w:spacing w:after="0" w:line="360" w:lineRule="auto"/>
        <w:ind w:firstLine="709"/>
        <w:contextualSpacing/>
        <w:jc w:val="both"/>
        <w:rPr>
          <w:rFonts w:ascii="Times New Roman" w:hAnsi="Times New Roman"/>
          <w:color w:val="000000"/>
          <w:sz w:val="28"/>
          <w:szCs w:val="28"/>
        </w:rPr>
      </w:pPr>
      <w:r w:rsidRPr="00DD4C40">
        <w:rPr>
          <w:rFonts w:ascii="Times New Roman" w:eastAsia="Times New Roman" w:hAnsi="Times New Roman"/>
          <w:color w:val="000000"/>
          <w:spacing w:val="-4"/>
          <w:sz w:val="28"/>
          <w:szCs w:val="28"/>
        </w:rPr>
        <w:t>В диссертационном исследовании обосновано положение, что в</w:t>
      </w:r>
      <w:r w:rsidRPr="00DD4C40">
        <w:rPr>
          <w:rFonts w:ascii="Times New Roman" w:hAnsi="Times New Roman"/>
          <w:color w:val="000000"/>
          <w:sz w:val="28"/>
          <w:szCs w:val="28"/>
        </w:rPr>
        <w:t xml:space="preserve"> последнее время значение рыночной инфраструктуры для осуществления платежей и торговли финансовыми инструментами в ЕС существенно возросло. Это происходит благодаря небывалому росту объемов финансовых трансакций, </w:t>
      </w:r>
      <w:r w:rsidR="00F416F3" w:rsidRPr="00DD4C40">
        <w:rPr>
          <w:rFonts w:ascii="Times New Roman" w:hAnsi="Times New Roman"/>
          <w:color w:val="000000"/>
          <w:sz w:val="28"/>
          <w:szCs w:val="28"/>
        </w:rPr>
        <w:t xml:space="preserve"> а </w:t>
      </w:r>
      <w:r w:rsidRPr="00DD4C40">
        <w:rPr>
          <w:rFonts w:ascii="Times New Roman" w:hAnsi="Times New Roman"/>
          <w:color w:val="000000"/>
          <w:sz w:val="28"/>
          <w:szCs w:val="28"/>
        </w:rPr>
        <w:t>так</w:t>
      </w:r>
      <w:r w:rsidR="00F416F3" w:rsidRPr="00DD4C40">
        <w:rPr>
          <w:rFonts w:ascii="Times New Roman" w:hAnsi="Times New Roman"/>
          <w:color w:val="000000"/>
          <w:sz w:val="28"/>
          <w:szCs w:val="28"/>
        </w:rPr>
        <w:t>же</w:t>
      </w:r>
      <w:r w:rsidRPr="00DD4C40">
        <w:rPr>
          <w:rFonts w:ascii="Times New Roman" w:hAnsi="Times New Roman"/>
          <w:color w:val="000000"/>
          <w:sz w:val="28"/>
          <w:szCs w:val="28"/>
        </w:rPr>
        <w:t xml:space="preserve"> большому количеству инноваций и усовершенствований в области информационно-коммуникационных технологий. Соответственно</w:t>
      </w:r>
      <w:r w:rsidR="00F416F3" w:rsidRPr="00DD4C40">
        <w:rPr>
          <w:rFonts w:ascii="Times New Roman" w:hAnsi="Times New Roman"/>
          <w:color w:val="000000"/>
          <w:sz w:val="28"/>
          <w:szCs w:val="28"/>
        </w:rPr>
        <w:t>,</w:t>
      </w:r>
      <w:r w:rsidRPr="00DD4C40">
        <w:rPr>
          <w:rFonts w:ascii="Times New Roman" w:hAnsi="Times New Roman"/>
          <w:color w:val="000000"/>
          <w:sz w:val="28"/>
          <w:szCs w:val="28"/>
        </w:rPr>
        <w:t xml:space="preserve"> на современном этапе формирования в ЕС региональной финансовой системы платежные и расчетно-клиринговые системы являются одним из самых динамично развивающихся компонентов. </w:t>
      </w:r>
    </w:p>
    <w:p w:rsidR="00191604" w:rsidRPr="00DD4C40" w:rsidRDefault="00A55357" w:rsidP="00191604">
      <w:pPr>
        <w:spacing w:after="0" w:line="360" w:lineRule="auto"/>
        <w:ind w:firstLine="709"/>
        <w:jc w:val="both"/>
        <w:rPr>
          <w:rFonts w:ascii="Times New Roman" w:hAnsi="Times New Roman"/>
          <w:color w:val="000000"/>
          <w:sz w:val="28"/>
          <w:szCs w:val="28"/>
        </w:rPr>
      </w:pPr>
      <w:r>
        <w:rPr>
          <w:rFonts w:ascii="Times New Roman" w:hAnsi="Times New Roman"/>
          <w:sz w:val="28"/>
          <w:szCs w:val="28"/>
        </w:rPr>
        <w:t>«</w:t>
      </w:r>
      <w:r w:rsidR="00191604" w:rsidRPr="00DD4C40">
        <w:rPr>
          <w:rFonts w:ascii="Times New Roman" w:hAnsi="Times New Roman"/>
          <w:sz w:val="28"/>
          <w:szCs w:val="28"/>
        </w:rPr>
        <w:t>Платежи в ЕС осуществляются с помощью двух общеевропейских систем расчетов: ТА</w:t>
      </w:r>
      <w:r w:rsidR="00191604" w:rsidRPr="00DD4C40">
        <w:rPr>
          <w:rFonts w:ascii="Times New Roman" w:hAnsi="Times New Roman"/>
          <w:sz w:val="28"/>
          <w:szCs w:val="28"/>
          <w:lang w:val="en-US"/>
        </w:rPr>
        <w:t>RG</w:t>
      </w:r>
      <w:r w:rsidR="00191604" w:rsidRPr="00DD4C40">
        <w:rPr>
          <w:rFonts w:ascii="Times New Roman" w:hAnsi="Times New Roman"/>
          <w:sz w:val="28"/>
          <w:szCs w:val="28"/>
        </w:rPr>
        <w:t>ЕТ (</w:t>
      </w:r>
      <w:r w:rsidR="00191604" w:rsidRPr="00DD4C40">
        <w:rPr>
          <w:rFonts w:ascii="Times New Roman" w:hAnsi="Times New Roman"/>
          <w:sz w:val="28"/>
          <w:szCs w:val="28"/>
          <w:lang w:val="en-US"/>
        </w:rPr>
        <w:t>Trans</w:t>
      </w:r>
      <w:r w:rsidR="00191604" w:rsidRPr="00DD4C40">
        <w:rPr>
          <w:rFonts w:ascii="Times New Roman" w:hAnsi="Times New Roman"/>
          <w:sz w:val="28"/>
          <w:szCs w:val="28"/>
        </w:rPr>
        <w:t>-</w:t>
      </w:r>
      <w:r w:rsidR="00191604" w:rsidRPr="00DD4C40">
        <w:rPr>
          <w:rFonts w:ascii="Times New Roman" w:hAnsi="Times New Roman"/>
          <w:sz w:val="28"/>
          <w:szCs w:val="28"/>
          <w:lang w:val="en-US"/>
        </w:rPr>
        <w:t>European</w:t>
      </w:r>
      <w:r w:rsidR="00191604" w:rsidRPr="00DD4C40">
        <w:rPr>
          <w:rFonts w:ascii="Times New Roman" w:hAnsi="Times New Roman"/>
          <w:sz w:val="28"/>
          <w:szCs w:val="28"/>
        </w:rPr>
        <w:t xml:space="preserve"> </w:t>
      </w:r>
      <w:r w:rsidR="00191604" w:rsidRPr="00DD4C40">
        <w:rPr>
          <w:rFonts w:ascii="Times New Roman" w:hAnsi="Times New Roman"/>
          <w:sz w:val="28"/>
          <w:szCs w:val="28"/>
          <w:lang w:val="en-US"/>
        </w:rPr>
        <w:t>Automated</w:t>
      </w:r>
      <w:r w:rsidR="00191604" w:rsidRPr="00DD4C40">
        <w:rPr>
          <w:rFonts w:ascii="Times New Roman" w:hAnsi="Times New Roman"/>
          <w:sz w:val="28"/>
          <w:szCs w:val="28"/>
        </w:rPr>
        <w:t xml:space="preserve"> </w:t>
      </w:r>
      <w:r w:rsidR="00191604" w:rsidRPr="00DD4C40">
        <w:rPr>
          <w:rFonts w:ascii="Times New Roman" w:hAnsi="Times New Roman"/>
          <w:sz w:val="28"/>
          <w:szCs w:val="28"/>
          <w:lang w:val="en-US"/>
        </w:rPr>
        <w:t>Real</w:t>
      </w:r>
      <w:r w:rsidR="00191604" w:rsidRPr="00DD4C40">
        <w:rPr>
          <w:rFonts w:ascii="Times New Roman" w:hAnsi="Times New Roman"/>
          <w:sz w:val="28"/>
          <w:szCs w:val="28"/>
        </w:rPr>
        <w:t>-</w:t>
      </w:r>
      <w:r w:rsidR="00191604" w:rsidRPr="00DD4C40">
        <w:rPr>
          <w:rFonts w:ascii="Times New Roman" w:hAnsi="Times New Roman"/>
          <w:sz w:val="28"/>
          <w:szCs w:val="28"/>
          <w:lang w:val="en-US"/>
        </w:rPr>
        <w:t>time</w:t>
      </w:r>
      <w:r w:rsidR="00191604" w:rsidRPr="00DD4C40">
        <w:rPr>
          <w:rFonts w:ascii="Times New Roman" w:hAnsi="Times New Roman"/>
          <w:sz w:val="28"/>
          <w:szCs w:val="28"/>
        </w:rPr>
        <w:t xml:space="preserve"> </w:t>
      </w:r>
      <w:r w:rsidR="00191604" w:rsidRPr="00DD4C40">
        <w:rPr>
          <w:rFonts w:ascii="Times New Roman" w:hAnsi="Times New Roman"/>
          <w:sz w:val="28"/>
          <w:szCs w:val="28"/>
          <w:lang w:val="en-US"/>
        </w:rPr>
        <w:t>Gross</w:t>
      </w:r>
      <w:r w:rsidR="00191604" w:rsidRPr="00DD4C40">
        <w:rPr>
          <w:rFonts w:ascii="Times New Roman" w:hAnsi="Times New Roman"/>
          <w:sz w:val="28"/>
          <w:szCs w:val="28"/>
        </w:rPr>
        <w:t xml:space="preserve"> </w:t>
      </w:r>
      <w:r w:rsidR="00191604" w:rsidRPr="00DD4C40">
        <w:rPr>
          <w:rFonts w:ascii="Times New Roman" w:hAnsi="Times New Roman"/>
          <w:sz w:val="28"/>
          <w:szCs w:val="28"/>
          <w:lang w:val="en-US"/>
        </w:rPr>
        <w:t>settlement</w:t>
      </w:r>
      <w:r w:rsidR="00191604" w:rsidRPr="00DD4C40">
        <w:rPr>
          <w:rFonts w:ascii="Times New Roman" w:hAnsi="Times New Roman"/>
          <w:sz w:val="28"/>
          <w:szCs w:val="28"/>
        </w:rPr>
        <w:t xml:space="preserve"> </w:t>
      </w:r>
      <w:r w:rsidR="00191604" w:rsidRPr="00DD4C40">
        <w:rPr>
          <w:rFonts w:ascii="Times New Roman" w:hAnsi="Times New Roman"/>
          <w:sz w:val="28"/>
          <w:szCs w:val="28"/>
          <w:lang w:val="en-US"/>
        </w:rPr>
        <w:t>Express</w:t>
      </w:r>
      <w:r w:rsidR="00191604" w:rsidRPr="00DD4C40">
        <w:rPr>
          <w:rFonts w:ascii="Times New Roman" w:hAnsi="Times New Roman"/>
          <w:sz w:val="28"/>
          <w:szCs w:val="28"/>
        </w:rPr>
        <w:t xml:space="preserve"> </w:t>
      </w:r>
      <w:r w:rsidR="00191604" w:rsidRPr="00DD4C40">
        <w:rPr>
          <w:rFonts w:ascii="Times New Roman" w:hAnsi="Times New Roman"/>
          <w:sz w:val="28"/>
          <w:szCs w:val="28"/>
          <w:lang w:val="en-US"/>
        </w:rPr>
        <w:t>Transfer</w:t>
      </w:r>
      <w:r w:rsidR="00191604" w:rsidRPr="00DD4C40">
        <w:rPr>
          <w:rFonts w:ascii="Times New Roman" w:hAnsi="Times New Roman"/>
          <w:sz w:val="28"/>
          <w:szCs w:val="28"/>
        </w:rPr>
        <w:t xml:space="preserve"> </w:t>
      </w:r>
      <w:r w:rsidR="00191604" w:rsidRPr="00DD4C40">
        <w:rPr>
          <w:rFonts w:ascii="Times New Roman" w:hAnsi="Times New Roman"/>
          <w:sz w:val="28"/>
          <w:szCs w:val="28"/>
          <w:lang w:val="en-US"/>
        </w:rPr>
        <w:t>system</w:t>
      </w:r>
      <w:r w:rsidR="00191604" w:rsidRPr="00DD4C40">
        <w:rPr>
          <w:rFonts w:ascii="Times New Roman" w:hAnsi="Times New Roman"/>
          <w:sz w:val="28"/>
          <w:szCs w:val="28"/>
        </w:rPr>
        <w:t xml:space="preserve">), </w:t>
      </w:r>
      <w:r w:rsidR="00191604" w:rsidRPr="00DD4C40">
        <w:rPr>
          <w:rFonts w:ascii="Times New Roman" w:hAnsi="Times New Roman"/>
          <w:color w:val="000000"/>
          <w:sz w:val="28"/>
          <w:szCs w:val="28"/>
        </w:rPr>
        <w:t xml:space="preserve">на смену которой затем пришла система второго поколения </w:t>
      </w:r>
      <w:r w:rsidR="00191604" w:rsidRPr="00DD4C40">
        <w:rPr>
          <w:rFonts w:ascii="Times New Roman" w:hAnsi="Times New Roman"/>
          <w:color w:val="000000"/>
          <w:sz w:val="28"/>
          <w:szCs w:val="28"/>
          <w:lang w:val="en-US"/>
        </w:rPr>
        <w:t>TARGET</w:t>
      </w:r>
      <w:r w:rsidR="00191604" w:rsidRPr="00DD4C40">
        <w:rPr>
          <w:rFonts w:ascii="Times New Roman" w:hAnsi="Times New Roman"/>
          <w:color w:val="000000"/>
          <w:sz w:val="28"/>
          <w:szCs w:val="28"/>
        </w:rPr>
        <w:t xml:space="preserve">2, </w:t>
      </w:r>
      <w:r w:rsidR="00191604" w:rsidRPr="00DD4C40">
        <w:rPr>
          <w:rFonts w:ascii="Times New Roman" w:hAnsi="Times New Roman"/>
          <w:sz w:val="28"/>
          <w:szCs w:val="28"/>
        </w:rPr>
        <w:t xml:space="preserve">а также </w:t>
      </w:r>
      <w:r w:rsidR="00191604" w:rsidRPr="00DD4C40">
        <w:rPr>
          <w:rFonts w:ascii="Times New Roman" w:hAnsi="Times New Roman"/>
          <w:color w:val="000000"/>
          <w:sz w:val="28"/>
          <w:szCs w:val="28"/>
          <w:lang w:val="en-US"/>
        </w:rPr>
        <w:t>EURO</w:t>
      </w:r>
      <w:r w:rsidR="00191604" w:rsidRPr="00DD4C40">
        <w:rPr>
          <w:rFonts w:ascii="Times New Roman" w:hAnsi="Times New Roman"/>
          <w:color w:val="000000"/>
          <w:sz w:val="28"/>
          <w:szCs w:val="28"/>
        </w:rPr>
        <w:t>1</w:t>
      </w:r>
      <w:r w:rsidR="00191604" w:rsidRPr="00DD4C40">
        <w:rPr>
          <w:rFonts w:ascii="Times New Roman" w:hAnsi="Times New Roman"/>
          <w:sz w:val="28"/>
          <w:szCs w:val="28"/>
        </w:rPr>
        <w:t xml:space="preserve"> (система Европейской банковской ассоциации). </w:t>
      </w:r>
      <w:r w:rsidR="00191604" w:rsidRPr="00DD4C40">
        <w:rPr>
          <w:rFonts w:ascii="Times New Roman" w:hAnsi="Times New Roman"/>
          <w:color w:val="000000"/>
          <w:sz w:val="28"/>
          <w:szCs w:val="28"/>
        </w:rPr>
        <w:t xml:space="preserve">Разработка проекта </w:t>
      </w:r>
      <w:r w:rsidR="00191604" w:rsidRPr="00DD4C40">
        <w:rPr>
          <w:rFonts w:ascii="Times New Roman" w:hAnsi="Times New Roman"/>
          <w:color w:val="000000"/>
          <w:sz w:val="28"/>
          <w:szCs w:val="28"/>
          <w:lang w:val="en-US"/>
        </w:rPr>
        <w:t>TARGET</w:t>
      </w:r>
      <w:r w:rsidR="00191604" w:rsidRPr="00DD4C40">
        <w:rPr>
          <w:rFonts w:ascii="Times New Roman" w:hAnsi="Times New Roman"/>
          <w:color w:val="000000"/>
          <w:sz w:val="28"/>
          <w:szCs w:val="28"/>
        </w:rPr>
        <w:t xml:space="preserve"> осуществлялась с целью решения трех основных задач. Во-первых, новая система должна была ускорить интеграцию денежного рынка еврозоны, облегчив ЕЦБ проведение единой кредитно-денежной политики. Во-вторых, она должна была создать безопасный и надежный механизм для расчетов в деньгах центрального банка на основе системы валовых расчетов в режиме реального времени (</w:t>
      </w:r>
      <w:r w:rsidR="00191604" w:rsidRPr="00DD4C40">
        <w:rPr>
          <w:rFonts w:ascii="Times New Roman" w:hAnsi="Times New Roman"/>
          <w:color w:val="000000"/>
          <w:sz w:val="28"/>
          <w:szCs w:val="28"/>
          <w:lang w:val="en-US"/>
        </w:rPr>
        <w:t>RTGS</w:t>
      </w:r>
      <w:r w:rsidR="00191604" w:rsidRPr="00DD4C40">
        <w:rPr>
          <w:rFonts w:ascii="Times New Roman" w:hAnsi="Times New Roman"/>
          <w:color w:val="000000"/>
          <w:sz w:val="28"/>
          <w:szCs w:val="28"/>
        </w:rPr>
        <w:t xml:space="preserve">). </w:t>
      </w:r>
      <w:r w:rsidR="00303DA8" w:rsidRPr="00DD4C40">
        <w:rPr>
          <w:rFonts w:ascii="Times New Roman" w:hAnsi="Times New Roman"/>
          <w:color w:val="000000"/>
          <w:sz w:val="28"/>
          <w:szCs w:val="28"/>
        </w:rPr>
        <w:t>В</w:t>
      </w:r>
      <w:r w:rsidR="00191604" w:rsidRPr="00DD4C40">
        <w:rPr>
          <w:rFonts w:ascii="Times New Roman" w:hAnsi="Times New Roman"/>
          <w:color w:val="000000"/>
          <w:sz w:val="28"/>
          <w:szCs w:val="28"/>
        </w:rPr>
        <w:t>-третьих, ставилась задача повы</w:t>
      </w:r>
      <w:r w:rsidR="00303DA8" w:rsidRPr="00DD4C40">
        <w:rPr>
          <w:rFonts w:ascii="Times New Roman" w:hAnsi="Times New Roman"/>
          <w:color w:val="000000"/>
          <w:sz w:val="28"/>
          <w:szCs w:val="28"/>
        </w:rPr>
        <w:t>сить</w:t>
      </w:r>
      <w:r w:rsidR="00191604" w:rsidRPr="00DD4C40">
        <w:rPr>
          <w:rFonts w:ascii="Times New Roman" w:hAnsi="Times New Roman"/>
          <w:color w:val="000000"/>
          <w:sz w:val="28"/>
          <w:szCs w:val="28"/>
        </w:rPr>
        <w:t xml:space="preserve"> эффективност</w:t>
      </w:r>
      <w:r w:rsidR="00303DA8" w:rsidRPr="00DD4C40">
        <w:rPr>
          <w:rFonts w:ascii="Times New Roman" w:hAnsi="Times New Roman"/>
          <w:color w:val="000000"/>
          <w:sz w:val="28"/>
          <w:szCs w:val="28"/>
        </w:rPr>
        <w:t>ь</w:t>
      </w:r>
      <w:r w:rsidR="00191604" w:rsidRPr="00DD4C40">
        <w:rPr>
          <w:rFonts w:ascii="Times New Roman" w:hAnsi="Times New Roman"/>
          <w:color w:val="000000"/>
          <w:sz w:val="28"/>
          <w:szCs w:val="28"/>
        </w:rPr>
        <w:t xml:space="preserve"> платежей в евро.</w:t>
      </w:r>
    </w:p>
    <w:p w:rsidR="00191604" w:rsidRPr="00DD4C40" w:rsidRDefault="00191604" w:rsidP="00191604">
      <w:pPr>
        <w:spacing w:after="0" w:line="360" w:lineRule="auto"/>
        <w:ind w:firstLine="709"/>
        <w:jc w:val="both"/>
        <w:rPr>
          <w:rFonts w:ascii="Times New Roman" w:hAnsi="Times New Roman"/>
          <w:color w:val="000000"/>
          <w:sz w:val="28"/>
          <w:szCs w:val="28"/>
        </w:rPr>
      </w:pPr>
      <w:r w:rsidRPr="00DD4C40">
        <w:rPr>
          <w:rFonts w:ascii="Times New Roman" w:hAnsi="Times New Roman"/>
          <w:color w:val="000000"/>
          <w:sz w:val="28"/>
          <w:szCs w:val="28"/>
        </w:rPr>
        <w:t xml:space="preserve">В работе подчеркивается, что временные рамки для реализации проекта были довольно жесткими: </w:t>
      </w:r>
      <w:r w:rsidR="008629B9" w:rsidRPr="00DD4C40">
        <w:rPr>
          <w:rFonts w:ascii="Times New Roman" w:hAnsi="Times New Roman"/>
          <w:color w:val="000000"/>
          <w:sz w:val="28"/>
          <w:szCs w:val="28"/>
        </w:rPr>
        <w:t>организация</w:t>
      </w:r>
      <w:r w:rsidRPr="00DD4C40">
        <w:rPr>
          <w:rFonts w:ascii="Times New Roman" w:hAnsi="Times New Roman"/>
          <w:color w:val="000000"/>
          <w:sz w:val="28"/>
          <w:szCs w:val="28"/>
        </w:rPr>
        <w:t xml:space="preserve"> единого валютного рынка требовал</w:t>
      </w:r>
      <w:r w:rsidR="008629B9" w:rsidRPr="00DD4C40">
        <w:rPr>
          <w:rFonts w:ascii="Times New Roman" w:hAnsi="Times New Roman"/>
          <w:color w:val="000000"/>
          <w:sz w:val="28"/>
          <w:szCs w:val="28"/>
        </w:rPr>
        <w:t>а</w:t>
      </w:r>
      <w:r w:rsidRPr="00DD4C40">
        <w:rPr>
          <w:rFonts w:ascii="Times New Roman" w:hAnsi="Times New Roman"/>
          <w:color w:val="000000"/>
          <w:sz w:val="28"/>
          <w:szCs w:val="28"/>
        </w:rPr>
        <w:t xml:space="preserve"> скорейшего решения всех трех задач, поэтому создать с нуля полноценную систему </w:t>
      </w:r>
      <w:r w:rsidRPr="00DD4C40">
        <w:rPr>
          <w:rFonts w:ascii="Times New Roman" w:hAnsi="Times New Roman"/>
          <w:color w:val="000000"/>
          <w:sz w:val="28"/>
          <w:szCs w:val="28"/>
          <w:lang w:val="en-US"/>
        </w:rPr>
        <w:t>RTGS</w:t>
      </w:r>
      <w:r w:rsidRPr="00DD4C40">
        <w:rPr>
          <w:rFonts w:ascii="Times New Roman" w:hAnsi="Times New Roman"/>
          <w:color w:val="000000"/>
          <w:sz w:val="28"/>
          <w:szCs w:val="28"/>
        </w:rPr>
        <w:t xml:space="preserve"> общеевропейского охвата не представлялось возможным. В связи с этим в своем первоначальном виде система </w:t>
      </w:r>
      <w:r w:rsidRPr="00DD4C40">
        <w:rPr>
          <w:rFonts w:ascii="Times New Roman" w:hAnsi="Times New Roman"/>
          <w:color w:val="000000"/>
          <w:sz w:val="28"/>
          <w:szCs w:val="28"/>
          <w:lang w:val="en-US"/>
        </w:rPr>
        <w:t>TARGET</w:t>
      </w:r>
      <w:r w:rsidRPr="00DD4C40">
        <w:rPr>
          <w:rFonts w:ascii="Times New Roman" w:hAnsi="Times New Roman"/>
          <w:color w:val="000000"/>
          <w:sz w:val="28"/>
          <w:szCs w:val="28"/>
        </w:rPr>
        <w:t xml:space="preserve"> имела децентрализованную структуру и базировалась на уже существующих платформах. Фактически она представляла собой «систему систем», объединившую национальные системы </w:t>
      </w:r>
      <w:r w:rsidRPr="00DD4C40">
        <w:rPr>
          <w:rFonts w:ascii="Times New Roman" w:hAnsi="Times New Roman"/>
          <w:color w:val="000000"/>
          <w:sz w:val="28"/>
          <w:szCs w:val="28"/>
          <w:lang w:val="en-US"/>
        </w:rPr>
        <w:t>RTGS</w:t>
      </w:r>
      <w:r w:rsidRPr="00DD4C40">
        <w:rPr>
          <w:rFonts w:ascii="Times New Roman" w:hAnsi="Times New Roman"/>
          <w:color w:val="000000"/>
          <w:sz w:val="28"/>
          <w:szCs w:val="28"/>
        </w:rPr>
        <w:t xml:space="preserve">. В итоге </w:t>
      </w:r>
      <w:r w:rsidRPr="00DD4C40">
        <w:rPr>
          <w:rFonts w:ascii="Times New Roman" w:hAnsi="Times New Roman"/>
          <w:color w:val="000000"/>
          <w:sz w:val="28"/>
          <w:szCs w:val="28"/>
          <w:lang w:val="en-US"/>
        </w:rPr>
        <w:t>TARGET</w:t>
      </w:r>
      <w:r w:rsidRPr="00DD4C40">
        <w:rPr>
          <w:rFonts w:ascii="Times New Roman" w:hAnsi="Times New Roman"/>
          <w:color w:val="000000"/>
          <w:sz w:val="28"/>
          <w:szCs w:val="28"/>
        </w:rPr>
        <w:t xml:space="preserve"> полностью выполнила первоначально стоявшие перед ней задачи. Она стала основной платформой для обработки крупных платежей, тем самым существенно снизив системные риски. Кроме того, доступность услуг системы на всей территории еврозоны способствовала укреплению единого денежного рынка и увеличила эффективность трансграничных платежей.</w:t>
      </w:r>
    </w:p>
    <w:p w:rsidR="00191604" w:rsidRPr="00DD4C40" w:rsidRDefault="00191604" w:rsidP="00191604">
      <w:pPr>
        <w:spacing w:after="0" w:line="360" w:lineRule="auto"/>
        <w:ind w:firstLine="720"/>
        <w:contextualSpacing/>
        <w:jc w:val="both"/>
        <w:rPr>
          <w:rFonts w:ascii="Times New Roman" w:hAnsi="Times New Roman"/>
          <w:color w:val="000000"/>
          <w:sz w:val="28"/>
          <w:szCs w:val="28"/>
        </w:rPr>
      </w:pPr>
      <w:r w:rsidRPr="00DD4C40">
        <w:rPr>
          <w:rFonts w:ascii="Times New Roman" w:hAnsi="Times New Roman"/>
          <w:color w:val="000000"/>
          <w:sz w:val="28"/>
          <w:szCs w:val="28"/>
        </w:rPr>
        <w:t xml:space="preserve">Другим важным аспектом при реализации инфраструктурных проектов  в процессе формирования в ЕС региональной финансовой системы является консолидация </w:t>
      </w:r>
      <w:r w:rsidR="000D570C">
        <w:rPr>
          <w:rFonts w:ascii="Times New Roman" w:hAnsi="Times New Roman"/>
          <w:color w:val="000000"/>
          <w:sz w:val="28"/>
          <w:szCs w:val="28"/>
        </w:rPr>
        <w:t>«</w:t>
      </w:r>
      <w:r w:rsidRPr="00DD4C40">
        <w:rPr>
          <w:rFonts w:ascii="Times New Roman" w:hAnsi="Times New Roman"/>
          <w:snapToGrid w:val="0"/>
          <w:color w:val="000000"/>
          <w:sz w:val="28"/>
          <w:szCs w:val="28"/>
        </w:rPr>
        <w:t>трейдинговых и расчетно-клиринговых инфраструктур, которые  проходят в двух основных формах: горизонтальной и вертикальной консолидации. В диссертации отмечается, что на фондовом рынке горизонтальная консолидация осуществляется путем слияний и поглощений между местными фондовыми биржами, это зачастую сопровождается акционированием и листингом самих бирж. В рамках вертикальной консолидации фондовые рынки объединяют как трейдинговые, так и посттрейдинговые операции, что дает биржам возможность укрепить контроль над всей торговой цепочкой и снизить операционные издержки. При этом к</w:t>
      </w:r>
      <w:r w:rsidRPr="00DD4C40">
        <w:rPr>
          <w:rFonts w:ascii="Times New Roman" w:hAnsi="Times New Roman"/>
          <w:color w:val="000000"/>
          <w:sz w:val="28"/>
          <w:szCs w:val="28"/>
        </w:rPr>
        <w:t>онсолидация инфраструктуры осуществляется на трех уровнях: национальном, европейском и трансатлантическом</w:t>
      </w:r>
      <w:r w:rsidR="00322637">
        <w:rPr>
          <w:rFonts w:ascii="Times New Roman" w:hAnsi="Times New Roman"/>
          <w:color w:val="000000"/>
          <w:sz w:val="28"/>
          <w:szCs w:val="28"/>
        </w:rPr>
        <w:t>»</w:t>
      </w:r>
      <w:r w:rsidR="00322637">
        <w:rPr>
          <w:rStyle w:val="a9"/>
          <w:rFonts w:ascii="Times New Roman" w:hAnsi="Times New Roman"/>
          <w:color w:val="000000"/>
          <w:sz w:val="28"/>
          <w:szCs w:val="28"/>
        </w:rPr>
        <w:footnoteReference w:id="258"/>
      </w:r>
      <w:r w:rsidR="000D570C">
        <w:rPr>
          <w:rFonts w:ascii="Times New Roman" w:hAnsi="Times New Roman"/>
          <w:color w:val="000000"/>
          <w:sz w:val="28"/>
          <w:szCs w:val="28"/>
        </w:rPr>
        <w:t>.</w:t>
      </w:r>
    </w:p>
    <w:p w:rsidR="00191604" w:rsidRPr="00DD4C40" w:rsidRDefault="00191604" w:rsidP="00191604">
      <w:pPr>
        <w:spacing w:before="100" w:after="100" w:line="360" w:lineRule="auto"/>
        <w:ind w:firstLine="709"/>
        <w:contextualSpacing/>
        <w:jc w:val="both"/>
        <w:rPr>
          <w:rFonts w:ascii="Times New Roman" w:hAnsi="Times New Roman"/>
          <w:snapToGrid w:val="0"/>
          <w:sz w:val="28"/>
          <w:szCs w:val="28"/>
        </w:rPr>
      </w:pPr>
      <w:r w:rsidRPr="00DD4C40">
        <w:rPr>
          <w:rFonts w:ascii="Times New Roman" w:hAnsi="Times New Roman"/>
          <w:snapToGrid w:val="0"/>
          <w:sz w:val="28"/>
          <w:szCs w:val="28"/>
        </w:rPr>
        <w:t>В третьей главе диссертационного исследования рассматриваются вопросы г</w:t>
      </w:r>
      <w:r w:rsidRPr="00DD4C40">
        <w:rPr>
          <w:rFonts w:ascii="Times New Roman" w:hAnsi="Times New Roman"/>
          <w:bCs/>
          <w:sz w:val="28"/>
          <w:szCs w:val="28"/>
        </w:rPr>
        <w:t xml:space="preserve">армонизация бюджетно-налоговой системы и условий функционирования фондового рынка. </w:t>
      </w:r>
      <w:r w:rsidRPr="00DD4C40">
        <w:rPr>
          <w:rFonts w:ascii="Times New Roman" w:hAnsi="Times New Roman"/>
          <w:snapToGrid w:val="0"/>
          <w:sz w:val="28"/>
          <w:szCs w:val="28"/>
        </w:rPr>
        <w:t xml:space="preserve">Отмечается, что в ЕС уже накоплен определенный опыт гармонизации законодательства в данной сфере. В, частности, в ЕС активно используются рамочные, модельные законы и иные механизмы, влияющие на состав и содержание правовых актов заинтересованных сторон. </w:t>
      </w:r>
      <w:r w:rsidR="001970EC" w:rsidRPr="00DD4C40">
        <w:rPr>
          <w:rFonts w:ascii="Times New Roman" w:hAnsi="Times New Roman"/>
          <w:snapToGrid w:val="0"/>
          <w:sz w:val="28"/>
          <w:szCs w:val="28"/>
        </w:rPr>
        <w:t>Однако</w:t>
      </w:r>
      <w:r w:rsidRPr="00DD4C40">
        <w:rPr>
          <w:rFonts w:ascii="Times New Roman" w:hAnsi="Times New Roman"/>
          <w:snapToGrid w:val="0"/>
          <w:sz w:val="28"/>
          <w:szCs w:val="28"/>
        </w:rPr>
        <w:t xml:space="preserve"> процесс унификации законодательства  практически во всех странах приводит к внутренним противоречиям. Это объясняется тем, что государства</w:t>
      </w:r>
      <w:r w:rsidR="001970EC" w:rsidRPr="00DD4C40">
        <w:rPr>
          <w:rFonts w:ascii="Times New Roman" w:hAnsi="Times New Roman"/>
          <w:snapToGrid w:val="0"/>
          <w:sz w:val="28"/>
          <w:szCs w:val="28"/>
        </w:rPr>
        <w:t xml:space="preserve"> </w:t>
      </w:r>
      <w:r w:rsidR="001970EC" w:rsidRPr="00DD4C40">
        <w:rPr>
          <w:rFonts w:ascii="Times New Roman" w:hAnsi="Times New Roman" w:cs="Times New Roman"/>
          <w:sz w:val="28"/>
          <w:szCs w:val="28"/>
        </w:rPr>
        <w:t xml:space="preserve">− </w:t>
      </w:r>
      <w:r w:rsidRPr="00DD4C40">
        <w:rPr>
          <w:rFonts w:ascii="Times New Roman" w:hAnsi="Times New Roman"/>
          <w:snapToGrid w:val="0"/>
          <w:sz w:val="28"/>
          <w:szCs w:val="28"/>
        </w:rPr>
        <w:t xml:space="preserve">члены ЕС </w:t>
      </w:r>
      <w:r w:rsidR="001970EC" w:rsidRPr="00DD4C40">
        <w:rPr>
          <w:rFonts w:ascii="Times New Roman" w:hAnsi="Times New Roman"/>
          <w:snapToGrid w:val="0"/>
          <w:sz w:val="28"/>
          <w:szCs w:val="28"/>
        </w:rPr>
        <w:t>в течение длительного</w:t>
      </w:r>
      <w:r w:rsidRPr="00DD4C40">
        <w:rPr>
          <w:rFonts w:ascii="Times New Roman" w:hAnsi="Times New Roman"/>
          <w:snapToGrid w:val="0"/>
          <w:sz w:val="28"/>
          <w:szCs w:val="28"/>
        </w:rPr>
        <w:t xml:space="preserve"> врем</w:t>
      </w:r>
      <w:r w:rsidR="001970EC" w:rsidRPr="00DD4C40">
        <w:rPr>
          <w:rFonts w:ascii="Times New Roman" w:hAnsi="Times New Roman"/>
          <w:snapToGrid w:val="0"/>
          <w:sz w:val="28"/>
          <w:szCs w:val="28"/>
        </w:rPr>
        <w:t>ени</w:t>
      </w:r>
      <w:r w:rsidRPr="00DD4C40">
        <w:rPr>
          <w:rFonts w:ascii="Times New Roman" w:hAnsi="Times New Roman"/>
          <w:snapToGrid w:val="0"/>
          <w:sz w:val="28"/>
          <w:szCs w:val="28"/>
        </w:rPr>
        <w:t xml:space="preserve"> имели разные модели своих национальных экономик и </w:t>
      </w:r>
      <w:r w:rsidR="001970EC" w:rsidRPr="00DD4C40">
        <w:rPr>
          <w:rFonts w:ascii="Times New Roman" w:hAnsi="Times New Roman"/>
          <w:snapToGrid w:val="0"/>
          <w:sz w:val="28"/>
          <w:szCs w:val="28"/>
        </w:rPr>
        <w:t xml:space="preserve">использовали </w:t>
      </w:r>
      <w:r w:rsidRPr="00DD4C40">
        <w:rPr>
          <w:rFonts w:ascii="Times New Roman" w:hAnsi="Times New Roman"/>
          <w:snapToGrid w:val="0"/>
          <w:sz w:val="28"/>
          <w:szCs w:val="28"/>
        </w:rPr>
        <w:t xml:space="preserve">различные подходы к решению социальных проблем. </w:t>
      </w:r>
    </w:p>
    <w:p w:rsidR="00191604" w:rsidRPr="00DD4C40" w:rsidRDefault="00191604" w:rsidP="00191604">
      <w:pPr>
        <w:spacing w:before="100" w:after="100" w:line="360" w:lineRule="auto"/>
        <w:ind w:firstLine="709"/>
        <w:contextualSpacing/>
        <w:jc w:val="both"/>
        <w:rPr>
          <w:rFonts w:ascii="Times New Roman" w:hAnsi="Times New Roman"/>
          <w:snapToGrid w:val="0"/>
          <w:sz w:val="28"/>
          <w:szCs w:val="28"/>
        </w:rPr>
      </w:pPr>
      <w:r w:rsidRPr="00DD4C40">
        <w:rPr>
          <w:rFonts w:ascii="Times New Roman" w:hAnsi="Times New Roman"/>
          <w:snapToGrid w:val="0"/>
          <w:sz w:val="28"/>
          <w:szCs w:val="28"/>
        </w:rPr>
        <w:t xml:space="preserve">На основании проведенного исследования в диссертации обосновывается вывод, что в странах ЕС функционируют достаточно разнообразные системы налоговых поступлений, что является серьезным препятствием на пути консолидации европейского экономического пространства. В зависимости от конкретной страны система может быть двух- или трехуровневой, с большим или меньшим акцентом на деятельность региональных и местных властей, большими или меньшими социальными обязательствами государства, различными вариациями прямых </w:t>
      </w:r>
      <w:r w:rsidR="00A55357">
        <w:rPr>
          <w:rFonts w:ascii="Times New Roman" w:hAnsi="Times New Roman"/>
          <w:snapToGrid w:val="0"/>
          <w:sz w:val="28"/>
          <w:szCs w:val="28"/>
        </w:rPr>
        <w:t xml:space="preserve">и косвенных налогов. В работе </w:t>
      </w:r>
      <w:r w:rsidRPr="00DD4C40">
        <w:rPr>
          <w:rFonts w:ascii="Times New Roman" w:hAnsi="Times New Roman"/>
          <w:snapToGrid w:val="0"/>
          <w:sz w:val="28"/>
          <w:szCs w:val="28"/>
        </w:rPr>
        <w:t>подчеркивается, что, хотя структура бюджетных расходов в государствах ЕС во многом схожа, есть существенные различия по странам в системе и объемах социальных расходов, которые занимают самую большую долю расходов во всех государствах ЕС. С учетом этого обосновывается вывод, что  в рамках формирования общего социально-экономического пространства ЕС требуется унификация бюджетных расходов, устранение или сглаживание имеющихся диспропорций. При этом стремление государств не допустить понижения уровня жизни населения и выполнять взятые на себя социальные обязательства в условиях ограниченности имеющихся для этого ресурсов ведет к росту расходов на обслуживание государственного долга.</w:t>
      </w:r>
    </w:p>
    <w:p w:rsidR="00191604" w:rsidRPr="00DD4C40" w:rsidRDefault="00191604" w:rsidP="00191604">
      <w:pPr>
        <w:spacing w:after="0" w:line="360" w:lineRule="auto"/>
        <w:ind w:firstLine="720"/>
        <w:contextualSpacing/>
        <w:jc w:val="both"/>
        <w:rPr>
          <w:rFonts w:ascii="Times New Roman" w:hAnsi="Times New Roman"/>
          <w:snapToGrid w:val="0"/>
          <w:sz w:val="28"/>
          <w:szCs w:val="28"/>
        </w:rPr>
      </w:pPr>
      <w:r w:rsidRPr="00DD4C40">
        <w:rPr>
          <w:rFonts w:ascii="Times New Roman" w:hAnsi="Times New Roman"/>
          <w:snapToGrid w:val="0"/>
          <w:sz w:val="28"/>
          <w:szCs w:val="28"/>
        </w:rPr>
        <w:t xml:space="preserve">Из представленных в работе статистических данных следует, что наиболее высокий показатель соотношения </w:t>
      </w:r>
      <w:r w:rsidR="0095269E" w:rsidRPr="00DD4C40">
        <w:rPr>
          <w:rFonts w:ascii="Times New Roman" w:hAnsi="Times New Roman"/>
          <w:snapToGrid w:val="0"/>
          <w:sz w:val="28"/>
          <w:szCs w:val="28"/>
        </w:rPr>
        <w:t xml:space="preserve">между </w:t>
      </w:r>
      <w:r w:rsidRPr="00DD4C40">
        <w:rPr>
          <w:rFonts w:ascii="Times New Roman" w:hAnsi="Times New Roman"/>
          <w:snapToGrid w:val="0"/>
          <w:sz w:val="28"/>
          <w:szCs w:val="28"/>
        </w:rPr>
        <w:t>государственн</w:t>
      </w:r>
      <w:r w:rsidR="0095269E" w:rsidRPr="00DD4C40">
        <w:rPr>
          <w:rFonts w:ascii="Times New Roman" w:hAnsi="Times New Roman"/>
          <w:snapToGrid w:val="0"/>
          <w:sz w:val="28"/>
          <w:szCs w:val="28"/>
        </w:rPr>
        <w:t>ым</w:t>
      </w:r>
      <w:r w:rsidRPr="00DD4C40">
        <w:rPr>
          <w:rFonts w:ascii="Times New Roman" w:hAnsi="Times New Roman"/>
          <w:snapToGrid w:val="0"/>
          <w:sz w:val="28"/>
          <w:szCs w:val="28"/>
        </w:rPr>
        <w:t xml:space="preserve"> долг</w:t>
      </w:r>
      <w:r w:rsidR="0095269E" w:rsidRPr="00DD4C40">
        <w:rPr>
          <w:rFonts w:ascii="Times New Roman" w:hAnsi="Times New Roman"/>
          <w:snapToGrid w:val="0"/>
          <w:sz w:val="28"/>
          <w:szCs w:val="28"/>
        </w:rPr>
        <w:t xml:space="preserve">ом и </w:t>
      </w:r>
      <w:r w:rsidRPr="00DD4C40">
        <w:rPr>
          <w:rFonts w:ascii="Times New Roman" w:hAnsi="Times New Roman"/>
          <w:snapToGrid w:val="0"/>
          <w:sz w:val="28"/>
          <w:szCs w:val="28"/>
        </w:rPr>
        <w:t xml:space="preserve"> ВВП наблюдался в Греции, которая является одной из самых проблемных стран еврозоны. При этом лишь несколько стран еврозоны соблюдают Маастрихтские параметры в отношении государственного долга, а большинство государств еврозоны их превышают.</w:t>
      </w:r>
    </w:p>
    <w:p w:rsidR="00191604" w:rsidRPr="00DD4C40" w:rsidRDefault="00191604" w:rsidP="00191604">
      <w:pPr>
        <w:spacing w:after="0" w:line="360" w:lineRule="auto"/>
        <w:ind w:firstLine="720"/>
        <w:contextualSpacing/>
        <w:jc w:val="both"/>
        <w:rPr>
          <w:rFonts w:ascii="Times New Roman" w:hAnsi="Times New Roman"/>
          <w:sz w:val="28"/>
          <w:szCs w:val="28"/>
        </w:rPr>
      </w:pPr>
      <w:r w:rsidRPr="00DD4C40">
        <w:rPr>
          <w:rFonts w:ascii="Times New Roman" w:hAnsi="Times New Roman"/>
          <w:snapToGrid w:val="0"/>
          <w:sz w:val="28"/>
          <w:szCs w:val="28"/>
        </w:rPr>
        <w:t>В диссертации подчеркивается, что М</w:t>
      </w:r>
      <w:r w:rsidRPr="00DD4C40">
        <w:rPr>
          <w:rFonts w:ascii="Times New Roman" w:hAnsi="Times New Roman"/>
          <w:sz w:val="28"/>
          <w:szCs w:val="28"/>
        </w:rPr>
        <w:t xml:space="preserve">аастрихтский и Лиссабонский договоры </w:t>
      </w:r>
      <w:r w:rsidR="00465084">
        <w:rPr>
          <w:rFonts w:ascii="Times New Roman" w:hAnsi="Times New Roman"/>
          <w:sz w:val="28"/>
          <w:szCs w:val="28"/>
        </w:rPr>
        <w:t>«</w:t>
      </w:r>
      <w:r w:rsidRPr="00DD4C40">
        <w:rPr>
          <w:rFonts w:ascii="Times New Roman" w:hAnsi="Times New Roman"/>
          <w:sz w:val="28"/>
          <w:szCs w:val="28"/>
        </w:rPr>
        <w:t>не предусматривали учреждение единого центрального органа экономического союза. Отсутствие экономического аналога ЕЦБ (который осуществляет политику в кредитно-денежной сфере) привело к тому, что между странами</w:t>
      </w:r>
      <w:r w:rsidR="009F7D69" w:rsidRPr="00DD4C40">
        <w:rPr>
          <w:rFonts w:ascii="Times New Roman" w:hAnsi="Times New Roman"/>
          <w:sz w:val="28"/>
          <w:szCs w:val="28"/>
        </w:rPr>
        <w:t xml:space="preserve"> </w:t>
      </w:r>
      <w:r w:rsidR="009F7D69" w:rsidRPr="00DD4C40">
        <w:rPr>
          <w:rFonts w:ascii="Times New Roman" w:hAnsi="Times New Roman" w:cs="Times New Roman"/>
          <w:sz w:val="28"/>
          <w:szCs w:val="28"/>
        </w:rPr>
        <w:t xml:space="preserve">− </w:t>
      </w:r>
      <w:r w:rsidRPr="00DD4C40">
        <w:rPr>
          <w:rFonts w:ascii="Times New Roman" w:hAnsi="Times New Roman"/>
          <w:sz w:val="28"/>
          <w:szCs w:val="28"/>
        </w:rPr>
        <w:t>членами ЕС установилась диспропорция в уровнях институционального развития. В то время как в странах</w:t>
      </w:r>
      <w:r w:rsidR="009F7D69" w:rsidRPr="00DD4C40">
        <w:rPr>
          <w:rFonts w:ascii="Times New Roman" w:hAnsi="Times New Roman"/>
          <w:sz w:val="28"/>
          <w:szCs w:val="28"/>
        </w:rPr>
        <w:t xml:space="preserve"> </w:t>
      </w:r>
      <w:r w:rsidR="009F7D69" w:rsidRPr="00DD4C40">
        <w:rPr>
          <w:rFonts w:ascii="Times New Roman" w:hAnsi="Times New Roman" w:cs="Times New Roman"/>
          <w:sz w:val="28"/>
          <w:szCs w:val="28"/>
        </w:rPr>
        <w:t xml:space="preserve">− </w:t>
      </w:r>
      <w:r w:rsidRPr="00DD4C40">
        <w:rPr>
          <w:rFonts w:ascii="Times New Roman" w:hAnsi="Times New Roman"/>
          <w:sz w:val="28"/>
          <w:szCs w:val="28"/>
        </w:rPr>
        <w:t>участницах еврозоны ЕЦБ имеет исключительные полномочия на определение и проведение денежно</w:t>
      </w:r>
      <w:r w:rsidR="00EA5109">
        <w:rPr>
          <w:rFonts w:ascii="Times New Roman" w:hAnsi="Times New Roman"/>
          <w:sz w:val="28"/>
          <w:szCs w:val="28"/>
        </w:rPr>
        <w:t>-кредитно</w:t>
      </w:r>
      <w:r w:rsidRPr="00DD4C40">
        <w:rPr>
          <w:rFonts w:ascii="Times New Roman" w:hAnsi="Times New Roman"/>
          <w:sz w:val="28"/>
          <w:szCs w:val="28"/>
        </w:rPr>
        <w:t>й политики, а также санкционирование эмиссии единой валюты, страны</w:t>
      </w:r>
      <w:r w:rsidR="009F7D69" w:rsidRPr="00DD4C40">
        <w:rPr>
          <w:rFonts w:ascii="Times New Roman" w:hAnsi="Times New Roman"/>
          <w:sz w:val="28"/>
          <w:szCs w:val="28"/>
        </w:rPr>
        <w:t xml:space="preserve"> </w:t>
      </w:r>
      <w:r w:rsidR="009F7D69" w:rsidRPr="00DD4C40">
        <w:rPr>
          <w:rFonts w:ascii="Times New Roman" w:hAnsi="Times New Roman" w:cs="Times New Roman"/>
          <w:sz w:val="28"/>
          <w:szCs w:val="28"/>
        </w:rPr>
        <w:t xml:space="preserve">− </w:t>
      </w:r>
      <w:r w:rsidRPr="00DD4C40">
        <w:rPr>
          <w:rFonts w:ascii="Times New Roman" w:hAnsi="Times New Roman"/>
          <w:sz w:val="28"/>
          <w:szCs w:val="28"/>
        </w:rPr>
        <w:t>члены ЕС, не вошедшие в еврозону, ограничива</w:t>
      </w:r>
      <w:r w:rsidR="009F7D69" w:rsidRPr="00DD4C40">
        <w:rPr>
          <w:rFonts w:ascii="Times New Roman" w:hAnsi="Times New Roman"/>
          <w:sz w:val="28"/>
          <w:szCs w:val="28"/>
        </w:rPr>
        <w:t>ю</w:t>
      </w:r>
      <w:r w:rsidRPr="00DD4C40">
        <w:rPr>
          <w:rFonts w:ascii="Times New Roman" w:hAnsi="Times New Roman"/>
          <w:sz w:val="28"/>
          <w:szCs w:val="28"/>
        </w:rPr>
        <w:t>т свою деятельность общей координацией бюджетно-налоговой политики. Сложность решения данной проблемы заключается в том, что учреждение центрального экономического органа будет означать подчинение ему бюджетно-налоговых политик стран ЕС, в результате чего в его ведении окажутся государственные доходы, а также ассигнования на содержание и развитие всех сфер деятельности государств, включая национальн</w:t>
      </w:r>
      <w:r w:rsidR="009F7D69" w:rsidRPr="00DD4C40">
        <w:rPr>
          <w:rFonts w:ascii="Times New Roman" w:hAnsi="Times New Roman"/>
          <w:sz w:val="28"/>
          <w:szCs w:val="28"/>
        </w:rPr>
        <w:t>ую оборону</w:t>
      </w:r>
      <w:r w:rsidRPr="00DD4C40">
        <w:rPr>
          <w:rFonts w:ascii="Times New Roman" w:hAnsi="Times New Roman"/>
          <w:sz w:val="28"/>
          <w:szCs w:val="28"/>
        </w:rPr>
        <w:t>, энергетик</w:t>
      </w:r>
      <w:r w:rsidR="009F7D69" w:rsidRPr="00DD4C40">
        <w:rPr>
          <w:rFonts w:ascii="Times New Roman" w:hAnsi="Times New Roman"/>
          <w:sz w:val="28"/>
          <w:szCs w:val="28"/>
        </w:rPr>
        <w:t>у</w:t>
      </w:r>
      <w:r w:rsidRPr="00DD4C40">
        <w:rPr>
          <w:rFonts w:ascii="Times New Roman" w:hAnsi="Times New Roman"/>
          <w:sz w:val="28"/>
          <w:szCs w:val="28"/>
        </w:rPr>
        <w:t xml:space="preserve"> и инфраструктур</w:t>
      </w:r>
      <w:r w:rsidR="009F7D69" w:rsidRPr="00DD4C40">
        <w:rPr>
          <w:rFonts w:ascii="Times New Roman" w:hAnsi="Times New Roman"/>
          <w:sz w:val="28"/>
          <w:szCs w:val="28"/>
        </w:rPr>
        <w:t>у</w:t>
      </w:r>
      <w:r w:rsidRPr="00DD4C40">
        <w:rPr>
          <w:rFonts w:ascii="Times New Roman" w:hAnsi="Times New Roman"/>
          <w:sz w:val="28"/>
          <w:szCs w:val="28"/>
        </w:rPr>
        <w:t xml:space="preserve">. </w:t>
      </w:r>
      <w:r w:rsidR="009F7D69" w:rsidRPr="00DD4C40">
        <w:rPr>
          <w:rFonts w:ascii="Times New Roman" w:hAnsi="Times New Roman"/>
          <w:sz w:val="28"/>
          <w:szCs w:val="28"/>
        </w:rPr>
        <w:t xml:space="preserve">В </w:t>
      </w:r>
      <w:r w:rsidR="006542DC" w:rsidRPr="00DD4C40">
        <w:rPr>
          <w:rFonts w:ascii="Times New Roman" w:hAnsi="Times New Roman"/>
          <w:sz w:val="28"/>
          <w:szCs w:val="28"/>
        </w:rPr>
        <w:t>таких</w:t>
      </w:r>
      <w:r w:rsidR="009F7D69" w:rsidRPr="00DD4C40">
        <w:rPr>
          <w:rFonts w:ascii="Times New Roman" w:hAnsi="Times New Roman"/>
          <w:sz w:val="28"/>
          <w:szCs w:val="28"/>
        </w:rPr>
        <w:t xml:space="preserve"> условиях</w:t>
      </w:r>
      <w:r w:rsidRPr="00DD4C40">
        <w:rPr>
          <w:rFonts w:ascii="Times New Roman" w:hAnsi="Times New Roman"/>
          <w:sz w:val="28"/>
          <w:szCs w:val="28"/>
        </w:rPr>
        <w:t xml:space="preserve"> государства будут вынуждены отказаться от части своего суверенитета</w:t>
      </w:r>
      <w:r w:rsidR="00465084">
        <w:rPr>
          <w:rFonts w:ascii="Times New Roman" w:hAnsi="Times New Roman"/>
          <w:sz w:val="28"/>
          <w:szCs w:val="28"/>
        </w:rPr>
        <w:t>»</w:t>
      </w:r>
      <w:r w:rsidR="00465084">
        <w:rPr>
          <w:rStyle w:val="a9"/>
          <w:rFonts w:ascii="Times New Roman" w:hAnsi="Times New Roman"/>
          <w:sz w:val="28"/>
          <w:szCs w:val="28"/>
        </w:rPr>
        <w:footnoteReference w:id="259"/>
      </w:r>
      <w:r w:rsidRPr="00DD4C40">
        <w:rPr>
          <w:rFonts w:ascii="Times New Roman" w:hAnsi="Times New Roman"/>
          <w:sz w:val="28"/>
          <w:szCs w:val="28"/>
        </w:rPr>
        <w:t>.</w:t>
      </w:r>
    </w:p>
    <w:p w:rsidR="00191604" w:rsidRPr="00DD4C40" w:rsidRDefault="00191604" w:rsidP="00191604">
      <w:pPr>
        <w:spacing w:after="0" w:line="360" w:lineRule="auto"/>
        <w:ind w:firstLine="720"/>
        <w:contextualSpacing/>
        <w:jc w:val="both"/>
        <w:rPr>
          <w:rFonts w:ascii="Times New Roman" w:hAnsi="Times New Roman"/>
          <w:sz w:val="28"/>
          <w:szCs w:val="28"/>
          <w:shd w:val="clear" w:color="auto" w:fill="FFFFFF"/>
        </w:rPr>
      </w:pPr>
      <w:r w:rsidRPr="00DD4C40">
        <w:rPr>
          <w:rFonts w:ascii="Times New Roman" w:hAnsi="Times New Roman"/>
          <w:sz w:val="28"/>
          <w:szCs w:val="28"/>
        </w:rPr>
        <w:t>С учетом этого в диссертационном исследовании раскрывается положение</w:t>
      </w:r>
      <w:r w:rsidRPr="00DD4C40">
        <w:rPr>
          <w:rFonts w:ascii="Times New Roman" w:hAnsi="Times New Roman"/>
          <w:sz w:val="28"/>
          <w:szCs w:val="28"/>
          <w:shd w:val="clear" w:color="auto" w:fill="FFFFFF"/>
        </w:rPr>
        <w:t xml:space="preserve">, что для максимальной прозрачности и улучшения качества информации, касающейся финансовой деятельности участников рынка, </w:t>
      </w:r>
      <w:r w:rsidR="00042743" w:rsidRPr="00DD4C40">
        <w:rPr>
          <w:rFonts w:ascii="Times New Roman" w:hAnsi="Times New Roman"/>
          <w:sz w:val="28"/>
          <w:szCs w:val="28"/>
          <w:shd w:val="clear" w:color="auto" w:fill="FFFFFF"/>
        </w:rPr>
        <w:t>а также</w:t>
      </w:r>
      <w:r w:rsidRPr="00DD4C40">
        <w:rPr>
          <w:rFonts w:ascii="Times New Roman" w:hAnsi="Times New Roman"/>
          <w:sz w:val="28"/>
          <w:szCs w:val="28"/>
          <w:shd w:val="clear" w:color="auto" w:fill="FFFFFF"/>
        </w:rPr>
        <w:t xml:space="preserve"> для обеспечения единства практики пруденциального надзора в ЕС необходимо добиваться расширения полномочий наднациональных надзорных органов. Единый надзор будет осуществляться с привлечением местных контролирующих органов стран</w:t>
      </w:r>
      <w:r w:rsidR="00042743" w:rsidRPr="00DD4C40">
        <w:rPr>
          <w:rFonts w:ascii="Times New Roman" w:hAnsi="Times New Roman"/>
          <w:sz w:val="28"/>
          <w:szCs w:val="28"/>
          <w:shd w:val="clear" w:color="auto" w:fill="FFFFFF"/>
        </w:rPr>
        <w:t xml:space="preserve"> </w:t>
      </w:r>
      <w:r w:rsidR="00042743" w:rsidRPr="00DD4C40">
        <w:rPr>
          <w:rFonts w:ascii="Times New Roman" w:hAnsi="Times New Roman" w:cs="Times New Roman"/>
          <w:sz w:val="28"/>
          <w:szCs w:val="28"/>
          <w:shd w:val="clear" w:color="auto" w:fill="FFFFFF"/>
        </w:rPr>
        <w:t>−</w:t>
      </w:r>
      <w:r w:rsidR="00042743" w:rsidRPr="00DD4C40">
        <w:rPr>
          <w:rFonts w:ascii="Times New Roman" w:hAnsi="Times New Roman"/>
          <w:sz w:val="28"/>
          <w:szCs w:val="28"/>
          <w:shd w:val="clear" w:color="auto" w:fill="FFFFFF"/>
        </w:rPr>
        <w:t xml:space="preserve"> </w:t>
      </w:r>
      <w:r w:rsidRPr="00DD4C40">
        <w:rPr>
          <w:rFonts w:ascii="Times New Roman" w:hAnsi="Times New Roman"/>
          <w:sz w:val="28"/>
          <w:szCs w:val="28"/>
          <w:shd w:val="clear" w:color="auto" w:fill="FFFFFF"/>
        </w:rPr>
        <w:t>участниц ЕС. Поэтому разрабатывается положение о совместной работе ЕЦБ и национальных надзорных органов, которое определит процедурные и юридические аспекты взаимодействия и соответствующие параметры ответственности сторон. Кроме того, ЕЦБ планирует рассмотреть вопрос о кооперации с компетентными органами стран, не входящих в ЕС.</w:t>
      </w:r>
    </w:p>
    <w:p w:rsidR="00191604" w:rsidRPr="00DD4C40" w:rsidRDefault="00191604" w:rsidP="00191604">
      <w:pPr>
        <w:spacing w:line="360" w:lineRule="auto"/>
        <w:ind w:firstLine="709"/>
        <w:contextualSpacing/>
        <w:jc w:val="both"/>
        <w:rPr>
          <w:rFonts w:ascii="Times New Roman" w:eastAsia="MinionPro-Regular" w:hAnsi="Times New Roman"/>
          <w:sz w:val="28"/>
          <w:szCs w:val="28"/>
        </w:rPr>
      </w:pPr>
      <w:r w:rsidRPr="00DD4C40">
        <w:rPr>
          <w:rFonts w:ascii="Times New Roman" w:eastAsia="MinionPro-Regular" w:hAnsi="Times New Roman"/>
          <w:sz w:val="28"/>
          <w:szCs w:val="28"/>
        </w:rPr>
        <w:t>В четвертой главе диссертационно</w:t>
      </w:r>
      <w:r w:rsidR="003506FE" w:rsidRPr="00DD4C40">
        <w:rPr>
          <w:rFonts w:ascii="Times New Roman" w:eastAsia="MinionPro-Regular" w:hAnsi="Times New Roman"/>
          <w:sz w:val="28"/>
          <w:szCs w:val="28"/>
        </w:rPr>
        <w:t>го</w:t>
      </w:r>
      <w:r w:rsidRPr="00DD4C40">
        <w:rPr>
          <w:rFonts w:ascii="Times New Roman" w:eastAsia="MinionPro-Regular" w:hAnsi="Times New Roman"/>
          <w:sz w:val="28"/>
          <w:szCs w:val="28"/>
        </w:rPr>
        <w:t xml:space="preserve"> исследования обоснованы положения и ряд выводов о том, что в настоящее время дальнейшее  развитие международных финансовых институтов предполагает, с одной стороны, активную трансформацию организаций, созданных в период доминирования Бреттон-Вудской модели (МВФ, ВБ, ОЭСР и т.д.), а с другой стороны</w:t>
      </w:r>
      <w:r w:rsidR="003506FE" w:rsidRPr="00DD4C40">
        <w:rPr>
          <w:rFonts w:ascii="Times New Roman" w:eastAsia="MinionPro-Regular" w:hAnsi="Times New Roman"/>
          <w:sz w:val="28"/>
          <w:szCs w:val="28"/>
        </w:rPr>
        <w:t>,</w:t>
      </w:r>
      <w:r w:rsidRPr="00DD4C40">
        <w:rPr>
          <w:rFonts w:ascii="Times New Roman" w:eastAsia="MinionPro-Regular" w:hAnsi="Times New Roman"/>
          <w:sz w:val="28"/>
          <w:szCs w:val="28"/>
        </w:rPr>
        <w:t xml:space="preserve">  по</w:t>
      </w:r>
      <w:r w:rsidR="003506FE" w:rsidRPr="00DD4C40">
        <w:rPr>
          <w:rFonts w:ascii="Times New Roman" w:eastAsia="MinionPro-Regular" w:hAnsi="Times New Roman"/>
          <w:sz w:val="28"/>
          <w:szCs w:val="28"/>
        </w:rPr>
        <w:t>иск новых решений. В результате</w:t>
      </w:r>
      <w:r w:rsidRPr="00DD4C40">
        <w:rPr>
          <w:rFonts w:ascii="Times New Roman" w:eastAsia="MinionPro-Regular" w:hAnsi="Times New Roman"/>
          <w:sz w:val="28"/>
          <w:szCs w:val="28"/>
        </w:rPr>
        <w:t xml:space="preserve"> МВФ, ВБ и другие подобные организации приобретают дополнительные возможности для того, чтобы и в дальнейшем играть в мировой экономике наиболее важную роль, оказывая, в том числе, заметное влияние на регулирование и поддержание устойчивости формируемой в ЕС региональной финансовой системы.       </w:t>
      </w:r>
    </w:p>
    <w:p w:rsidR="00191604" w:rsidRPr="00DD4C40" w:rsidRDefault="00191604" w:rsidP="00191604">
      <w:pPr>
        <w:spacing w:line="360" w:lineRule="auto"/>
        <w:ind w:firstLine="709"/>
        <w:contextualSpacing/>
        <w:jc w:val="both"/>
        <w:rPr>
          <w:rFonts w:ascii="Times New Roman" w:eastAsia="MinionPro-Regular" w:hAnsi="Times New Roman"/>
          <w:sz w:val="28"/>
          <w:szCs w:val="28"/>
        </w:rPr>
      </w:pPr>
      <w:r w:rsidRPr="00DD4C40">
        <w:rPr>
          <w:rFonts w:ascii="Times New Roman" w:eastAsia="MinionPro-Regular" w:hAnsi="Times New Roman"/>
          <w:sz w:val="28"/>
          <w:szCs w:val="28"/>
        </w:rPr>
        <w:t xml:space="preserve">В диссертации подчеркнуто, что все международные финансовые институты в большей или меньшей степени взаимодействуют между собой, а также с наднациональными организациями региональной финансовой системы ЕС. </w:t>
      </w:r>
      <w:r w:rsidR="00484AF9" w:rsidRPr="00DD4C40">
        <w:rPr>
          <w:rFonts w:ascii="Times New Roman" w:eastAsia="MinionPro-Regular" w:hAnsi="Times New Roman"/>
          <w:sz w:val="28"/>
          <w:szCs w:val="28"/>
        </w:rPr>
        <w:t>И</w:t>
      </w:r>
      <w:r w:rsidRPr="00DD4C40">
        <w:rPr>
          <w:rFonts w:ascii="Times New Roman" w:eastAsia="MinionPro-Regular" w:hAnsi="Times New Roman"/>
          <w:sz w:val="28"/>
          <w:szCs w:val="28"/>
        </w:rPr>
        <w:t>х работа по регулированию региональной финансовой системы ЕС осуществляется посредством тесного сотрудничества, обладающего очевидными синергетическими эффектами. Поэтому делается вывод, что максимально возможное совершенствование механизмов реализации данного сотрудничества и его продуктивность относ</w:t>
      </w:r>
      <w:r w:rsidR="00484AF9" w:rsidRPr="00DD4C40">
        <w:rPr>
          <w:rFonts w:ascii="Times New Roman" w:eastAsia="MinionPro-Regular" w:hAnsi="Times New Roman"/>
          <w:sz w:val="28"/>
          <w:szCs w:val="28"/>
        </w:rPr>
        <w:t>я</w:t>
      </w:r>
      <w:r w:rsidRPr="00DD4C40">
        <w:rPr>
          <w:rFonts w:ascii="Times New Roman" w:eastAsia="MinionPro-Regular" w:hAnsi="Times New Roman"/>
          <w:sz w:val="28"/>
          <w:szCs w:val="28"/>
        </w:rPr>
        <w:t>тся к числу важнейших факторов, оказывающих влияние на процесс регулирования и поддержания устойчивости региональной финансовой системы ЕС.</w:t>
      </w:r>
    </w:p>
    <w:p w:rsidR="00191604" w:rsidRPr="00DD4C40" w:rsidRDefault="00191604" w:rsidP="00191604">
      <w:pPr>
        <w:spacing w:line="360" w:lineRule="auto"/>
        <w:ind w:firstLine="709"/>
        <w:contextualSpacing/>
        <w:jc w:val="both"/>
        <w:rPr>
          <w:rFonts w:ascii="Times New Roman" w:eastAsia="MinionPro-Regular" w:hAnsi="Times New Roman"/>
          <w:sz w:val="28"/>
          <w:szCs w:val="28"/>
        </w:rPr>
      </w:pPr>
      <w:r w:rsidRPr="00DD4C40">
        <w:rPr>
          <w:rFonts w:ascii="Times New Roman" w:eastAsia="MinionPro-Regular" w:hAnsi="Times New Roman"/>
          <w:sz w:val="28"/>
          <w:szCs w:val="28"/>
        </w:rPr>
        <w:t>Вместе с тем, в работе отмечается, что по мере усиления экономического влияния ЕС мировые финансы во все большей степени зависят от деятельности институтов европейской региональной финансовой системы (прежде всего, ЕЦБ и Еврокомиссии). Европейские представители в международны</w:t>
      </w:r>
      <w:r w:rsidR="00ED4C58" w:rsidRPr="00DD4C40">
        <w:rPr>
          <w:rFonts w:ascii="Times New Roman" w:eastAsia="MinionPro-Regular" w:hAnsi="Times New Roman"/>
          <w:sz w:val="28"/>
          <w:szCs w:val="28"/>
        </w:rPr>
        <w:t>х финансовых институтах вносят</w:t>
      </w:r>
      <w:r w:rsidRPr="00DD4C40">
        <w:rPr>
          <w:rFonts w:ascii="Times New Roman" w:eastAsia="MinionPro-Regular" w:hAnsi="Times New Roman"/>
          <w:sz w:val="28"/>
          <w:szCs w:val="28"/>
        </w:rPr>
        <w:t xml:space="preserve"> заметный вклад в разработку различных проектов, подготовку аналитических и статистических материалов, профессиональных рекомендаций и конструктивных предложений. Кроме того, они оказывают существенное влияние на принятие соответствующими международными финансовы</w:t>
      </w:r>
      <w:r w:rsidR="0002598F">
        <w:rPr>
          <w:rFonts w:ascii="Times New Roman" w:eastAsia="MinionPro-Regular" w:hAnsi="Times New Roman"/>
          <w:sz w:val="28"/>
          <w:szCs w:val="28"/>
        </w:rPr>
        <w:t>ми институтами ключевых решений</w:t>
      </w:r>
      <w:r w:rsidRPr="00DD4C40">
        <w:rPr>
          <w:rFonts w:ascii="Times New Roman" w:eastAsia="MinionPro-Regular" w:hAnsi="Times New Roman"/>
          <w:sz w:val="28"/>
          <w:szCs w:val="28"/>
        </w:rPr>
        <w:t>.</w:t>
      </w:r>
    </w:p>
    <w:p w:rsidR="00191604" w:rsidRPr="00DD4C40" w:rsidRDefault="00191604" w:rsidP="00191604">
      <w:pPr>
        <w:spacing w:line="360" w:lineRule="auto"/>
        <w:ind w:firstLine="709"/>
        <w:contextualSpacing/>
        <w:jc w:val="both"/>
        <w:rPr>
          <w:rFonts w:ascii="Times New Roman" w:eastAsia="MinionPro-Regular" w:hAnsi="Times New Roman"/>
          <w:sz w:val="28"/>
          <w:szCs w:val="28"/>
        </w:rPr>
      </w:pPr>
      <w:r w:rsidRPr="00DD4C40">
        <w:rPr>
          <w:rFonts w:ascii="Times New Roman" w:eastAsia="MinionPro-Regular" w:hAnsi="Times New Roman"/>
          <w:sz w:val="28"/>
          <w:szCs w:val="28"/>
        </w:rPr>
        <w:t xml:space="preserve">При рассмотрении вопроса о роли международных финансовых институтов в регулировании региональной финансовой системы ЕС в работе </w:t>
      </w:r>
      <w:r w:rsidR="002E16C4" w:rsidRPr="00DD4C40">
        <w:rPr>
          <w:rFonts w:ascii="Times New Roman" w:eastAsia="MinionPro-Regular" w:hAnsi="Times New Roman"/>
          <w:sz w:val="28"/>
          <w:szCs w:val="28"/>
        </w:rPr>
        <w:t>указывается</w:t>
      </w:r>
      <w:r w:rsidRPr="00DD4C40">
        <w:rPr>
          <w:rFonts w:ascii="Times New Roman" w:eastAsia="MinionPro-Regular" w:hAnsi="Times New Roman"/>
          <w:sz w:val="28"/>
          <w:szCs w:val="28"/>
        </w:rPr>
        <w:t xml:space="preserve"> </w:t>
      </w:r>
      <w:r w:rsidR="002E16C4" w:rsidRPr="00DD4C40">
        <w:rPr>
          <w:rFonts w:ascii="Times New Roman" w:eastAsia="MinionPro-Regular" w:hAnsi="Times New Roman"/>
          <w:sz w:val="28"/>
          <w:szCs w:val="28"/>
        </w:rPr>
        <w:t xml:space="preserve">на </w:t>
      </w:r>
      <w:r w:rsidRPr="00DD4C40">
        <w:rPr>
          <w:rFonts w:ascii="Times New Roman" w:eastAsia="MinionPro-Regular" w:hAnsi="Times New Roman"/>
          <w:sz w:val="28"/>
          <w:szCs w:val="28"/>
        </w:rPr>
        <w:t xml:space="preserve">возрастающее влияние Германии, экономика которой очень сильно зависит не только от торгово-экономических отношений с партнерами по ЕС, но и от США. Между Германией и США существуют тесные экономические и политические связи, которые значительным образом влияют на европейско-американские отношения и развитие региональной финансовой системы ЕС. </w:t>
      </w:r>
    </w:p>
    <w:p w:rsidR="00191604" w:rsidRPr="00DD4C40" w:rsidRDefault="00191604" w:rsidP="00191604">
      <w:pPr>
        <w:spacing w:line="360" w:lineRule="auto"/>
        <w:ind w:firstLine="708"/>
        <w:contextualSpacing/>
        <w:jc w:val="both"/>
        <w:rPr>
          <w:rFonts w:ascii="Times New Roman" w:hAnsi="Times New Roman"/>
          <w:sz w:val="28"/>
          <w:szCs w:val="28"/>
        </w:rPr>
      </w:pPr>
      <w:r w:rsidRPr="00DD4C40">
        <w:rPr>
          <w:rFonts w:ascii="Times New Roman" w:hAnsi="Times New Roman"/>
          <w:sz w:val="28"/>
          <w:szCs w:val="28"/>
        </w:rPr>
        <w:t xml:space="preserve">На основании проведенного исследования в диссертации делается вывод, что в настоящее время основным международным финансовым институтом, отвечающим за регулирование, формирующейся в ЕС  региональной финансовой системы, является </w:t>
      </w:r>
      <w:r w:rsidRPr="00DD4C40">
        <w:rPr>
          <w:rFonts w:ascii="Times New Roman" w:hAnsi="Times New Roman"/>
          <w:sz w:val="28"/>
          <w:szCs w:val="28"/>
          <w:lang w:val="en-US"/>
        </w:rPr>
        <w:t>G</w:t>
      </w:r>
      <w:r w:rsidRPr="00DD4C40">
        <w:rPr>
          <w:rFonts w:ascii="Times New Roman" w:hAnsi="Times New Roman"/>
          <w:sz w:val="28"/>
          <w:szCs w:val="28"/>
        </w:rPr>
        <w:t>20. Значительную роль также играет тесно связанный с ней Совет по финансовой стабильности. Они совместно с другими международными финансовыми институтами способствуют повышению транспарентности и контролируемости финансовых рынков, в том числе</w:t>
      </w:r>
      <w:r w:rsidR="00A27D6A" w:rsidRPr="00DD4C40">
        <w:rPr>
          <w:rFonts w:ascii="Times New Roman" w:hAnsi="Times New Roman"/>
          <w:sz w:val="28"/>
          <w:szCs w:val="28"/>
        </w:rPr>
        <w:t>,</w:t>
      </w:r>
      <w:r w:rsidRPr="00DD4C40">
        <w:rPr>
          <w:rFonts w:ascii="Times New Roman" w:hAnsi="Times New Roman"/>
          <w:sz w:val="28"/>
          <w:szCs w:val="28"/>
        </w:rPr>
        <w:t xml:space="preserve"> посредством модернизации международной финансовой инфраструктуры, преодоления возникающих в мировой экономике дисбалансов, внедрения новых стандартов финансовой деятельности. </w:t>
      </w:r>
    </w:p>
    <w:p w:rsidR="00191604" w:rsidRPr="00DD4C40" w:rsidRDefault="00191604" w:rsidP="00191604">
      <w:pPr>
        <w:spacing w:after="0" w:line="360" w:lineRule="auto"/>
        <w:ind w:firstLine="708"/>
        <w:contextualSpacing/>
        <w:jc w:val="both"/>
        <w:rPr>
          <w:rFonts w:ascii="Times New Roman" w:hAnsi="Times New Roman"/>
          <w:sz w:val="28"/>
          <w:szCs w:val="28"/>
        </w:rPr>
      </w:pPr>
      <w:r w:rsidRPr="00DD4C40">
        <w:rPr>
          <w:rFonts w:ascii="Times New Roman" w:hAnsi="Times New Roman"/>
          <w:sz w:val="28"/>
          <w:szCs w:val="28"/>
        </w:rPr>
        <w:t>Особенно важно, что международные финансовые институты, с одной стороны, оказывают влияние на регулирование денежно</w:t>
      </w:r>
      <w:r w:rsidR="00EA5109">
        <w:rPr>
          <w:rFonts w:ascii="Times New Roman" w:hAnsi="Times New Roman"/>
          <w:sz w:val="28"/>
          <w:szCs w:val="28"/>
        </w:rPr>
        <w:t>-кредитно</w:t>
      </w:r>
      <w:r w:rsidRPr="00DD4C40">
        <w:rPr>
          <w:rFonts w:ascii="Times New Roman" w:hAnsi="Times New Roman"/>
          <w:sz w:val="28"/>
          <w:szCs w:val="28"/>
        </w:rPr>
        <w:t>й политики ЕС (в частности, через ЕЦБ, Еврокомиссию и другие институты), а, с другой стороны</w:t>
      </w:r>
      <w:r w:rsidR="006468C9" w:rsidRPr="00DD4C40">
        <w:rPr>
          <w:rFonts w:ascii="Times New Roman" w:hAnsi="Times New Roman"/>
          <w:sz w:val="28"/>
          <w:szCs w:val="28"/>
        </w:rPr>
        <w:t>,</w:t>
      </w:r>
      <w:r w:rsidRPr="00DD4C40">
        <w:rPr>
          <w:rFonts w:ascii="Times New Roman" w:hAnsi="Times New Roman"/>
          <w:sz w:val="28"/>
          <w:szCs w:val="28"/>
        </w:rPr>
        <w:t xml:space="preserve"> воздействуют на регулирование бюджетно-налоговой политики в отдельных странах ЕС. Поэтому </w:t>
      </w:r>
      <w:r w:rsidRPr="00DD4C40">
        <w:rPr>
          <w:rFonts w:ascii="Times New Roman" w:eastAsia="MinionPro-Regular" w:hAnsi="Times New Roman"/>
          <w:sz w:val="28"/>
          <w:szCs w:val="28"/>
        </w:rPr>
        <w:t>возникновение очевидных противоречий между объективными интересами отдельных стран</w:t>
      </w:r>
      <w:r w:rsidR="006468C9" w:rsidRPr="00DD4C40">
        <w:rPr>
          <w:rFonts w:ascii="Times New Roman" w:eastAsia="MinionPro-Regular" w:hAnsi="Times New Roman"/>
          <w:sz w:val="28"/>
          <w:szCs w:val="28"/>
        </w:rPr>
        <w:t xml:space="preserve"> </w:t>
      </w:r>
      <w:r w:rsidR="006468C9" w:rsidRPr="00DD4C40">
        <w:rPr>
          <w:rFonts w:ascii="Times New Roman" w:eastAsia="MinionPro-Regular" w:hAnsi="Times New Roman" w:cs="Times New Roman"/>
          <w:sz w:val="28"/>
          <w:szCs w:val="28"/>
        </w:rPr>
        <w:t>−</w:t>
      </w:r>
      <w:r w:rsidR="006468C9" w:rsidRPr="00DD4C40">
        <w:rPr>
          <w:rFonts w:ascii="Times New Roman" w:eastAsia="MinionPro-Regular" w:hAnsi="Times New Roman"/>
          <w:sz w:val="28"/>
          <w:szCs w:val="28"/>
        </w:rPr>
        <w:t xml:space="preserve"> </w:t>
      </w:r>
      <w:r w:rsidRPr="00DD4C40">
        <w:rPr>
          <w:rFonts w:ascii="Times New Roman" w:eastAsia="MinionPro-Regular" w:hAnsi="Times New Roman"/>
          <w:sz w:val="28"/>
          <w:szCs w:val="28"/>
        </w:rPr>
        <w:t xml:space="preserve">членов ЕС и общими приоритетами в деятельности международных финансовых институтов предполагает гармонизацию условий их урегулирования. Купирование соответствующих рисков представляется наиболее </w:t>
      </w:r>
      <w:r w:rsidR="006468C9" w:rsidRPr="00DD4C40">
        <w:rPr>
          <w:rFonts w:ascii="Times New Roman" w:eastAsia="MinionPro-Regular" w:hAnsi="Times New Roman"/>
          <w:sz w:val="28"/>
          <w:szCs w:val="28"/>
        </w:rPr>
        <w:t>значимым</w:t>
      </w:r>
      <w:r w:rsidRPr="00DD4C40">
        <w:rPr>
          <w:rFonts w:ascii="Times New Roman" w:eastAsia="MinionPro-Regular" w:hAnsi="Times New Roman"/>
          <w:sz w:val="28"/>
          <w:szCs w:val="28"/>
        </w:rPr>
        <w:t xml:space="preserve"> направлением дальнейшего сотрудничества международных финансовых институтов, наднациональных европейских организаций и официальных представителей отдельных, наиболее влиятельных государств ЕС. При этом, как показано в работе, </w:t>
      </w:r>
      <w:r w:rsidRPr="00DD4C40">
        <w:rPr>
          <w:rFonts w:ascii="Times New Roman" w:hAnsi="Times New Roman"/>
          <w:sz w:val="28"/>
          <w:szCs w:val="28"/>
        </w:rPr>
        <w:t>для макропруденциального регулирования большое значение имеет осуществляемая Советом по финансовой стабильности совместно с МВФ разработка системы раннего оповещения о потенциальных угрозах.</w:t>
      </w:r>
    </w:p>
    <w:p w:rsidR="00191604" w:rsidRPr="00DD4C40" w:rsidRDefault="00191604" w:rsidP="00191604">
      <w:pPr>
        <w:pStyle w:val="ad"/>
        <w:spacing w:after="0" w:line="360" w:lineRule="auto"/>
        <w:ind w:left="0" w:firstLine="709"/>
        <w:jc w:val="both"/>
        <w:rPr>
          <w:rFonts w:ascii="Times New Roman" w:hAnsi="Times New Roman"/>
          <w:color w:val="000000"/>
          <w:sz w:val="28"/>
          <w:szCs w:val="28"/>
          <w:lang w:val="ru-RU"/>
        </w:rPr>
      </w:pPr>
      <w:r w:rsidRPr="00DD4C40">
        <w:rPr>
          <w:rFonts w:ascii="Times New Roman" w:hAnsi="Times New Roman"/>
          <w:color w:val="000000"/>
          <w:sz w:val="28"/>
          <w:szCs w:val="28"/>
          <w:lang w:val="ru-RU"/>
        </w:rPr>
        <w:t xml:space="preserve">При рассмотрении в четвертой главе диссертационной работы двусторонних отношений </w:t>
      </w:r>
      <w:r w:rsidR="00B45227" w:rsidRPr="00DD4C40">
        <w:rPr>
          <w:rFonts w:ascii="Times New Roman" w:hAnsi="Times New Roman"/>
          <w:color w:val="000000"/>
          <w:sz w:val="28"/>
          <w:szCs w:val="28"/>
          <w:lang w:val="ru-RU"/>
        </w:rPr>
        <w:t xml:space="preserve">между </w:t>
      </w:r>
      <w:r w:rsidRPr="00DD4C40">
        <w:rPr>
          <w:rFonts w:ascii="Times New Roman" w:hAnsi="Times New Roman"/>
          <w:color w:val="000000"/>
          <w:sz w:val="28"/>
          <w:szCs w:val="28"/>
          <w:lang w:val="ru-RU"/>
        </w:rPr>
        <w:t xml:space="preserve">ЕС и США, а также </w:t>
      </w:r>
      <w:r w:rsidR="00B45227" w:rsidRPr="00DD4C40">
        <w:rPr>
          <w:rFonts w:ascii="Times New Roman" w:hAnsi="Times New Roman"/>
          <w:color w:val="000000"/>
          <w:sz w:val="28"/>
          <w:szCs w:val="28"/>
          <w:lang w:val="ru-RU"/>
        </w:rPr>
        <w:t>между</w:t>
      </w:r>
      <w:r w:rsidRPr="00DD4C40">
        <w:rPr>
          <w:rFonts w:ascii="Times New Roman" w:hAnsi="Times New Roman"/>
          <w:color w:val="000000"/>
          <w:sz w:val="28"/>
          <w:szCs w:val="28"/>
          <w:lang w:val="ru-RU"/>
        </w:rPr>
        <w:t xml:space="preserve"> ЕС и Росси</w:t>
      </w:r>
      <w:r w:rsidR="00B45227" w:rsidRPr="00DD4C40">
        <w:rPr>
          <w:rFonts w:ascii="Times New Roman" w:hAnsi="Times New Roman"/>
          <w:color w:val="000000"/>
          <w:sz w:val="28"/>
          <w:szCs w:val="28"/>
          <w:lang w:val="ru-RU"/>
        </w:rPr>
        <w:t>ей</w:t>
      </w:r>
      <w:r w:rsidRPr="00DD4C40">
        <w:rPr>
          <w:rFonts w:ascii="Times New Roman" w:hAnsi="Times New Roman"/>
          <w:color w:val="000000"/>
          <w:sz w:val="28"/>
          <w:szCs w:val="28"/>
          <w:lang w:val="ru-RU"/>
        </w:rPr>
        <w:t xml:space="preserve"> особо подчеркнуто, что взаимодействие с финансовой системой США является одним из важнейших факторов, существенно влияющих на формирование и функционирование в ЕС региональной финансовой системы. К приоритетным задачам взаимодействия ЕС и США в финансовой сфере относ</w:t>
      </w:r>
      <w:r w:rsidR="00B45227" w:rsidRPr="00DD4C40">
        <w:rPr>
          <w:rFonts w:ascii="Times New Roman" w:hAnsi="Times New Roman"/>
          <w:color w:val="000000"/>
          <w:sz w:val="28"/>
          <w:szCs w:val="28"/>
          <w:lang w:val="ru-RU"/>
        </w:rPr>
        <w:t>я</w:t>
      </w:r>
      <w:r w:rsidRPr="00DD4C40">
        <w:rPr>
          <w:rFonts w:ascii="Times New Roman" w:hAnsi="Times New Roman"/>
          <w:color w:val="000000"/>
          <w:sz w:val="28"/>
          <w:szCs w:val="28"/>
          <w:lang w:val="ru-RU"/>
        </w:rPr>
        <w:t xml:space="preserve">тся стимулирование роста объема взаимных инвестиций, укрепление доверия и заинтересованности инвесторов, активное развитие международных финансовых институтов. </w:t>
      </w:r>
    </w:p>
    <w:p w:rsidR="00191604" w:rsidRPr="0002598F" w:rsidRDefault="0002598F" w:rsidP="0002598F">
      <w:pPr>
        <w:spacing w:after="0" w:line="360" w:lineRule="auto"/>
        <w:ind w:firstLine="708"/>
        <w:contextualSpacing/>
        <w:jc w:val="both"/>
        <w:rPr>
          <w:rFonts w:ascii="Times New Roman" w:hAnsi="Times New Roman"/>
          <w:color w:val="000000"/>
          <w:sz w:val="28"/>
          <w:szCs w:val="28"/>
        </w:rPr>
      </w:pPr>
      <w:r>
        <w:rPr>
          <w:rFonts w:ascii="Times New Roman" w:hAnsi="Times New Roman"/>
          <w:sz w:val="28"/>
          <w:szCs w:val="28"/>
        </w:rPr>
        <w:t>В</w:t>
      </w:r>
      <w:r w:rsidR="00191604" w:rsidRPr="00DD4C40">
        <w:rPr>
          <w:rFonts w:ascii="Times New Roman" w:hAnsi="Times New Roman"/>
          <w:sz w:val="28"/>
          <w:szCs w:val="28"/>
        </w:rPr>
        <w:t xml:space="preserve"> исследовании</w:t>
      </w:r>
      <w:r w:rsidRPr="0002598F">
        <w:rPr>
          <w:rFonts w:ascii="Times New Roman" w:hAnsi="Times New Roman"/>
          <w:sz w:val="28"/>
          <w:szCs w:val="28"/>
        </w:rPr>
        <w:t xml:space="preserve"> </w:t>
      </w:r>
      <w:r w:rsidRPr="00DD4C40">
        <w:rPr>
          <w:rFonts w:ascii="Times New Roman" w:hAnsi="Times New Roman"/>
          <w:sz w:val="28"/>
          <w:szCs w:val="28"/>
        </w:rPr>
        <w:t>отмечается</w:t>
      </w:r>
      <w:r w:rsidR="00191604" w:rsidRPr="00DD4C40">
        <w:rPr>
          <w:rFonts w:ascii="Times New Roman" w:hAnsi="Times New Roman"/>
          <w:sz w:val="28"/>
          <w:szCs w:val="28"/>
        </w:rPr>
        <w:t xml:space="preserve">, </w:t>
      </w:r>
      <w:r>
        <w:rPr>
          <w:rFonts w:ascii="Times New Roman" w:hAnsi="Times New Roman"/>
          <w:sz w:val="28"/>
          <w:szCs w:val="28"/>
        </w:rPr>
        <w:t xml:space="preserve">что </w:t>
      </w:r>
      <w:r w:rsidR="00191604" w:rsidRPr="00DD4C40">
        <w:rPr>
          <w:rFonts w:ascii="Times New Roman" w:hAnsi="Times New Roman"/>
          <w:sz w:val="28"/>
          <w:szCs w:val="28"/>
        </w:rPr>
        <w:t xml:space="preserve">взаимодействие европейской и американской финансовых систем имеет взаимовыгодный интерес, </w:t>
      </w:r>
      <w:r>
        <w:rPr>
          <w:rFonts w:ascii="Times New Roman" w:hAnsi="Times New Roman"/>
          <w:sz w:val="28"/>
          <w:szCs w:val="28"/>
        </w:rPr>
        <w:t xml:space="preserve">но </w:t>
      </w:r>
      <w:r w:rsidR="00191604" w:rsidRPr="00DD4C40">
        <w:rPr>
          <w:rFonts w:ascii="Times New Roman" w:hAnsi="Times New Roman"/>
          <w:sz w:val="28"/>
          <w:szCs w:val="28"/>
        </w:rPr>
        <w:t>оно, не лишено серьезных противоречий</w:t>
      </w:r>
      <w:r w:rsidR="00EA5109">
        <w:rPr>
          <w:rFonts w:ascii="Times New Roman" w:hAnsi="Times New Roman"/>
          <w:sz w:val="28"/>
          <w:szCs w:val="28"/>
        </w:rPr>
        <w:t xml:space="preserve">. Эти </w:t>
      </w:r>
      <w:r w:rsidR="00EA5109" w:rsidRPr="00DD4C40">
        <w:rPr>
          <w:rFonts w:ascii="Times New Roman" w:hAnsi="Times New Roman"/>
          <w:sz w:val="28"/>
          <w:szCs w:val="28"/>
        </w:rPr>
        <w:t>противоречи</w:t>
      </w:r>
      <w:r w:rsidR="00EA5109">
        <w:rPr>
          <w:rFonts w:ascii="Times New Roman" w:hAnsi="Times New Roman"/>
          <w:sz w:val="28"/>
          <w:szCs w:val="28"/>
        </w:rPr>
        <w:t>я</w:t>
      </w:r>
      <w:r w:rsidR="00191604" w:rsidRPr="00DD4C40">
        <w:rPr>
          <w:rFonts w:ascii="Times New Roman" w:hAnsi="Times New Roman"/>
          <w:sz w:val="28"/>
          <w:szCs w:val="28"/>
        </w:rPr>
        <w:t xml:space="preserve"> связаны с выработкой взаимоприемлемых правил и норм, включая гармонизацию законодательных и пруденциальных требований к  европейским и американским банкам и другим финансовым организациям, осуществляю</w:t>
      </w:r>
      <w:r w:rsidR="00EA5109">
        <w:rPr>
          <w:rFonts w:ascii="Times New Roman" w:hAnsi="Times New Roman"/>
          <w:sz w:val="28"/>
          <w:szCs w:val="28"/>
        </w:rPr>
        <w:t>щим</w:t>
      </w:r>
      <w:r w:rsidR="00191604" w:rsidRPr="00DD4C40">
        <w:rPr>
          <w:rFonts w:ascii="Times New Roman" w:hAnsi="Times New Roman"/>
          <w:sz w:val="28"/>
          <w:szCs w:val="28"/>
        </w:rPr>
        <w:t xml:space="preserve"> свою деятельность в других юрисдикциях.</w:t>
      </w:r>
      <w:r w:rsidR="00191604" w:rsidRPr="00DD4C40">
        <w:rPr>
          <w:rFonts w:ascii="Times New Roman" w:hAnsi="Times New Roman"/>
          <w:color w:val="000000"/>
          <w:sz w:val="28"/>
          <w:szCs w:val="28"/>
        </w:rPr>
        <w:t xml:space="preserve"> </w:t>
      </w:r>
      <w:r w:rsidR="00191604" w:rsidRPr="00DD4C40">
        <w:rPr>
          <w:rFonts w:ascii="Times New Roman" w:hAnsi="Times New Roman"/>
          <w:sz w:val="28"/>
          <w:szCs w:val="28"/>
        </w:rPr>
        <w:t xml:space="preserve">Разно скоростное движение в данном направлении предполагает, что, </w:t>
      </w:r>
      <w:r w:rsidR="00191604" w:rsidRPr="00DD4C40">
        <w:rPr>
          <w:rFonts w:ascii="Times New Roman" w:hAnsi="Times New Roman"/>
          <w:bCs/>
          <w:sz w:val="28"/>
          <w:szCs w:val="28"/>
        </w:rPr>
        <w:t>в</w:t>
      </w:r>
      <w:r w:rsidR="00681F75" w:rsidRPr="00DD4C40">
        <w:rPr>
          <w:rFonts w:ascii="Times New Roman" w:hAnsi="Times New Roman"/>
          <w:bCs/>
          <w:sz w:val="28"/>
          <w:szCs w:val="28"/>
        </w:rPr>
        <w:t>о-</w:t>
      </w:r>
      <w:r w:rsidR="00191604" w:rsidRPr="00DD4C40">
        <w:rPr>
          <w:rFonts w:ascii="Times New Roman" w:hAnsi="Times New Roman"/>
          <w:bCs/>
          <w:sz w:val="28"/>
          <w:szCs w:val="28"/>
        </w:rPr>
        <w:t>перв</w:t>
      </w:r>
      <w:r w:rsidR="00681F75" w:rsidRPr="00DD4C40">
        <w:rPr>
          <w:rFonts w:ascii="Times New Roman" w:hAnsi="Times New Roman"/>
          <w:bCs/>
          <w:sz w:val="28"/>
          <w:szCs w:val="28"/>
        </w:rPr>
        <w:t>ых,</w:t>
      </w:r>
      <w:r w:rsidR="00191604" w:rsidRPr="00DD4C40">
        <w:rPr>
          <w:rFonts w:ascii="Times New Roman" w:hAnsi="Times New Roman"/>
          <w:bCs/>
          <w:sz w:val="28"/>
          <w:szCs w:val="28"/>
        </w:rPr>
        <w:t xml:space="preserve"> </w:t>
      </w:r>
      <w:r w:rsidR="00191604" w:rsidRPr="00DD4C40">
        <w:rPr>
          <w:rFonts w:ascii="Times New Roman" w:hAnsi="Times New Roman"/>
          <w:sz w:val="28"/>
          <w:szCs w:val="28"/>
        </w:rPr>
        <w:t>в</w:t>
      </w:r>
      <w:r w:rsidR="00191604" w:rsidRPr="00DD4C40">
        <w:rPr>
          <w:rFonts w:ascii="Times New Roman" w:hAnsi="Times New Roman"/>
          <w:bCs/>
          <w:sz w:val="28"/>
          <w:szCs w:val="28"/>
        </w:rPr>
        <w:t xml:space="preserve"> рамках реализации режима «замещающего соответствия» в вопросах регулирования финансовой деятельности необходимо, повысить эффективность принимаемых на уровне национальных государств соответствующих решений. Во-вторых, принимаемые международные правовые акты должны быть согласованны с интересами национальных государств. </w:t>
      </w:r>
      <w:r w:rsidR="00681F75" w:rsidRPr="00DD4C40">
        <w:rPr>
          <w:rFonts w:ascii="Times New Roman" w:hAnsi="Times New Roman"/>
          <w:bCs/>
          <w:sz w:val="28"/>
          <w:szCs w:val="28"/>
        </w:rPr>
        <w:t>В</w:t>
      </w:r>
      <w:r w:rsidR="00191604" w:rsidRPr="00DD4C40">
        <w:rPr>
          <w:rFonts w:ascii="Times New Roman" w:hAnsi="Times New Roman"/>
          <w:bCs/>
          <w:sz w:val="28"/>
          <w:szCs w:val="28"/>
        </w:rPr>
        <w:t>-третьих, требуется достижение полного отказа от «практики исключений» в отношении отдельных субъектов (агентов) из общих действующих (на данный момент) международных норм и правил регулирования в сфере финансовой деятельности.</w:t>
      </w:r>
    </w:p>
    <w:p w:rsidR="00191604" w:rsidRPr="00DD4C40" w:rsidRDefault="00191604" w:rsidP="00191604">
      <w:pPr>
        <w:spacing w:before="100" w:after="100" w:line="360" w:lineRule="auto"/>
        <w:ind w:firstLine="720"/>
        <w:contextualSpacing/>
        <w:jc w:val="both"/>
        <w:outlineLvl w:val="0"/>
        <w:rPr>
          <w:rFonts w:ascii="Times New Roman" w:hAnsi="Times New Roman"/>
          <w:snapToGrid w:val="0"/>
          <w:sz w:val="28"/>
          <w:szCs w:val="28"/>
        </w:rPr>
      </w:pPr>
      <w:r w:rsidRPr="00DD4C40">
        <w:rPr>
          <w:rFonts w:ascii="Times New Roman" w:hAnsi="Times New Roman"/>
          <w:snapToGrid w:val="0"/>
          <w:sz w:val="28"/>
          <w:szCs w:val="28"/>
        </w:rPr>
        <w:t xml:space="preserve">Особое место в проведенном исследовании занимает вопрос о взаимоотношениях ЕС и России. В работе сделан вывод, что поскольку товарооборот между ЕС и Россией имеет ярко выраженный асимметричный характер,  для ЕС </w:t>
      </w:r>
      <w:r w:rsidR="00693411" w:rsidRPr="00DD4C40">
        <w:rPr>
          <w:rFonts w:ascii="Times New Roman" w:hAnsi="Times New Roman"/>
          <w:snapToGrid w:val="0"/>
          <w:sz w:val="28"/>
          <w:szCs w:val="28"/>
        </w:rPr>
        <w:t>ведущую</w:t>
      </w:r>
      <w:r w:rsidRPr="00DD4C40">
        <w:rPr>
          <w:rFonts w:ascii="Times New Roman" w:hAnsi="Times New Roman"/>
          <w:snapToGrid w:val="0"/>
          <w:sz w:val="28"/>
          <w:szCs w:val="28"/>
        </w:rPr>
        <w:t xml:space="preserve"> роль приобретает развитие взаимовыгодного сотрудничества с Россией  в финансовой и банковской сфер</w:t>
      </w:r>
      <w:r w:rsidR="00693411" w:rsidRPr="00DD4C40">
        <w:rPr>
          <w:rFonts w:ascii="Times New Roman" w:hAnsi="Times New Roman"/>
          <w:snapToGrid w:val="0"/>
          <w:sz w:val="28"/>
          <w:szCs w:val="28"/>
        </w:rPr>
        <w:t>ах</w:t>
      </w:r>
      <w:r w:rsidRPr="00DD4C40">
        <w:rPr>
          <w:rFonts w:ascii="Times New Roman" w:hAnsi="Times New Roman"/>
          <w:snapToGrid w:val="0"/>
          <w:sz w:val="28"/>
          <w:szCs w:val="28"/>
        </w:rPr>
        <w:t xml:space="preserve">. Это связано с тем, что изучение и использование Россией передового европейского опыта способствует модернизации российской финансовой системы и позволяет использовать значительные финансовые ресурсы ЕС для привлечения инвестиций (в форме долгового и акционерного капитала) в  российскую экономику. </w:t>
      </w:r>
    </w:p>
    <w:p w:rsidR="00191604" w:rsidRPr="006210DC" w:rsidRDefault="00191604" w:rsidP="00191604">
      <w:pPr>
        <w:spacing w:before="100" w:after="100" w:line="360" w:lineRule="auto"/>
        <w:ind w:firstLine="720"/>
        <w:contextualSpacing/>
        <w:jc w:val="both"/>
        <w:rPr>
          <w:rFonts w:ascii="Times New Roman" w:hAnsi="Times New Roman"/>
          <w:sz w:val="28"/>
          <w:szCs w:val="28"/>
        </w:rPr>
      </w:pPr>
      <w:r w:rsidRPr="00DD4C40">
        <w:rPr>
          <w:rFonts w:ascii="Times New Roman" w:hAnsi="Times New Roman"/>
          <w:snapToGrid w:val="0"/>
          <w:sz w:val="28"/>
          <w:szCs w:val="28"/>
        </w:rPr>
        <w:t xml:space="preserve">С точки зрения ЕС, переход к международным стандартам финансовой отчетности и аудита, повышение прозрачности, совершенствование корпоративного управления по-прежнему являются приоритетными направлениями для тех российских компаний, которые хотят получить доступ к европейским финансовым рынкам, привлечь прямые иностранные инвестиции и установить стратегические отношения с партнерами в странах ЕС. Таким образом, оценивая текущее состояние отношений  ЕС с Россией, в диссертации </w:t>
      </w:r>
      <w:r w:rsidR="00EC233E" w:rsidRPr="00DD4C40">
        <w:rPr>
          <w:rFonts w:ascii="Times New Roman" w:hAnsi="Times New Roman"/>
          <w:snapToGrid w:val="0"/>
          <w:sz w:val="28"/>
          <w:szCs w:val="28"/>
        </w:rPr>
        <w:t>подчеркив</w:t>
      </w:r>
      <w:r w:rsidRPr="00DD4C40">
        <w:rPr>
          <w:rFonts w:ascii="Times New Roman" w:hAnsi="Times New Roman"/>
          <w:snapToGrid w:val="0"/>
          <w:sz w:val="28"/>
          <w:szCs w:val="28"/>
        </w:rPr>
        <w:t xml:space="preserve">ается, что в настоящее время риски финансовых вложений в экономику России для западноевропейских инвесторов пока остаются высокими. Положение усугубляется неразвитостью российской банковской системы и финансовых рынков, сильным износом основной инфраструктуры. Кроме того, делается вывод, что </w:t>
      </w:r>
      <w:r w:rsidRPr="00DD4C40">
        <w:rPr>
          <w:rFonts w:ascii="Times New Roman" w:hAnsi="Times New Roman"/>
          <w:sz w:val="28"/>
          <w:szCs w:val="28"/>
        </w:rPr>
        <w:t>России необходимо более тщательно изучать каждую из существующих моделей сотрудничества ЕС со своими партнерами и использовать только те параметры и аспекты, которые в максимальной степени отвечают ее собственным интересам.</w:t>
      </w:r>
      <w:r w:rsidRPr="006210DC">
        <w:rPr>
          <w:rFonts w:ascii="Times New Roman" w:hAnsi="Times New Roman"/>
          <w:sz w:val="28"/>
          <w:szCs w:val="28"/>
        </w:rPr>
        <w:t xml:space="preserve"> </w:t>
      </w:r>
    </w:p>
    <w:p w:rsidR="00191604" w:rsidRDefault="00191604" w:rsidP="00191604">
      <w:pPr>
        <w:spacing w:before="100" w:after="100" w:line="360" w:lineRule="auto"/>
        <w:ind w:firstLine="720"/>
        <w:contextualSpacing/>
        <w:jc w:val="both"/>
        <w:outlineLvl w:val="0"/>
        <w:rPr>
          <w:rFonts w:ascii="Times New Roman" w:hAnsi="Times New Roman"/>
          <w:snapToGrid w:val="0"/>
          <w:sz w:val="28"/>
          <w:szCs w:val="28"/>
        </w:rPr>
      </w:pPr>
      <w:r w:rsidRPr="006210DC">
        <w:rPr>
          <w:rFonts w:ascii="Times New Roman" w:hAnsi="Times New Roman"/>
          <w:snapToGrid w:val="0"/>
          <w:sz w:val="28"/>
          <w:szCs w:val="28"/>
        </w:rPr>
        <w:t xml:space="preserve"> </w:t>
      </w:r>
    </w:p>
    <w:p w:rsidR="00855163" w:rsidRPr="00822504" w:rsidRDefault="00855163" w:rsidP="00855163">
      <w:pPr>
        <w:spacing w:after="0" w:line="360" w:lineRule="auto"/>
        <w:ind w:left="540"/>
        <w:jc w:val="center"/>
        <w:rPr>
          <w:rFonts w:ascii="Times New Roman" w:hAnsi="Times New Roman"/>
          <w:b/>
          <w:bCs/>
          <w:sz w:val="28"/>
          <w:szCs w:val="28"/>
        </w:rPr>
      </w:pPr>
      <w:r w:rsidRPr="00822504">
        <w:rPr>
          <w:rFonts w:ascii="Times New Roman" w:hAnsi="Times New Roman"/>
          <w:b/>
          <w:bCs/>
          <w:sz w:val="28"/>
          <w:szCs w:val="28"/>
        </w:rPr>
        <w:t>Библиография</w:t>
      </w:r>
    </w:p>
    <w:p w:rsidR="00855163" w:rsidRPr="008F72C5" w:rsidRDefault="008D56C8"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color w:val="000000"/>
          <w:sz w:val="28"/>
          <w:szCs w:val="28"/>
          <w:shd w:val="clear" w:color="auto" w:fill="FFFFFF"/>
        </w:rPr>
        <w:t>Абалкин Л.</w:t>
      </w:r>
      <w:r w:rsidR="00855163" w:rsidRPr="00830E98">
        <w:rPr>
          <w:rFonts w:ascii="Times New Roman" w:hAnsi="Times New Roman"/>
          <w:color w:val="000000"/>
          <w:sz w:val="28"/>
          <w:szCs w:val="28"/>
          <w:shd w:val="clear" w:color="auto" w:fill="FFFFFF"/>
        </w:rPr>
        <w:t>И. Россия: поиск самоопределения</w:t>
      </w:r>
      <w:r>
        <w:rPr>
          <w:rFonts w:ascii="Times New Roman" w:hAnsi="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855163" w:rsidRPr="00830E98">
        <w:rPr>
          <w:rFonts w:ascii="Times New Roman" w:hAnsi="Times New Roman"/>
          <w:color w:val="000000"/>
          <w:sz w:val="28"/>
          <w:szCs w:val="28"/>
          <w:shd w:val="clear" w:color="auto" w:fill="FFFFFF"/>
        </w:rPr>
        <w:t> М.: Наука, 2002.</w:t>
      </w:r>
    </w:p>
    <w:p w:rsidR="00855163" w:rsidRPr="008F72C5"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8F72C5">
        <w:rPr>
          <w:rFonts w:ascii="Times New Roman" w:hAnsi="Times New Roman"/>
          <w:sz w:val="28"/>
          <w:szCs w:val="28"/>
        </w:rPr>
        <w:t>Авдокушин Е.Ф. Международные финансовые отношения. –</w:t>
      </w:r>
      <w:r w:rsidR="008D56C8">
        <w:rPr>
          <w:rFonts w:ascii="Times New Roman" w:hAnsi="Times New Roman"/>
          <w:sz w:val="28"/>
          <w:szCs w:val="28"/>
        </w:rPr>
        <w:t xml:space="preserve"> </w:t>
      </w:r>
      <w:r w:rsidRPr="008F72C5">
        <w:rPr>
          <w:rFonts w:ascii="Times New Roman" w:hAnsi="Times New Roman"/>
          <w:sz w:val="28"/>
          <w:szCs w:val="28"/>
        </w:rPr>
        <w:t>М: Издательско-то</w:t>
      </w:r>
      <w:r w:rsidR="008D56C8">
        <w:rPr>
          <w:rFonts w:ascii="Times New Roman" w:hAnsi="Times New Roman"/>
          <w:sz w:val="28"/>
          <w:szCs w:val="28"/>
        </w:rPr>
        <w:t>рговая корпорация «Дашков и Ко»,</w:t>
      </w:r>
      <w:r w:rsidRPr="008F72C5">
        <w:rPr>
          <w:rFonts w:ascii="Times New Roman" w:hAnsi="Times New Roman"/>
          <w:sz w:val="28"/>
          <w:szCs w:val="28"/>
        </w:rPr>
        <w:t xml:space="preserve"> 2012.  </w:t>
      </w:r>
    </w:p>
    <w:p w:rsidR="00855163" w:rsidRPr="008F72C5"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8F72C5">
        <w:rPr>
          <w:rFonts w:ascii="Times New Roman" w:hAnsi="Times New Roman"/>
          <w:sz w:val="28"/>
          <w:szCs w:val="28"/>
        </w:rPr>
        <w:t xml:space="preserve">Авдокушин Е.Ф. Новой экономике – новую финансовую систему// Вопросы новой экономики. </w:t>
      </w:r>
      <w:r w:rsidR="008D56C8">
        <w:rPr>
          <w:rFonts w:ascii="Times New Roman" w:hAnsi="Times New Roman" w:cs="Times New Roman"/>
          <w:color w:val="000000"/>
          <w:sz w:val="28"/>
          <w:szCs w:val="28"/>
          <w:shd w:val="clear" w:color="auto" w:fill="FFFFFF"/>
        </w:rPr>
        <w:t>−</w:t>
      </w:r>
      <w:r w:rsidR="00F41D79">
        <w:rPr>
          <w:rFonts w:ascii="Times New Roman" w:hAnsi="Times New Roman" w:cs="Times New Roman"/>
          <w:color w:val="000000"/>
          <w:sz w:val="28"/>
          <w:szCs w:val="28"/>
          <w:shd w:val="clear" w:color="auto" w:fill="FFFFFF"/>
        </w:rPr>
        <w:t xml:space="preserve"> </w:t>
      </w:r>
      <w:r w:rsidRPr="008F72C5">
        <w:rPr>
          <w:rFonts w:ascii="Times New Roman" w:hAnsi="Times New Roman"/>
          <w:sz w:val="28"/>
          <w:szCs w:val="28"/>
        </w:rPr>
        <w:t xml:space="preserve">2012. </w:t>
      </w:r>
      <w:r w:rsidR="008D56C8">
        <w:rPr>
          <w:rFonts w:ascii="Times New Roman" w:hAnsi="Times New Roman" w:cs="Times New Roman"/>
          <w:color w:val="000000"/>
          <w:sz w:val="28"/>
          <w:szCs w:val="28"/>
          <w:shd w:val="clear" w:color="auto" w:fill="FFFFFF"/>
        </w:rPr>
        <w:t>−</w:t>
      </w:r>
      <w:r w:rsidR="00E26F9E">
        <w:rPr>
          <w:rFonts w:ascii="Times New Roman" w:hAnsi="Times New Roman" w:cs="Times New Roman"/>
          <w:color w:val="000000"/>
          <w:sz w:val="28"/>
          <w:szCs w:val="28"/>
          <w:shd w:val="clear" w:color="auto" w:fill="FFFFFF"/>
        </w:rPr>
        <w:t xml:space="preserve"> </w:t>
      </w:r>
      <w:r w:rsidRPr="008F72C5">
        <w:rPr>
          <w:rFonts w:ascii="Times New Roman" w:hAnsi="Times New Roman"/>
          <w:sz w:val="28"/>
          <w:szCs w:val="28"/>
        </w:rPr>
        <w:t>№</w:t>
      </w:r>
      <w:r w:rsidR="00F41D79">
        <w:rPr>
          <w:rFonts w:ascii="Times New Roman" w:hAnsi="Times New Roman"/>
          <w:sz w:val="28"/>
          <w:szCs w:val="28"/>
        </w:rPr>
        <w:t xml:space="preserve"> </w:t>
      </w:r>
      <w:r w:rsidRPr="008F72C5">
        <w:rPr>
          <w:rFonts w:ascii="Times New Roman" w:hAnsi="Times New Roman"/>
          <w:sz w:val="28"/>
          <w:szCs w:val="28"/>
        </w:rPr>
        <w:t>1.</w:t>
      </w:r>
    </w:p>
    <w:p w:rsidR="00855163"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822504">
        <w:rPr>
          <w:rFonts w:ascii="Times New Roman" w:hAnsi="Times New Roman"/>
          <w:sz w:val="28"/>
          <w:szCs w:val="28"/>
        </w:rPr>
        <w:t xml:space="preserve">Автономов В., Ананьин О., Макашева Н. История экономических учений. </w:t>
      </w:r>
      <w:r w:rsidR="00FD3598">
        <w:rPr>
          <w:rFonts w:ascii="Times New Roman" w:hAnsi="Times New Roman" w:cs="Times New Roman"/>
          <w:color w:val="000000"/>
          <w:sz w:val="28"/>
          <w:szCs w:val="28"/>
          <w:shd w:val="clear" w:color="auto" w:fill="FFFFFF"/>
        </w:rPr>
        <w:t xml:space="preserve">− </w:t>
      </w:r>
      <w:r w:rsidR="00F41D79">
        <w:rPr>
          <w:rFonts w:ascii="Times New Roman" w:hAnsi="Times New Roman"/>
          <w:sz w:val="28"/>
          <w:szCs w:val="28"/>
        </w:rPr>
        <w:t>М.:</w:t>
      </w:r>
      <w:r w:rsidRPr="00822504">
        <w:rPr>
          <w:rFonts w:ascii="Times New Roman" w:hAnsi="Times New Roman"/>
          <w:sz w:val="28"/>
          <w:szCs w:val="28"/>
        </w:rPr>
        <w:t xml:space="preserve"> ИНФРА-М, 2009.</w:t>
      </w:r>
    </w:p>
    <w:p w:rsidR="00855163" w:rsidRPr="00D817A3" w:rsidRDefault="00BD1173"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Автономов В.</w:t>
      </w:r>
      <w:r w:rsidR="00855163">
        <w:rPr>
          <w:rFonts w:ascii="Times New Roman" w:hAnsi="Times New Roman"/>
          <w:sz w:val="28"/>
          <w:szCs w:val="28"/>
        </w:rPr>
        <w:t xml:space="preserve">С. </w:t>
      </w:r>
      <w:r w:rsidR="00855163" w:rsidRPr="00D817A3">
        <w:rPr>
          <w:rFonts w:ascii="Times New Roman" w:hAnsi="Times New Roman"/>
          <w:sz w:val="28"/>
          <w:szCs w:val="28"/>
        </w:rPr>
        <w:t>Абстракция – мат</w:t>
      </w:r>
      <w:r w:rsidR="00FD3598">
        <w:rPr>
          <w:rFonts w:ascii="Times New Roman" w:hAnsi="Times New Roman"/>
          <w:sz w:val="28"/>
          <w:szCs w:val="28"/>
        </w:rPr>
        <w:t xml:space="preserve">ь порядка? // Вопросы экономики. </w:t>
      </w:r>
      <w:r w:rsidR="00FD3598">
        <w:rPr>
          <w:rFonts w:ascii="Times New Roman" w:hAnsi="Times New Roman" w:cs="Times New Roman"/>
          <w:color w:val="000000"/>
          <w:sz w:val="28"/>
          <w:szCs w:val="28"/>
          <w:shd w:val="clear" w:color="auto" w:fill="FFFFFF"/>
        </w:rPr>
        <w:t>–</w:t>
      </w:r>
      <w:r w:rsidR="00855163" w:rsidRPr="00D817A3">
        <w:rPr>
          <w:rFonts w:ascii="Times New Roman" w:hAnsi="Times New Roman"/>
          <w:sz w:val="28"/>
          <w:szCs w:val="28"/>
        </w:rPr>
        <w:t xml:space="preserve"> 2013</w:t>
      </w:r>
      <w:r w:rsidR="00FD3598">
        <w:rPr>
          <w:rFonts w:ascii="Times New Roman" w:hAnsi="Times New Roman"/>
          <w:sz w:val="28"/>
          <w:szCs w:val="28"/>
        </w:rPr>
        <w:t>.</w:t>
      </w:r>
      <w:r w:rsidR="00FD3598" w:rsidRPr="00FD3598">
        <w:rPr>
          <w:rFonts w:ascii="Times New Roman" w:hAnsi="Times New Roman" w:cs="Times New Roman"/>
          <w:color w:val="000000"/>
          <w:sz w:val="28"/>
          <w:szCs w:val="28"/>
          <w:shd w:val="clear" w:color="auto" w:fill="FFFFFF"/>
        </w:rPr>
        <w:t xml:space="preserve"> </w:t>
      </w:r>
      <w:r w:rsidR="00FD3598">
        <w:rPr>
          <w:rFonts w:ascii="Times New Roman" w:hAnsi="Times New Roman" w:cs="Times New Roman"/>
          <w:color w:val="000000"/>
          <w:sz w:val="28"/>
          <w:szCs w:val="28"/>
          <w:shd w:val="clear" w:color="auto" w:fill="FFFFFF"/>
        </w:rPr>
        <w:t>−</w:t>
      </w:r>
      <w:r w:rsidR="00855163" w:rsidRPr="00D817A3">
        <w:rPr>
          <w:rFonts w:ascii="Times New Roman" w:hAnsi="Times New Roman"/>
          <w:sz w:val="28"/>
          <w:szCs w:val="28"/>
        </w:rPr>
        <w:t xml:space="preserve"> №</w:t>
      </w:r>
      <w:r w:rsidR="00FD3598">
        <w:rPr>
          <w:rFonts w:ascii="Times New Roman" w:hAnsi="Times New Roman"/>
          <w:sz w:val="28"/>
          <w:szCs w:val="28"/>
        </w:rPr>
        <w:t xml:space="preserve"> </w:t>
      </w:r>
      <w:r w:rsidR="00855163" w:rsidRPr="00D817A3">
        <w:rPr>
          <w:rFonts w:ascii="Times New Roman" w:hAnsi="Times New Roman"/>
          <w:sz w:val="28"/>
          <w:szCs w:val="28"/>
        </w:rPr>
        <w:t>4.</w:t>
      </w:r>
    </w:p>
    <w:p w:rsidR="00855163" w:rsidRPr="00433325"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433325">
        <w:rPr>
          <w:rFonts w:ascii="Times New Roman" w:hAnsi="Times New Roman"/>
          <w:sz w:val="28"/>
          <w:szCs w:val="28"/>
        </w:rPr>
        <w:t>Алексашенко С. Кризис-2008: пора ставить диагноз // Вопросы экономики. –</w:t>
      </w:r>
      <w:r w:rsidR="00BD1173">
        <w:rPr>
          <w:rFonts w:ascii="Times New Roman" w:hAnsi="Times New Roman"/>
          <w:sz w:val="28"/>
          <w:szCs w:val="28"/>
        </w:rPr>
        <w:t xml:space="preserve"> </w:t>
      </w:r>
      <w:r w:rsidRPr="00433325">
        <w:rPr>
          <w:rFonts w:ascii="Times New Roman" w:hAnsi="Times New Roman"/>
          <w:sz w:val="28"/>
          <w:szCs w:val="28"/>
        </w:rPr>
        <w:t xml:space="preserve">2008. </w:t>
      </w:r>
      <w:r w:rsidR="00BD1173">
        <w:rPr>
          <w:rFonts w:ascii="Times New Roman" w:hAnsi="Times New Roman" w:cs="Times New Roman"/>
          <w:color w:val="000000"/>
          <w:sz w:val="28"/>
          <w:szCs w:val="28"/>
          <w:shd w:val="clear" w:color="auto" w:fill="FFFFFF"/>
        </w:rPr>
        <w:t xml:space="preserve">− </w:t>
      </w:r>
      <w:r w:rsidRPr="00433325">
        <w:rPr>
          <w:rFonts w:ascii="Times New Roman" w:hAnsi="Times New Roman"/>
          <w:sz w:val="28"/>
          <w:szCs w:val="28"/>
        </w:rPr>
        <w:t>№</w:t>
      </w:r>
      <w:r w:rsidR="00BD1173">
        <w:rPr>
          <w:rFonts w:ascii="Times New Roman" w:hAnsi="Times New Roman"/>
          <w:sz w:val="28"/>
          <w:szCs w:val="28"/>
        </w:rPr>
        <w:t xml:space="preserve"> </w:t>
      </w:r>
      <w:r w:rsidRPr="00433325">
        <w:rPr>
          <w:rFonts w:ascii="Times New Roman" w:hAnsi="Times New Roman"/>
          <w:sz w:val="28"/>
          <w:szCs w:val="28"/>
        </w:rPr>
        <w:t>11.</w:t>
      </w:r>
    </w:p>
    <w:p w:rsidR="00855163" w:rsidRPr="00822504" w:rsidRDefault="00BD1173"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Алексашенко С.</w:t>
      </w:r>
      <w:r w:rsidR="00855163">
        <w:rPr>
          <w:rFonts w:ascii="Times New Roman" w:hAnsi="Times New Roman"/>
          <w:sz w:val="28"/>
          <w:szCs w:val="28"/>
        </w:rPr>
        <w:t xml:space="preserve">В. Битва за рубль. </w:t>
      </w:r>
      <w:r>
        <w:rPr>
          <w:rFonts w:ascii="Times New Roman" w:hAnsi="Times New Roman" w:cs="Times New Roman"/>
          <w:color w:val="000000"/>
          <w:sz w:val="28"/>
          <w:szCs w:val="28"/>
          <w:shd w:val="clear" w:color="auto" w:fill="FFFFFF"/>
        </w:rPr>
        <w:t xml:space="preserve">− </w:t>
      </w:r>
      <w:r w:rsidR="00855163">
        <w:rPr>
          <w:rFonts w:ascii="Times New Roman" w:hAnsi="Times New Roman"/>
          <w:sz w:val="28"/>
          <w:szCs w:val="28"/>
        </w:rPr>
        <w:t>М.: Дело, 2009.</w:t>
      </w:r>
    </w:p>
    <w:p w:rsidR="00855163" w:rsidRDefault="00BD1173"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Алексеева Е.В., Мурадова С.</w:t>
      </w:r>
      <w:r w:rsidR="00855163" w:rsidRPr="00822504">
        <w:rPr>
          <w:rFonts w:ascii="Times New Roman" w:hAnsi="Times New Roman"/>
          <w:sz w:val="28"/>
          <w:szCs w:val="28"/>
        </w:rPr>
        <w:t>Ш. Рынок ценных бумаг.</w:t>
      </w:r>
      <w:r w:rsidRPr="00BD117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855163" w:rsidRPr="00822504">
        <w:rPr>
          <w:rFonts w:ascii="Times New Roman" w:hAnsi="Times New Roman"/>
          <w:sz w:val="28"/>
          <w:szCs w:val="28"/>
        </w:rPr>
        <w:t xml:space="preserve"> М.</w:t>
      </w:r>
      <w:r>
        <w:rPr>
          <w:rFonts w:ascii="Times New Roman" w:hAnsi="Times New Roman"/>
          <w:sz w:val="28"/>
          <w:szCs w:val="28"/>
        </w:rPr>
        <w:t>:</w:t>
      </w:r>
      <w:r w:rsidR="00855163" w:rsidRPr="00822504">
        <w:rPr>
          <w:rFonts w:ascii="Times New Roman" w:hAnsi="Times New Roman"/>
          <w:sz w:val="28"/>
          <w:szCs w:val="28"/>
        </w:rPr>
        <w:t xml:space="preserve"> Феникс, 2009.</w:t>
      </w:r>
    </w:p>
    <w:p w:rsidR="00855163" w:rsidRDefault="00BD1173"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Афанасьев М.П.</w:t>
      </w:r>
      <w:r w:rsidR="00855163" w:rsidRPr="00822504">
        <w:rPr>
          <w:rFonts w:ascii="Times New Roman" w:hAnsi="Times New Roman"/>
          <w:sz w:val="28"/>
          <w:szCs w:val="28"/>
        </w:rPr>
        <w:t xml:space="preserve"> Основы бюджетной системы. </w:t>
      </w:r>
      <w:r>
        <w:rPr>
          <w:rFonts w:ascii="Times New Roman" w:hAnsi="Times New Roman" w:cs="Times New Roman"/>
          <w:color w:val="000000"/>
          <w:sz w:val="28"/>
          <w:szCs w:val="28"/>
          <w:shd w:val="clear" w:color="auto" w:fill="FFFFFF"/>
        </w:rPr>
        <w:t xml:space="preserve">− </w:t>
      </w:r>
      <w:r w:rsidR="00855163" w:rsidRPr="00822504">
        <w:rPr>
          <w:rFonts w:ascii="Times New Roman" w:hAnsi="Times New Roman"/>
          <w:sz w:val="28"/>
          <w:szCs w:val="28"/>
        </w:rPr>
        <w:t>М.</w:t>
      </w:r>
      <w:r>
        <w:rPr>
          <w:rFonts w:ascii="Times New Roman" w:hAnsi="Times New Roman"/>
          <w:sz w:val="28"/>
          <w:szCs w:val="28"/>
        </w:rPr>
        <w:t>:</w:t>
      </w:r>
      <w:r w:rsidR="00855163" w:rsidRPr="00822504">
        <w:rPr>
          <w:rFonts w:ascii="Times New Roman" w:hAnsi="Times New Roman"/>
          <w:sz w:val="28"/>
          <w:szCs w:val="28"/>
        </w:rPr>
        <w:t xml:space="preserve"> Издательский дом ГУ ВШЭ, 2009.</w:t>
      </w:r>
    </w:p>
    <w:p w:rsidR="00855163" w:rsidRPr="00A851F2" w:rsidRDefault="00ED0F37"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A851F2">
        <w:rPr>
          <w:rFonts w:ascii="Times New Roman" w:hAnsi="Times New Roman"/>
          <w:sz w:val="28"/>
          <w:szCs w:val="28"/>
        </w:rPr>
        <w:t xml:space="preserve">Афонцев С., </w:t>
      </w:r>
      <w:r w:rsidR="00855163">
        <w:rPr>
          <w:rFonts w:ascii="Times New Roman" w:hAnsi="Times New Roman"/>
          <w:sz w:val="28"/>
          <w:szCs w:val="28"/>
        </w:rPr>
        <w:t>Ли С.</w:t>
      </w:r>
      <w:r w:rsidR="00855163" w:rsidRPr="00A851F2">
        <w:rPr>
          <w:rFonts w:ascii="Times New Roman" w:hAnsi="Times New Roman"/>
          <w:sz w:val="28"/>
          <w:szCs w:val="28"/>
        </w:rPr>
        <w:t>Д. Российский крупный бизнес в ус</w:t>
      </w:r>
      <w:r w:rsidR="00BD1173">
        <w:rPr>
          <w:rFonts w:ascii="Times New Roman" w:hAnsi="Times New Roman"/>
          <w:sz w:val="28"/>
          <w:szCs w:val="28"/>
        </w:rPr>
        <w:t>ловиях глобального кризиса</w:t>
      </w:r>
      <w:r w:rsidR="00855163" w:rsidRPr="00A851F2">
        <w:rPr>
          <w:rFonts w:ascii="Times New Roman" w:hAnsi="Times New Roman"/>
          <w:sz w:val="28"/>
          <w:szCs w:val="28"/>
        </w:rPr>
        <w:t xml:space="preserve"> // Вопросы экономики</w:t>
      </w:r>
      <w:r w:rsidR="00BD1173">
        <w:rPr>
          <w:rFonts w:ascii="Times New Roman" w:hAnsi="Times New Roman"/>
          <w:sz w:val="28"/>
          <w:szCs w:val="28"/>
        </w:rPr>
        <w:t xml:space="preserve">. </w:t>
      </w:r>
      <w:r w:rsidR="00BD1173">
        <w:rPr>
          <w:rFonts w:ascii="Times New Roman" w:hAnsi="Times New Roman" w:cs="Times New Roman"/>
          <w:color w:val="000000"/>
          <w:sz w:val="28"/>
          <w:szCs w:val="28"/>
          <w:shd w:val="clear" w:color="auto" w:fill="FFFFFF"/>
        </w:rPr>
        <w:t>–</w:t>
      </w:r>
      <w:r w:rsidR="00855163" w:rsidRPr="00A851F2">
        <w:rPr>
          <w:rFonts w:ascii="Times New Roman" w:hAnsi="Times New Roman"/>
          <w:sz w:val="28"/>
          <w:szCs w:val="28"/>
        </w:rPr>
        <w:t xml:space="preserve"> 2013</w:t>
      </w:r>
      <w:r w:rsidR="00BD1173">
        <w:rPr>
          <w:rFonts w:ascii="Times New Roman" w:hAnsi="Times New Roman"/>
          <w:sz w:val="28"/>
          <w:szCs w:val="28"/>
        </w:rPr>
        <w:t>.</w:t>
      </w:r>
      <w:r w:rsidR="00BD1173" w:rsidRPr="00BD1173">
        <w:rPr>
          <w:rFonts w:ascii="Times New Roman" w:hAnsi="Times New Roman" w:cs="Times New Roman"/>
          <w:color w:val="000000"/>
          <w:sz w:val="28"/>
          <w:szCs w:val="28"/>
          <w:shd w:val="clear" w:color="auto" w:fill="FFFFFF"/>
        </w:rPr>
        <w:t xml:space="preserve"> </w:t>
      </w:r>
      <w:r w:rsidR="00BD1173">
        <w:rPr>
          <w:rFonts w:ascii="Times New Roman" w:hAnsi="Times New Roman" w:cs="Times New Roman"/>
          <w:color w:val="000000"/>
          <w:sz w:val="28"/>
          <w:szCs w:val="28"/>
          <w:shd w:val="clear" w:color="auto" w:fill="FFFFFF"/>
        </w:rPr>
        <w:t>−</w:t>
      </w:r>
      <w:r w:rsidR="00855163" w:rsidRPr="00A851F2">
        <w:rPr>
          <w:rFonts w:ascii="Times New Roman" w:hAnsi="Times New Roman"/>
          <w:sz w:val="28"/>
          <w:szCs w:val="28"/>
        </w:rPr>
        <w:t xml:space="preserve"> №</w:t>
      </w:r>
      <w:r w:rsidR="00BD1173">
        <w:rPr>
          <w:rFonts w:ascii="Times New Roman" w:hAnsi="Times New Roman"/>
          <w:sz w:val="28"/>
          <w:szCs w:val="28"/>
        </w:rPr>
        <w:t xml:space="preserve"> </w:t>
      </w:r>
      <w:r w:rsidR="00855163" w:rsidRPr="00A851F2">
        <w:rPr>
          <w:rFonts w:ascii="Times New Roman" w:hAnsi="Times New Roman"/>
          <w:sz w:val="28"/>
          <w:szCs w:val="28"/>
        </w:rPr>
        <w:t>5.</w:t>
      </w:r>
    </w:p>
    <w:p w:rsidR="00855163" w:rsidRDefault="00ED0F37"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822504">
        <w:rPr>
          <w:rFonts w:ascii="Times New Roman" w:hAnsi="Times New Roman"/>
          <w:sz w:val="28"/>
          <w:szCs w:val="28"/>
        </w:rPr>
        <w:t>А</w:t>
      </w:r>
      <w:r w:rsidR="00855163">
        <w:rPr>
          <w:rFonts w:ascii="Times New Roman" w:hAnsi="Times New Roman"/>
          <w:sz w:val="28"/>
          <w:szCs w:val="28"/>
        </w:rPr>
        <w:t>хинов Г.А.</w:t>
      </w:r>
      <w:r w:rsidR="00855163" w:rsidRPr="00822504">
        <w:rPr>
          <w:rFonts w:ascii="Times New Roman" w:hAnsi="Times New Roman"/>
          <w:sz w:val="28"/>
          <w:szCs w:val="28"/>
        </w:rPr>
        <w:t>, Жильцов Е.Н. Экономика общественн</w:t>
      </w:r>
      <w:r w:rsidR="00855163">
        <w:rPr>
          <w:rFonts w:ascii="Times New Roman" w:hAnsi="Times New Roman"/>
          <w:sz w:val="28"/>
          <w:szCs w:val="28"/>
        </w:rPr>
        <w:t xml:space="preserve">ого сектора: Учеб. </w:t>
      </w:r>
      <w:r>
        <w:rPr>
          <w:rFonts w:ascii="Times New Roman" w:hAnsi="Times New Roman"/>
          <w:sz w:val="28"/>
          <w:szCs w:val="28"/>
        </w:rPr>
        <w:t>по</w:t>
      </w:r>
      <w:r w:rsidR="00855163">
        <w:rPr>
          <w:rFonts w:ascii="Times New Roman" w:hAnsi="Times New Roman"/>
          <w:sz w:val="28"/>
          <w:szCs w:val="28"/>
        </w:rPr>
        <w:t>собие</w:t>
      </w:r>
      <w:r>
        <w:rPr>
          <w:rFonts w:ascii="Times New Roman" w:hAnsi="Times New Roman"/>
          <w:sz w:val="28"/>
          <w:szCs w:val="28"/>
        </w:rPr>
        <w:t>.</w:t>
      </w:r>
      <w:r w:rsidR="00855163">
        <w:rPr>
          <w:rFonts w:ascii="Times New Roman" w:hAnsi="Times New Roman"/>
          <w:sz w:val="28"/>
          <w:szCs w:val="28"/>
        </w:rPr>
        <w:t xml:space="preserve"> – М.</w:t>
      </w:r>
      <w:r>
        <w:rPr>
          <w:rFonts w:ascii="Times New Roman" w:hAnsi="Times New Roman"/>
          <w:sz w:val="28"/>
          <w:szCs w:val="28"/>
        </w:rPr>
        <w:t>:</w:t>
      </w:r>
      <w:r w:rsidR="00855163" w:rsidRPr="00822504">
        <w:rPr>
          <w:rFonts w:ascii="Times New Roman" w:hAnsi="Times New Roman"/>
          <w:sz w:val="28"/>
          <w:szCs w:val="28"/>
        </w:rPr>
        <w:t xml:space="preserve"> ИНФРА-М, 2008.</w:t>
      </w:r>
    </w:p>
    <w:p w:rsidR="00855163" w:rsidRPr="00ED69EA" w:rsidRDefault="00ED0F37"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ED69EA">
        <w:rPr>
          <w:rFonts w:ascii="Times New Roman" w:hAnsi="Times New Roman"/>
          <w:sz w:val="28"/>
          <w:szCs w:val="28"/>
        </w:rPr>
        <w:t xml:space="preserve">Балабанов И.Т., Балабанов А.И. Внешнеэкономические связи. </w:t>
      </w:r>
      <w:r>
        <w:rPr>
          <w:rFonts w:ascii="Times New Roman" w:hAnsi="Times New Roman" w:cs="Times New Roman"/>
          <w:color w:val="000000"/>
          <w:sz w:val="28"/>
          <w:szCs w:val="28"/>
          <w:shd w:val="clear" w:color="auto" w:fill="FFFFFF"/>
        </w:rPr>
        <w:t>−</w:t>
      </w:r>
      <w:r w:rsidR="00C10A59">
        <w:rPr>
          <w:rFonts w:ascii="Times New Roman" w:hAnsi="Times New Roman" w:cs="Times New Roman"/>
          <w:color w:val="000000"/>
          <w:sz w:val="28"/>
          <w:szCs w:val="28"/>
          <w:shd w:val="clear" w:color="auto" w:fill="FFFFFF"/>
        </w:rPr>
        <w:t xml:space="preserve"> </w:t>
      </w:r>
      <w:r w:rsidR="00855163" w:rsidRPr="00ED69EA">
        <w:rPr>
          <w:rFonts w:ascii="Times New Roman" w:hAnsi="Times New Roman"/>
          <w:sz w:val="28"/>
          <w:szCs w:val="28"/>
        </w:rPr>
        <w:t>М.</w:t>
      </w:r>
      <w:r>
        <w:rPr>
          <w:rFonts w:ascii="Times New Roman" w:hAnsi="Times New Roman"/>
          <w:sz w:val="28"/>
          <w:szCs w:val="28"/>
        </w:rPr>
        <w:t>: Финансы и статистика, 2000</w:t>
      </w:r>
      <w:r w:rsidR="00855163" w:rsidRPr="00ED69EA">
        <w:rPr>
          <w:rFonts w:ascii="Times New Roman" w:hAnsi="Times New Roman"/>
          <w:sz w:val="28"/>
          <w:szCs w:val="28"/>
        </w:rPr>
        <w:t>.</w:t>
      </w:r>
    </w:p>
    <w:p w:rsidR="00855163" w:rsidRPr="00822504" w:rsidRDefault="00ED0F37"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Pr>
          <w:rFonts w:ascii="Times New Roman" w:hAnsi="Times New Roman"/>
          <w:sz w:val="28"/>
          <w:szCs w:val="28"/>
        </w:rPr>
        <w:t>Балабанов А.И. Финансы</w:t>
      </w:r>
      <w:r w:rsidR="00855163" w:rsidRPr="00997DA0">
        <w:rPr>
          <w:rFonts w:ascii="Times New Roman" w:hAnsi="Times New Roman"/>
          <w:sz w:val="28"/>
          <w:szCs w:val="28"/>
        </w:rPr>
        <w:t>.</w:t>
      </w:r>
      <w:r w:rsidRPr="00ED0F3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855163" w:rsidRPr="00997DA0">
        <w:rPr>
          <w:rFonts w:ascii="Times New Roman" w:hAnsi="Times New Roman"/>
          <w:sz w:val="28"/>
          <w:szCs w:val="28"/>
        </w:rPr>
        <w:t xml:space="preserve"> СПб.</w:t>
      </w:r>
      <w:r>
        <w:rPr>
          <w:rFonts w:ascii="Times New Roman" w:hAnsi="Times New Roman"/>
          <w:sz w:val="28"/>
          <w:szCs w:val="28"/>
        </w:rPr>
        <w:t>:</w:t>
      </w:r>
      <w:r w:rsidR="00855163" w:rsidRPr="00997DA0">
        <w:rPr>
          <w:rFonts w:ascii="Times New Roman" w:hAnsi="Times New Roman"/>
          <w:sz w:val="28"/>
          <w:szCs w:val="28"/>
        </w:rPr>
        <w:t xml:space="preserve"> </w:t>
      </w:r>
      <w:r>
        <w:rPr>
          <w:rFonts w:ascii="Times New Roman" w:hAnsi="Times New Roman"/>
          <w:sz w:val="28"/>
          <w:szCs w:val="28"/>
        </w:rPr>
        <w:t>Питер</w:t>
      </w:r>
      <w:r w:rsidR="00855163" w:rsidRPr="00997DA0">
        <w:rPr>
          <w:rFonts w:ascii="Times New Roman" w:hAnsi="Times New Roman"/>
          <w:sz w:val="28"/>
          <w:szCs w:val="28"/>
        </w:rPr>
        <w:t>, 2000</w:t>
      </w:r>
      <w:r w:rsidR="00855163">
        <w:rPr>
          <w:rFonts w:ascii="Times New Roman" w:hAnsi="Times New Roman"/>
          <w:sz w:val="28"/>
          <w:szCs w:val="28"/>
        </w:rPr>
        <w:t>.</w:t>
      </w:r>
    </w:p>
    <w:p w:rsidR="00855163" w:rsidRPr="00B6299A" w:rsidRDefault="00ED0F37"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B6299A">
        <w:rPr>
          <w:rFonts w:ascii="Times New Roman" w:hAnsi="Times New Roman"/>
          <w:sz w:val="28"/>
          <w:szCs w:val="28"/>
        </w:rPr>
        <w:t>Белов В.Б. Макроэкономическое регулирование в Европе//Европа вчера,</w:t>
      </w:r>
      <w:r w:rsidR="00F41D79">
        <w:rPr>
          <w:rFonts w:ascii="Times New Roman" w:hAnsi="Times New Roman"/>
          <w:sz w:val="28"/>
          <w:szCs w:val="28"/>
        </w:rPr>
        <w:t xml:space="preserve"> </w:t>
      </w:r>
      <w:r w:rsidR="00855163" w:rsidRPr="00B6299A">
        <w:rPr>
          <w:rFonts w:ascii="Times New Roman" w:hAnsi="Times New Roman"/>
          <w:sz w:val="28"/>
          <w:szCs w:val="28"/>
        </w:rPr>
        <w:t>сегодня,</w:t>
      </w:r>
      <w:r w:rsidR="00F41D79">
        <w:rPr>
          <w:rFonts w:ascii="Times New Roman" w:hAnsi="Times New Roman"/>
          <w:sz w:val="28"/>
          <w:szCs w:val="28"/>
        </w:rPr>
        <w:t xml:space="preserve"> </w:t>
      </w:r>
      <w:r w:rsidR="00855163" w:rsidRPr="00B6299A">
        <w:rPr>
          <w:rFonts w:ascii="Times New Roman" w:hAnsi="Times New Roman"/>
          <w:sz w:val="28"/>
          <w:szCs w:val="28"/>
        </w:rPr>
        <w:t>завтра.</w:t>
      </w:r>
      <w:r w:rsidRPr="00ED0F3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855163" w:rsidRPr="00B6299A">
        <w:rPr>
          <w:rFonts w:ascii="Times New Roman" w:hAnsi="Times New Roman"/>
          <w:sz w:val="28"/>
          <w:szCs w:val="28"/>
        </w:rPr>
        <w:t xml:space="preserve"> М</w:t>
      </w:r>
      <w:r>
        <w:rPr>
          <w:rFonts w:ascii="Times New Roman" w:hAnsi="Times New Roman"/>
          <w:sz w:val="28"/>
          <w:szCs w:val="28"/>
        </w:rPr>
        <w:t>.:</w:t>
      </w:r>
      <w:r w:rsidR="00855163" w:rsidRPr="00B6299A">
        <w:rPr>
          <w:rFonts w:ascii="Times New Roman" w:hAnsi="Times New Roman"/>
          <w:sz w:val="28"/>
          <w:szCs w:val="28"/>
        </w:rPr>
        <w:t xml:space="preserve"> Экономика, 2002. </w:t>
      </w:r>
    </w:p>
    <w:p w:rsidR="00855163" w:rsidRPr="00822504" w:rsidRDefault="00ED0F37"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822504">
        <w:rPr>
          <w:rFonts w:ascii="Times New Roman" w:hAnsi="Times New Roman"/>
          <w:sz w:val="28"/>
          <w:szCs w:val="28"/>
        </w:rPr>
        <w:t xml:space="preserve">Бернстайн П. Фундаментальные идеи финансового мира. Эволюция. </w:t>
      </w:r>
      <w:r>
        <w:rPr>
          <w:rFonts w:ascii="Times New Roman" w:hAnsi="Times New Roman" w:cs="Times New Roman"/>
          <w:color w:val="000000"/>
          <w:sz w:val="28"/>
          <w:szCs w:val="28"/>
          <w:shd w:val="clear" w:color="auto" w:fill="FFFFFF"/>
        </w:rPr>
        <w:t xml:space="preserve">− </w:t>
      </w:r>
      <w:r>
        <w:rPr>
          <w:rFonts w:ascii="Times New Roman" w:hAnsi="Times New Roman"/>
          <w:sz w:val="28"/>
          <w:szCs w:val="28"/>
        </w:rPr>
        <w:t>М.:</w:t>
      </w:r>
      <w:r w:rsidR="00855163" w:rsidRPr="00822504">
        <w:rPr>
          <w:rFonts w:ascii="Times New Roman" w:hAnsi="Times New Roman"/>
          <w:sz w:val="28"/>
          <w:szCs w:val="28"/>
        </w:rPr>
        <w:t xml:space="preserve"> Альпина Бизнес Букс, 2009.</w:t>
      </w:r>
    </w:p>
    <w:p w:rsidR="00855163" w:rsidRPr="00B6299A" w:rsidRDefault="00ED0F37"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B6299A">
        <w:rPr>
          <w:rFonts w:ascii="Times New Roman" w:hAnsi="Times New Roman"/>
          <w:sz w:val="28"/>
          <w:szCs w:val="28"/>
        </w:rPr>
        <w:t>Блехмантович М. Успех на бирже.</w:t>
      </w:r>
      <w:r w:rsidRPr="00ED0F3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855163" w:rsidRPr="00B6299A">
        <w:rPr>
          <w:rFonts w:ascii="Times New Roman" w:hAnsi="Times New Roman"/>
          <w:sz w:val="28"/>
          <w:szCs w:val="28"/>
        </w:rPr>
        <w:t xml:space="preserve"> Спб.</w:t>
      </w:r>
      <w:r>
        <w:rPr>
          <w:rFonts w:ascii="Times New Roman" w:hAnsi="Times New Roman"/>
          <w:sz w:val="28"/>
          <w:szCs w:val="28"/>
        </w:rPr>
        <w:t>:</w:t>
      </w:r>
      <w:r w:rsidR="00855163" w:rsidRPr="00B6299A">
        <w:rPr>
          <w:rFonts w:ascii="Times New Roman" w:hAnsi="Times New Roman"/>
          <w:sz w:val="28"/>
          <w:szCs w:val="28"/>
        </w:rPr>
        <w:t xml:space="preserve"> Питер, 2001. </w:t>
      </w:r>
    </w:p>
    <w:p w:rsidR="00855163" w:rsidRDefault="00ED0F37"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Бревдо Т.</w:t>
      </w:r>
      <w:r w:rsidR="00855163" w:rsidRPr="00822504">
        <w:rPr>
          <w:rFonts w:ascii="Times New Roman" w:hAnsi="Times New Roman"/>
          <w:sz w:val="28"/>
          <w:szCs w:val="28"/>
        </w:rPr>
        <w:t>В., Волков Г.Ю., Миронова О.А. Глобализация мировой экономики</w:t>
      </w:r>
      <w:r>
        <w:rPr>
          <w:rFonts w:ascii="Times New Roman" w:hAnsi="Times New Roman"/>
          <w:sz w:val="28"/>
          <w:szCs w:val="28"/>
        </w:rPr>
        <w:t xml:space="preserve">. </w:t>
      </w:r>
      <w:r>
        <w:rPr>
          <w:rFonts w:ascii="Times New Roman" w:hAnsi="Times New Roman" w:cs="Times New Roman"/>
          <w:color w:val="000000"/>
          <w:sz w:val="28"/>
          <w:szCs w:val="28"/>
          <w:shd w:val="clear" w:color="auto" w:fill="FFFFFF"/>
        </w:rPr>
        <w:t>−</w:t>
      </w:r>
      <w:r w:rsidR="00855163" w:rsidRPr="00822504">
        <w:rPr>
          <w:rFonts w:ascii="Times New Roman" w:hAnsi="Times New Roman"/>
          <w:sz w:val="28"/>
          <w:szCs w:val="28"/>
        </w:rPr>
        <w:t xml:space="preserve"> М.</w:t>
      </w:r>
      <w:r>
        <w:rPr>
          <w:rFonts w:ascii="Times New Roman" w:hAnsi="Times New Roman"/>
          <w:sz w:val="28"/>
          <w:szCs w:val="28"/>
        </w:rPr>
        <w:t>:</w:t>
      </w:r>
      <w:r w:rsidR="00855163" w:rsidRPr="00822504">
        <w:rPr>
          <w:rFonts w:ascii="Times New Roman" w:hAnsi="Times New Roman"/>
          <w:sz w:val="28"/>
          <w:szCs w:val="28"/>
        </w:rPr>
        <w:t xml:space="preserve"> Феникс, 2008.</w:t>
      </w:r>
    </w:p>
    <w:p w:rsidR="00855163" w:rsidRPr="005F41D0" w:rsidRDefault="00ED0F37"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5F41D0">
        <w:rPr>
          <w:rFonts w:ascii="Times New Roman" w:hAnsi="Times New Roman"/>
          <w:sz w:val="28"/>
          <w:szCs w:val="28"/>
        </w:rPr>
        <w:t xml:space="preserve">Богомолов О.Т. </w:t>
      </w:r>
      <w:r w:rsidR="00855163" w:rsidRPr="005F41D0">
        <w:rPr>
          <w:rFonts w:ascii="Times New Roman" w:hAnsi="Times New Roman"/>
          <w:color w:val="000000"/>
          <w:sz w:val="28"/>
          <w:szCs w:val="28"/>
          <w:shd w:val="clear" w:color="auto" w:fill="FFFFFF"/>
        </w:rPr>
        <w:t>Мировая экономика в век глобализации</w:t>
      </w:r>
      <w:r>
        <w:rPr>
          <w:rFonts w:ascii="Times New Roman" w:hAnsi="Times New Roman"/>
          <w:color w:val="000000"/>
          <w:sz w:val="28"/>
          <w:szCs w:val="28"/>
          <w:shd w:val="clear" w:color="auto" w:fill="FFFFFF"/>
        </w:rPr>
        <w:t>:</w:t>
      </w:r>
      <w:r w:rsidR="00855163" w:rsidRPr="005F41D0">
        <w:rPr>
          <w:rFonts w:ascii="Times New Roman" w:hAnsi="Times New Roman"/>
          <w:color w:val="000000"/>
          <w:sz w:val="28"/>
          <w:szCs w:val="28"/>
          <w:shd w:val="clear" w:color="auto" w:fill="FFFFFF"/>
        </w:rPr>
        <w:t xml:space="preserve"> Учебник. </w:t>
      </w:r>
      <w:r w:rsidR="00421AF2">
        <w:rPr>
          <w:rFonts w:ascii="Times New Roman" w:eastAsia="MinionPro-Regular" w:hAnsi="Times New Roman" w:cs="Times New Roman"/>
          <w:sz w:val="28"/>
          <w:szCs w:val="28"/>
        </w:rPr>
        <w:t>−</w:t>
      </w:r>
      <w:r w:rsidR="00421AF2">
        <w:rPr>
          <w:rFonts w:ascii="Times New Roman" w:eastAsia="MinionPro-Regular" w:hAnsi="Times New Roman"/>
          <w:sz w:val="28"/>
          <w:szCs w:val="28"/>
        </w:rPr>
        <w:t xml:space="preserve"> </w:t>
      </w:r>
      <w:r w:rsidR="00855163" w:rsidRPr="005F41D0">
        <w:rPr>
          <w:rFonts w:ascii="Times New Roman" w:hAnsi="Times New Roman"/>
          <w:color w:val="000000"/>
          <w:sz w:val="28"/>
          <w:szCs w:val="28"/>
          <w:shd w:val="clear" w:color="auto" w:fill="FFFFFF"/>
        </w:rPr>
        <w:t xml:space="preserve"> М.: Экономика, 2007.</w:t>
      </w:r>
    </w:p>
    <w:p w:rsidR="00855163" w:rsidRPr="00BC3BEA" w:rsidRDefault="00ED0F37"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2B54B5">
        <w:rPr>
          <w:rFonts w:ascii="Times New Roman" w:hAnsi="Times New Roman"/>
          <w:sz w:val="28"/>
          <w:szCs w:val="28"/>
        </w:rPr>
        <w:t xml:space="preserve">Боди З., Мертон Р. Финансы.  </w:t>
      </w:r>
      <w:r>
        <w:rPr>
          <w:rFonts w:ascii="Times New Roman" w:hAnsi="Times New Roman" w:cs="Times New Roman"/>
          <w:color w:val="000000"/>
          <w:sz w:val="28"/>
          <w:szCs w:val="28"/>
          <w:shd w:val="clear" w:color="auto" w:fill="FFFFFF"/>
        </w:rPr>
        <w:t xml:space="preserve">− </w:t>
      </w:r>
      <w:r w:rsidR="00687900">
        <w:rPr>
          <w:rFonts w:ascii="Times New Roman" w:hAnsi="Times New Roman"/>
          <w:sz w:val="28"/>
          <w:szCs w:val="28"/>
        </w:rPr>
        <w:t xml:space="preserve">М.: </w:t>
      </w:r>
      <w:r w:rsidR="00855163" w:rsidRPr="002B54B5">
        <w:rPr>
          <w:rFonts w:ascii="Times New Roman" w:hAnsi="Times New Roman"/>
          <w:sz w:val="28"/>
          <w:szCs w:val="28"/>
        </w:rPr>
        <w:t>Вильямс, 2007</w:t>
      </w:r>
      <w:r w:rsidR="00855163">
        <w:rPr>
          <w:rFonts w:ascii="Times New Roman" w:hAnsi="Times New Roman"/>
          <w:sz w:val="28"/>
          <w:szCs w:val="28"/>
        </w:rPr>
        <w:t>.</w:t>
      </w:r>
    </w:p>
    <w:p w:rsidR="00855163" w:rsidRPr="00B6299A" w:rsidRDefault="00ED0F37"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B6299A">
        <w:rPr>
          <w:rFonts w:ascii="Times New Roman" w:hAnsi="Times New Roman"/>
          <w:sz w:val="28"/>
          <w:szCs w:val="28"/>
        </w:rPr>
        <w:t>Буклемишев О.В. Рынок еврооблигаций.</w:t>
      </w:r>
      <w:r w:rsidRPr="00ED0F3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Pr>
          <w:rFonts w:ascii="Times New Roman" w:hAnsi="Times New Roman"/>
          <w:sz w:val="28"/>
          <w:szCs w:val="28"/>
        </w:rPr>
        <w:t xml:space="preserve"> М.:</w:t>
      </w:r>
      <w:r w:rsidR="00855163" w:rsidRPr="00B6299A">
        <w:rPr>
          <w:rFonts w:ascii="Times New Roman" w:hAnsi="Times New Roman"/>
          <w:sz w:val="28"/>
          <w:szCs w:val="28"/>
        </w:rPr>
        <w:t xml:space="preserve"> Дело, 1999.</w:t>
      </w:r>
    </w:p>
    <w:p w:rsidR="00855163" w:rsidRDefault="00BA38FE"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822504">
        <w:rPr>
          <w:rFonts w:ascii="Times New Roman" w:hAnsi="Times New Roman"/>
          <w:sz w:val="28"/>
          <w:szCs w:val="28"/>
        </w:rPr>
        <w:t xml:space="preserve">Булатов А.С., Ливенцев Н.Н. Мировая экономика и международные экономические отношения. </w:t>
      </w:r>
      <w:r w:rsidR="009C2BEE">
        <w:rPr>
          <w:rFonts w:ascii="Times New Roman" w:hAnsi="Times New Roman" w:cs="Times New Roman"/>
          <w:color w:val="000000"/>
          <w:sz w:val="28"/>
          <w:szCs w:val="28"/>
          <w:shd w:val="clear" w:color="auto" w:fill="FFFFFF"/>
        </w:rPr>
        <w:t xml:space="preserve">− </w:t>
      </w:r>
      <w:r w:rsidR="00855163" w:rsidRPr="00822504">
        <w:rPr>
          <w:rFonts w:ascii="Times New Roman" w:hAnsi="Times New Roman"/>
          <w:sz w:val="28"/>
          <w:szCs w:val="28"/>
        </w:rPr>
        <w:t>М.</w:t>
      </w:r>
      <w:r w:rsidR="009C2BEE">
        <w:rPr>
          <w:rFonts w:ascii="Times New Roman" w:hAnsi="Times New Roman"/>
          <w:sz w:val="28"/>
          <w:szCs w:val="28"/>
        </w:rPr>
        <w:t>:</w:t>
      </w:r>
      <w:r w:rsidR="00855163" w:rsidRPr="00822504">
        <w:rPr>
          <w:rFonts w:ascii="Times New Roman" w:hAnsi="Times New Roman"/>
          <w:sz w:val="28"/>
          <w:szCs w:val="28"/>
        </w:rPr>
        <w:t xml:space="preserve"> М</w:t>
      </w:r>
      <w:r w:rsidR="00636C09" w:rsidRPr="00822504">
        <w:rPr>
          <w:rFonts w:ascii="Times New Roman" w:hAnsi="Times New Roman"/>
          <w:sz w:val="28"/>
          <w:szCs w:val="28"/>
        </w:rPr>
        <w:t>агистр</w:t>
      </w:r>
      <w:r w:rsidR="00855163" w:rsidRPr="00822504">
        <w:rPr>
          <w:rFonts w:ascii="Times New Roman" w:hAnsi="Times New Roman"/>
          <w:sz w:val="28"/>
          <w:szCs w:val="28"/>
        </w:rPr>
        <w:t>, 2008.</w:t>
      </w:r>
    </w:p>
    <w:p w:rsidR="00855163" w:rsidRDefault="00BA38FE"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B6299A">
        <w:rPr>
          <w:rFonts w:ascii="Times New Roman" w:hAnsi="Times New Roman"/>
          <w:sz w:val="28"/>
          <w:szCs w:val="28"/>
        </w:rPr>
        <w:t xml:space="preserve">Буторина О.В. Экономический и валютный </w:t>
      </w:r>
      <w:r w:rsidR="009C2BEE">
        <w:rPr>
          <w:rFonts w:ascii="Times New Roman" w:hAnsi="Times New Roman"/>
          <w:sz w:val="28"/>
          <w:szCs w:val="28"/>
        </w:rPr>
        <w:t xml:space="preserve">союз – новая ступень интеграции. </w:t>
      </w:r>
      <w:r w:rsidR="00855163" w:rsidRPr="00B6299A">
        <w:rPr>
          <w:rFonts w:ascii="Times New Roman" w:hAnsi="Times New Roman"/>
          <w:sz w:val="28"/>
          <w:szCs w:val="28"/>
        </w:rPr>
        <w:t>Европейский Союз на пороге ХХ</w:t>
      </w:r>
      <w:r w:rsidR="00855163" w:rsidRPr="00B6299A">
        <w:rPr>
          <w:rFonts w:ascii="Times New Roman" w:hAnsi="Times New Roman"/>
          <w:sz w:val="28"/>
          <w:szCs w:val="28"/>
          <w:lang w:val="en-US"/>
        </w:rPr>
        <w:t>I</w:t>
      </w:r>
      <w:r w:rsidR="00855163" w:rsidRPr="00B6299A">
        <w:rPr>
          <w:rFonts w:ascii="Times New Roman" w:hAnsi="Times New Roman"/>
          <w:sz w:val="28"/>
          <w:szCs w:val="28"/>
        </w:rPr>
        <w:t xml:space="preserve"> века. </w:t>
      </w:r>
      <w:r w:rsidR="009C2BEE">
        <w:rPr>
          <w:rFonts w:ascii="Times New Roman" w:hAnsi="Times New Roman" w:cs="Times New Roman"/>
          <w:color w:val="000000"/>
          <w:sz w:val="28"/>
          <w:szCs w:val="28"/>
          <w:shd w:val="clear" w:color="auto" w:fill="FFFFFF"/>
        </w:rPr>
        <w:t xml:space="preserve">− </w:t>
      </w:r>
      <w:r w:rsidR="009C2BEE">
        <w:rPr>
          <w:rFonts w:ascii="Times New Roman" w:hAnsi="Times New Roman"/>
          <w:sz w:val="28"/>
          <w:szCs w:val="28"/>
        </w:rPr>
        <w:t>М.:</w:t>
      </w:r>
      <w:r w:rsidR="00855163" w:rsidRPr="00B6299A">
        <w:rPr>
          <w:rFonts w:ascii="Times New Roman" w:hAnsi="Times New Roman"/>
          <w:sz w:val="28"/>
          <w:szCs w:val="28"/>
        </w:rPr>
        <w:t xml:space="preserve"> УРСС, 2001.</w:t>
      </w:r>
    </w:p>
    <w:p w:rsidR="00855163" w:rsidRPr="00B6299A" w:rsidRDefault="0009490C"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752F31">
        <w:rPr>
          <w:rFonts w:ascii="Times New Roman" w:hAnsi="Times New Roman"/>
          <w:sz w:val="28"/>
          <w:szCs w:val="28"/>
        </w:rPr>
        <w:t xml:space="preserve">Буторина О.В. Международные валюты: интеграция и конкуренция. </w:t>
      </w:r>
      <w:r w:rsidR="009C2BEE">
        <w:rPr>
          <w:rFonts w:ascii="Times New Roman" w:hAnsi="Times New Roman" w:cs="Times New Roman"/>
          <w:color w:val="000000"/>
          <w:sz w:val="28"/>
          <w:szCs w:val="28"/>
          <w:shd w:val="clear" w:color="auto" w:fill="FFFFFF"/>
        </w:rPr>
        <w:t>−</w:t>
      </w:r>
      <w:r w:rsidR="00C10A59">
        <w:rPr>
          <w:rFonts w:ascii="Times New Roman" w:hAnsi="Times New Roman" w:cs="Times New Roman"/>
          <w:color w:val="000000"/>
          <w:sz w:val="28"/>
          <w:szCs w:val="28"/>
          <w:shd w:val="clear" w:color="auto" w:fill="FFFFFF"/>
        </w:rPr>
        <w:t xml:space="preserve"> </w:t>
      </w:r>
      <w:r w:rsidR="00855163" w:rsidRPr="00752F31">
        <w:rPr>
          <w:rFonts w:ascii="Times New Roman" w:hAnsi="Times New Roman"/>
          <w:sz w:val="28"/>
          <w:szCs w:val="28"/>
        </w:rPr>
        <w:t>М.</w:t>
      </w:r>
      <w:r w:rsidR="009C2BEE">
        <w:rPr>
          <w:rFonts w:ascii="Times New Roman" w:hAnsi="Times New Roman"/>
          <w:sz w:val="28"/>
          <w:szCs w:val="28"/>
        </w:rPr>
        <w:t>:</w:t>
      </w:r>
      <w:r w:rsidR="00855163" w:rsidRPr="00752F31">
        <w:rPr>
          <w:rFonts w:ascii="Times New Roman" w:hAnsi="Times New Roman"/>
          <w:sz w:val="28"/>
          <w:szCs w:val="28"/>
        </w:rPr>
        <w:t xml:space="preserve"> Деловая литература</w:t>
      </w:r>
      <w:r w:rsidR="00855163">
        <w:rPr>
          <w:rFonts w:ascii="Times New Roman" w:hAnsi="Times New Roman"/>
          <w:sz w:val="28"/>
          <w:szCs w:val="28"/>
        </w:rPr>
        <w:t>,</w:t>
      </w:r>
      <w:r w:rsidR="00855163" w:rsidRPr="00752F31">
        <w:rPr>
          <w:rFonts w:ascii="Times New Roman" w:hAnsi="Times New Roman"/>
          <w:sz w:val="28"/>
          <w:szCs w:val="28"/>
        </w:rPr>
        <w:t xml:space="preserve"> 2003</w:t>
      </w:r>
      <w:r w:rsidR="00855163">
        <w:rPr>
          <w:rFonts w:ascii="Times New Roman" w:hAnsi="Times New Roman"/>
          <w:sz w:val="28"/>
          <w:szCs w:val="28"/>
        </w:rPr>
        <w:t>.</w:t>
      </w:r>
    </w:p>
    <w:p w:rsidR="00855163" w:rsidRPr="00822504" w:rsidRDefault="00BA38FE"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822504">
        <w:rPr>
          <w:rFonts w:ascii="Times New Roman" w:hAnsi="Times New Roman"/>
          <w:sz w:val="28"/>
          <w:szCs w:val="28"/>
        </w:rPr>
        <w:t xml:space="preserve">Вайн С. Глобальный финансовый кризис: </w:t>
      </w:r>
      <w:r w:rsidR="009C2BEE" w:rsidRPr="00822504">
        <w:rPr>
          <w:rFonts w:ascii="Times New Roman" w:hAnsi="Times New Roman"/>
          <w:sz w:val="28"/>
          <w:szCs w:val="28"/>
        </w:rPr>
        <w:t>мех</w:t>
      </w:r>
      <w:r w:rsidR="00855163" w:rsidRPr="00822504">
        <w:rPr>
          <w:rFonts w:ascii="Times New Roman" w:hAnsi="Times New Roman"/>
          <w:sz w:val="28"/>
          <w:szCs w:val="28"/>
        </w:rPr>
        <w:t xml:space="preserve">анизмы развития и стратегии выживания. </w:t>
      </w:r>
      <w:r w:rsidR="009C2BEE">
        <w:rPr>
          <w:rFonts w:ascii="Times New Roman" w:hAnsi="Times New Roman" w:cs="Times New Roman"/>
          <w:color w:val="000000"/>
          <w:sz w:val="28"/>
          <w:szCs w:val="28"/>
          <w:shd w:val="clear" w:color="auto" w:fill="FFFFFF"/>
        </w:rPr>
        <w:t>−</w:t>
      </w:r>
      <w:r w:rsidR="00636C09">
        <w:rPr>
          <w:rFonts w:ascii="Times New Roman" w:hAnsi="Times New Roman" w:cs="Times New Roman"/>
          <w:color w:val="000000"/>
          <w:sz w:val="28"/>
          <w:szCs w:val="28"/>
          <w:shd w:val="clear" w:color="auto" w:fill="FFFFFF"/>
        </w:rPr>
        <w:t xml:space="preserve"> </w:t>
      </w:r>
      <w:r w:rsidR="009C2BEE">
        <w:rPr>
          <w:rFonts w:ascii="Times New Roman" w:hAnsi="Times New Roman"/>
          <w:sz w:val="28"/>
          <w:szCs w:val="28"/>
        </w:rPr>
        <w:t>М.:</w:t>
      </w:r>
      <w:r w:rsidR="00855163" w:rsidRPr="00822504">
        <w:rPr>
          <w:rFonts w:ascii="Times New Roman" w:hAnsi="Times New Roman"/>
          <w:sz w:val="28"/>
          <w:szCs w:val="28"/>
        </w:rPr>
        <w:t xml:space="preserve"> Альпина Бизнес Букс, 2009.</w:t>
      </w:r>
    </w:p>
    <w:p w:rsidR="00855163" w:rsidRDefault="00BA38FE"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822504">
        <w:rPr>
          <w:rFonts w:ascii="Times New Roman" w:hAnsi="Times New Roman"/>
          <w:sz w:val="28"/>
          <w:szCs w:val="28"/>
        </w:rPr>
        <w:t xml:space="preserve">Васильева М.В., Малий Н.А., Перекрестова Л.В. Финансовая политика. </w:t>
      </w:r>
      <w:r w:rsidR="009C2BEE">
        <w:rPr>
          <w:rFonts w:ascii="Times New Roman" w:hAnsi="Times New Roman" w:cs="Times New Roman"/>
          <w:color w:val="000000"/>
          <w:sz w:val="28"/>
          <w:szCs w:val="28"/>
          <w:shd w:val="clear" w:color="auto" w:fill="FFFFFF"/>
        </w:rPr>
        <w:t xml:space="preserve">− </w:t>
      </w:r>
      <w:r w:rsidR="009C2BEE">
        <w:rPr>
          <w:rFonts w:ascii="Times New Roman" w:hAnsi="Times New Roman"/>
          <w:sz w:val="28"/>
          <w:szCs w:val="28"/>
        </w:rPr>
        <w:t>М.:</w:t>
      </w:r>
      <w:r w:rsidR="00855163" w:rsidRPr="00822504">
        <w:rPr>
          <w:rFonts w:ascii="Times New Roman" w:hAnsi="Times New Roman"/>
          <w:sz w:val="28"/>
          <w:szCs w:val="28"/>
        </w:rPr>
        <w:t xml:space="preserve"> Феникс, 2008.</w:t>
      </w:r>
    </w:p>
    <w:p w:rsidR="00855163" w:rsidRDefault="009C2BEE"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155E19">
        <w:rPr>
          <w:rFonts w:ascii="Times New Roman" w:hAnsi="Times New Roman"/>
          <w:sz w:val="28"/>
          <w:szCs w:val="28"/>
        </w:rPr>
        <w:t xml:space="preserve">Веблен Т. Теория делового предприятия. </w:t>
      </w:r>
      <w:r>
        <w:rPr>
          <w:rFonts w:ascii="Times New Roman" w:hAnsi="Times New Roman" w:cs="Times New Roman"/>
          <w:color w:val="000000"/>
          <w:sz w:val="28"/>
          <w:szCs w:val="28"/>
          <w:shd w:val="clear" w:color="auto" w:fill="FFFFFF"/>
        </w:rPr>
        <w:t>−</w:t>
      </w:r>
      <w:r w:rsidR="00636C09">
        <w:rPr>
          <w:rFonts w:ascii="Times New Roman" w:hAnsi="Times New Roman" w:cs="Times New Roman"/>
          <w:color w:val="000000"/>
          <w:sz w:val="28"/>
          <w:szCs w:val="28"/>
          <w:shd w:val="clear" w:color="auto" w:fill="FFFFFF"/>
        </w:rPr>
        <w:t xml:space="preserve"> </w:t>
      </w:r>
      <w:r w:rsidR="00855163" w:rsidRPr="00155E19">
        <w:rPr>
          <w:rFonts w:ascii="Times New Roman" w:hAnsi="Times New Roman"/>
          <w:sz w:val="28"/>
          <w:szCs w:val="28"/>
        </w:rPr>
        <w:t>М.: Дело, 2007.</w:t>
      </w:r>
    </w:p>
    <w:p w:rsidR="00855163" w:rsidRPr="0090670E" w:rsidRDefault="00BA38FE"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90670E">
        <w:rPr>
          <w:rFonts w:ascii="Times New Roman" w:hAnsi="Times New Roman"/>
          <w:sz w:val="28"/>
          <w:szCs w:val="28"/>
        </w:rPr>
        <w:t>Верников А.В. Национальные чемпионы в структуре российского рынка банковских услуг</w:t>
      </w:r>
      <w:r w:rsidR="009C2BEE">
        <w:rPr>
          <w:rFonts w:ascii="Times New Roman" w:hAnsi="Times New Roman"/>
          <w:sz w:val="28"/>
          <w:szCs w:val="28"/>
        </w:rPr>
        <w:t xml:space="preserve"> // Вопросы экономики. </w:t>
      </w:r>
      <w:r w:rsidR="009C2BEE">
        <w:rPr>
          <w:rFonts w:ascii="Times New Roman" w:hAnsi="Times New Roman" w:cs="Times New Roman"/>
          <w:color w:val="000000"/>
          <w:sz w:val="28"/>
          <w:szCs w:val="28"/>
          <w:shd w:val="clear" w:color="auto" w:fill="FFFFFF"/>
        </w:rPr>
        <w:t xml:space="preserve">– </w:t>
      </w:r>
      <w:r w:rsidR="00855163" w:rsidRPr="0090670E">
        <w:rPr>
          <w:rFonts w:ascii="Times New Roman" w:hAnsi="Times New Roman"/>
          <w:sz w:val="28"/>
          <w:szCs w:val="28"/>
        </w:rPr>
        <w:t>2013</w:t>
      </w:r>
      <w:r w:rsidR="009C2BEE">
        <w:rPr>
          <w:rFonts w:ascii="Times New Roman" w:hAnsi="Times New Roman"/>
          <w:sz w:val="28"/>
          <w:szCs w:val="28"/>
        </w:rPr>
        <w:t xml:space="preserve">. </w:t>
      </w:r>
      <w:r w:rsidR="009C2BEE">
        <w:rPr>
          <w:rFonts w:ascii="Times New Roman" w:hAnsi="Times New Roman" w:cs="Times New Roman"/>
          <w:color w:val="000000"/>
          <w:sz w:val="28"/>
          <w:szCs w:val="28"/>
          <w:shd w:val="clear" w:color="auto" w:fill="FFFFFF"/>
        </w:rPr>
        <w:t>−</w:t>
      </w:r>
      <w:r w:rsidR="00855163" w:rsidRPr="0090670E">
        <w:rPr>
          <w:rFonts w:ascii="Times New Roman" w:hAnsi="Times New Roman"/>
          <w:sz w:val="28"/>
          <w:szCs w:val="28"/>
        </w:rPr>
        <w:t xml:space="preserve"> №</w:t>
      </w:r>
      <w:r w:rsidR="009C2BEE">
        <w:rPr>
          <w:rFonts w:ascii="Times New Roman" w:hAnsi="Times New Roman"/>
          <w:sz w:val="28"/>
          <w:szCs w:val="28"/>
        </w:rPr>
        <w:t xml:space="preserve"> </w:t>
      </w:r>
      <w:r w:rsidR="00855163" w:rsidRPr="0090670E">
        <w:rPr>
          <w:rFonts w:ascii="Times New Roman" w:hAnsi="Times New Roman"/>
          <w:sz w:val="28"/>
          <w:szCs w:val="28"/>
        </w:rPr>
        <w:t>3.</w:t>
      </w:r>
    </w:p>
    <w:p w:rsidR="00855163" w:rsidRPr="00ED76B3" w:rsidRDefault="00BA38FE"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F72EDA">
        <w:rPr>
          <w:rFonts w:ascii="Times New Roman" w:hAnsi="Times New Roman"/>
          <w:sz w:val="28"/>
          <w:szCs w:val="28"/>
        </w:rPr>
        <w:t>Винокуров Е.</w:t>
      </w:r>
      <w:r w:rsidR="00855163">
        <w:rPr>
          <w:rFonts w:ascii="Times New Roman" w:hAnsi="Times New Roman"/>
          <w:sz w:val="28"/>
          <w:szCs w:val="28"/>
        </w:rPr>
        <w:t>Ю.</w:t>
      </w:r>
      <w:r w:rsidR="00855163" w:rsidRPr="00F72EDA">
        <w:rPr>
          <w:rFonts w:ascii="Times New Roman" w:hAnsi="Times New Roman"/>
          <w:sz w:val="28"/>
          <w:szCs w:val="28"/>
        </w:rPr>
        <w:t>, Либман А.</w:t>
      </w:r>
      <w:r w:rsidR="00855163">
        <w:rPr>
          <w:rFonts w:ascii="Times New Roman" w:hAnsi="Times New Roman"/>
          <w:sz w:val="28"/>
          <w:szCs w:val="28"/>
        </w:rPr>
        <w:t>М.</w:t>
      </w:r>
      <w:r w:rsidR="009C2BEE">
        <w:rPr>
          <w:rFonts w:ascii="Times New Roman" w:hAnsi="Times New Roman"/>
          <w:sz w:val="28"/>
          <w:szCs w:val="28"/>
        </w:rPr>
        <w:t xml:space="preserve"> Две евразийские интеграции // Вопросы экономики. </w:t>
      </w:r>
      <w:r w:rsidR="009C2BEE">
        <w:rPr>
          <w:rFonts w:ascii="Times New Roman" w:hAnsi="Times New Roman" w:cs="Times New Roman"/>
          <w:color w:val="000000"/>
          <w:sz w:val="28"/>
          <w:szCs w:val="28"/>
          <w:shd w:val="clear" w:color="auto" w:fill="FFFFFF"/>
        </w:rPr>
        <w:t>−</w:t>
      </w:r>
      <w:r w:rsidR="009C2BEE">
        <w:rPr>
          <w:rFonts w:ascii="Times New Roman" w:hAnsi="Times New Roman"/>
          <w:sz w:val="28"/>
          <w:szCs w:val="28"/>
        </w:rPr>
        <w:t xml:space="preserve">  2013. </w:t>
      </w:r>
      <w:r w:rsidR="009C2BEE">
        <w:rPr>
          <w:rFonts w:ascii="Times New Roman" w:hAnsi="Times New Roman" w:cs="Times New Roman"/>
          <w:color w:val="000000"/>
          <w:sz w:val="28"/>
          <w:szCs w:val="28"/>
          <w:shd w:val="clear" w:color="auto" w:fill="FFFFFF"/>
        </w:rPr>
        <w:t>−</w:t>
      </w:r>
      <w:r w:rsidR="00855163" w:rsidRPr="00F72EDA">
        <w:rPr>
          <w:rFonts w:ascii="Times New Roman" w:hAnsi="Times New Roman"/>
          <w:sz w:val="28"/>
          <w:szCs w:val="28"/>
        </w:rPr>
        <w:t xml:space="preserve"> №</w:t>
      </w:r>
      <w:r w:rsidR="009C2BEE">
        <w:rPr>
          <w:rFonts w:ascii="Times New Roman" w:hAnsi="Times New Roman"/>
          <w:sz w:val="28"/>
          <w:szCs w:val="28"/>
        </w:rPr>
        <w:t xml:space="preserve"> </w:t>
      </w:r>
      <w:r w:rsidR="00855163" w:rsidRPr="00F72EDA">
        <w:rPr>
          <w:rFonts w:ascii="Times New Roman" w:hAnsi="Times New Roman"/>
          <w:sz w:val="28"/>
          <w:szCs w:val="28"/>
        </w:rPr>
        <w:t>2.</w:t>
      </w:r>
    </w:p>
    <w:p w:rsidR="00855163" w:rsidRPr="00ED76B3" w:rsidRDefault="00BA38FE"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ED76B3">
        <w:rPr>
          <w:rFonts w:ascii="Times New Roman" w:hAnsi="Times New Roman"/>
          <w:sz w:val="28"/>
          <w:szCs w:val="28"/>
        </w:rPr>
        <w:t>Власов С.А., Дерюгина Е.Б., Власова Ю.А. Исследование устойчивости государственных финансов России в краткосрочном и долгосрочном периодах</w:t>
      </w:r>
      <w:r w:rsidR="009C2BEE">
        <w:rPr>
          <w:rFonts w:ascii="Times New Roman" w:hAnsi="Times New Roman"/>
          <w:sz w:val="28"/>
          <w:szCs w:val="28"/>
        </w:rPr>
        <w:t xml:space="preserve"> // Вопросы экономики. </w:t>
      </w:r>
      <w:r w:rsidR="009C2BEE">
        <w:rPr>
          <w:rFonts w:ascii="Times New Roman" w:hAnsi="Times New Roman" w:cs="Times New Roman"/>
          <w:color w:val="000000"/>
          <w:sz w:val="28"/>
          <w:szCs w:val="28"/>
          <w:shd w:val="clear" w:color="auto" w:fill="FFFFFF"/>
        </w:rPr>
        <w:t>–</w:t>
      </w:r>
      <w:r w:rsidR="00855163" w:rsidRPr="00ED76B3">
        <w:rPr>
          <w:rFonts w:ascii="Times New Roman" w:hAnsi="Times New Roman"/>
          <w:sz w:val="28"/>
          <w:szCs w:val="28"/>
        </w:rPr>
        <w:t xml:space="preserve"> 2013</w:t>
      </w:r>
      <w:r w:rsidR="009C2BEE">
        <w:rPr>
          <w:rFonts w:ascii="Times New Roman" w:hAnsi="Times New Roman"/>
          <w:sz w:val="28"/>
          <w:szCs w:val="28"/>
        </w:rPr>
        <w:t>.</w:t>
      </w:r>
      <w:r w:rsidR="00C10A59" w:rsidRPr="00C10A59">
        <w:rPr>
          <w:rFonts w:ascii="Times New Roman" w:hAnsi="Times New Roman" w:cs="Times New Roman"/>
          <w:color w:val="000000"/>
          <w:sz w:val="28"/>
          <w:szCs w:val="28"/>
          <w:shd w:val="clear" w:color="auto" w:fill="FFFFFF"/>
        </w:rPr>
        <w:t xml:space="preserve"> </w:t>
      </w:r>
      <w:r w:rsidR="00C10A59">
        <w:rPr>
          <w:rFonts w:ascii="Times New Roman" w:hAnsi="Times New Roman" w:cs="Times New Roman"/>
          <w:color w:val="000000"/>
          <w:sz w:val="28"/>
          <w:szCs w:val="28"/>
          <w:shd w:val="clear" w:color="auto" w:fill="FFFFFF"/>
        </w:rPr>
        <w:t>−</w:t>
      </w:r>
      <w:r w:rsidR="00855163" w:rsidRPr="00ED76B3">
        <w:rPr>
          <w:rFonts w:ascii="Times New Roman" w:hAnsi="Times New Roman"/>
          <w:sz w:val="28"/>
          <w:szCs w:val="28"/>
        </w:rPr>
        <w:t xml:space="preserve"> №</w:t>
      </w:r>
      <w:r w:rsidR="009C2BEE">
        <w:rPr>
          <w:rFonts w:ascii="Times New Roman" w:hAnsi="Times New Roman"/>
          <w:sz w:val="28"/>
          <w:szCs w:val="28"/>
        </w:rPr>
        <w:t xml:space="preserve"> </w:t>
      </w:r>
      <w:r w:rsidR="00855163" w:rsidRPr="00ED76B3">
        <w:rPr>
          <w:rFonts w:ascii="Times New Roman" w:hAnsi="Times New Roman"/>
          <w:sz w:val="28"/>
          <w:szCs w:val="28"/>
        </w:rPr>
        <w:t>3.</w:t>
      </w:r>
    </w:p>
    <w:p w:rsidR="00855163" w:rsidRPr="00A2121B" w:rsidRDefault="00BA38FE"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A2121B">
        <w:rPr>
          <w:rFonts w:ascii="Times New Roman" w:hAnsi="Times New Roman"/>
          <w:sz w:val="28"/>
          <w:szCs w:val="28"/>
        </w:rPr>
        <w:t xml:space="preserve">Глазьев С.Ю. Либеральные реформы в России: правда и вымысел. </w:t>
      </w:r>
      <w:r w:rsidR="0087222F">
        <w:rPr>
          <w:rFonts w:ascii="Times New Roman" w:hAnsi="Times New Roman" w:cs="Times New Roman"/>
          <w:color w:val="000000"/>
          <w:sz w:val="28"/>
          <w:szCs w:val="28"/>
          <w:shd w:val="clear" w:color="auto" w:fill="FFFFFF"/>
        </w:rPr>
        <w:t xml:space="preserve">− </w:t>
      </w:r>
      <w:r w:rsidR="0087222F">
        <w:rPr>
          <w:rFonts w:ascii="Times New Roman" w:hAnsi="Times New Roman"/>
          <w:sz w:val="28"/>
          <w:szCs w:val="28"/>
        </w:rPr>
        <w:t>М.:</w:t>
      </w:r>
      <w:r w:rsidR="00855163" w:rsidRPr="00A2121B">
        <w:rPr>
          <w:rFonts w:ascii="Times New Roman" w:hAnsi="Times New Roman"/>
          <w:sz w:val="28"/>
          <w:szCs w:val="28"/>
        </w:rPr>
        <w:t xml:space="preserve"> ГУ ВШЭ, 2006.</w:t>
      </w:r>
    </w:p>
    <w:p w:rsidR="00855163" w:rsidRPr="00D52B2A" w:rsidRDefault="005B6A1B"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155E19">
        <w:rPr>
          <w:rFonts w:ascii="Times New Roman" w:hAnsi="Times New Roman"/>
          <w:sz w:val="28"/>
          <w:szCs w:val="28"/>
        </w:rPr>
        <w:t>Глазьев С.</w:t>
      </w:r>
      <w:r w:rsidR="0087222F">
        <w:rPr>
          <w:rFonts w:ascii="Times New Roman" w:hAnsi="Times New Roman"/>
          <w:sz w:val="28"/>
          <w:szCs w:val="28"/>
        </w:rPr>
        <w:t xml:space="preserve">Ю. </w:t>
      </w:r>
      <w:r w:rsidR="00855163" w:rsidRPr="00155E19">
        <w:rPr>
          <w:rFonts w:ascii="Times New Roman" w:hAnsi="Times New Roman"/>
          <w:sz w:val="28"/>
          <w:szCs w:val="28"/>
        </w:rPr>
        <w:t>Стратегия опережающего развития России в условиях глобального кризиса</w:t>
      </w:r>
      <w:r w:rsidR="0087222F">
        <w:rPr>
          <w:rFonts w:ascii="Times New Roman" w:hAnsi="Times New Roman"/>
          <w:sz w:val="28"/>
          <w:szCs w:val="28"/>
        </w:rPr>
        <w:t>.</w:t>
      </w:r>
      <w:r w:rsidR="0087222F" w:rsidRPr="0087222F">
        <w:rPr>
          <w:rFonts w:ascii="Times New Roman" w:hAnsi="Times New Roman" w:cs="Times New Roman"/>
          <w:color w:val="000000"/>
          <w:sz w:val="28"/>
          <w:szCs w:val="28"/>
          <w:shd w:val="clear" w:color="auto" w:fill="FFFFFF"/>
        </w:rPr>
        <w:t xml:space="preserve"> </w:t>
      </w:r>
      <w:r w:rsidR="0087222F">
        <w:rPr>
          <w:rFonts w:ascii="Times New Roman" w:hAnsi="Times New Roman" w:cs="Times New Roman"/>
          <w:color w:val="000000"/>
          <w:sz w:val="28"/>
          <w:szCs w:val="28"/>
          <w:shd w:val="clear" w:color="auto" w:fill="FFFFFF"/>
        </w:rPr>
        <w:t>–</w:t>
      </w:r>
      <w:r w:rsidR="00855163" w:rsidRPr="00155E19">
        <w:rPr>
          <w:rFonts w:ascii="Times New Roman" w:hAnsi="Times New Roman"/>
          <w:sz w:val="28"/>
          <w:szCs w:val="28"/>
        </w:rPr>
        <w:t xml:space="preserve"> </w:t>
      </w:r>
      <w:r w:rsidR="00855163">
        <w:rPr>
          <w:rFonts w:ascii="Times New Roman" w:hAnsi="Times New Roman"/>
          <w:sz w:val="28"/>
          <w:szCs w:val="28"/>
        </w:rPr>
        <w:t>М</w:t>
      </w:r>
      <w:r w:rsidR="0087222F">
        <w:rPr>
          <w:rFonts w:ascii="Times New Roman" w:hAnsi="Times New Roman"/>
          <w:sz w:val="28"/>
          <w:szCs w:val="28"/>
        </w:rPr>
        <w:t>.</w:t>
      </w:r>
      <w:r w:rsidR="00855163">
        <w:rPr>
          <w:rFonts w:ascii="Times New Roman" w:hAnsi="Times New Roman"/>
          <w:sz w:val="28"/>
          <w:szCs w:val="28"/>
        </w:rPr>
        <w:t xml:space="preserve">: </w:t>
      </w:r>
      <w:r w:rsidR="00855163" w:rsidRPr="00155E19">
        <w:rPr>
          <w:rFonts w:ascii="Times New Roman" w:hAnsi="Times New Roman"/>
          <w:sz w:val="28"/>
          <w:szCs w:val="28"/>
        </w:rPr>
        <w:t>Экономика, 2010.</w:t>
      </w:r>
    </w:p>
    <w:p w:rsidR="00855163" w:rsidRPr="00D52B2A" w:rsidRDefault="005B6A1B"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D52B2A">
        <w:rPr>
          <w:rFonts w:ascii="Times New Roman" w:hAnsi="Times New Roman"/>
          <w:sz w:val="28"/>
          <w:szCs w:val="28"/>
        </w:rPr>
        <w:t>Глазьев С.Ю. О целях, проблемах и мерах государственной политики развития и интеграции. Научный доклад в Российской академии наук. 2013 (</w:t>
      </w:r>
      <w:r w:rsidR="00855163" w:rsidRPr="00D52B2A">
        <w:rPr>
          <w:rFonts w:ascii="Times New Roman" w:hAnsi="Times New Roman"/>
          <w:sz w:val="28"/>
          <w:szCs w:val="28"/>
          <w:lang w:val="en-US"/>
        </w:rPr>
        <w:t>www</w:t>
      </w:r>
      <w:r w:rsidR="00855163" w:rsidRPr="00D52B2A">
        <w:rPr>
          <w:rFonts w:ascii="Times New Roman" w:hAnsi="Times New Roman"/>
          <w:sz w:val="28"/>
          <w:szCs w:val="28"/>
        </w:rPr>
        <w:t>.</w:t>
      </w:r>
      <w:r w:rsidR="00855163" w:rsidRPr="00D52B2A">
        <w:rPr>
          <w:rFonts w:ascii="Times New Roman" w:hAnsi="Times New Roman"/>
          <w:sz w:val="28"/>
          <w:szCs w:val="28"/>
          <w:lang w:val="en-US"/>
        </w:rPr>
        <w:t>glazev</w:t>
      </w:r>
      <w:r w:rsidR="00855163" w:rsidRPr="00D52B2A">
        <w:rPr>
          <w:rFonts w:ascii="Times New Roman" w:hAnsi="Times New Roman"/>
          <w:sz w:val="28"/>
          <w:szCs w:val="28"/>
        </w:rPr>
        <w:t>.</w:t>
      </w:r>
      <w:r w:rsidR="00855163" w:rsidRPr="00D52B2A">
        <w:rPr>
          <w:rFonts w:ascii="Times New Roman" w:hAnsi="Times New Roman"/>
          <w:sz w:val="28"/>
          <w:szCs w:val="28"/>
          <w:lang w:val="en-US"/>
        </w:rPr>
        <w:t>ru</w:t>
      </w:r>
      <w:r w:rsidR="00855163" w:rsidRPr="00D52B2A">
        <w:rPr>
          <w:rFonts w:ascii="Times New Roman" w:hAnsi="Times New Roman"/>
          <w:sz w:val="28"/>
          <w:szCs w:val="28"/>
        </w:rPr>
        <w:t>/</w:t>
      </w:r>
      <w:r w:rsidR="00855163" w:rsidRPr="00D52B2A">
        <w:rPr>
          <w:rFonts w:ascii="Times New Roman" w:hAnsi="Times New Roman"/>
          <w:sz w:val="28"/>
          <w:szCs w:val="28"/>
          <w:lang w:val="en-US"/>
        </w:rPr>
        <w:t>econom</w:t>
      </w:r>
      <w:r w:rsidR="00855163" w:rsidRPr="00D52B2A">
        <w:rPr>
          <w:rFonts w:ascii="Times New Roman" w:hAnsi="Times New Roman"/>
          <w:sz w:val="28"/>
          <w:szCs w:val="28"/>
        </w:rPr>
        <w:t>_</w:t>
      </w:r>
      <w:r w:rsidR="00855163" w:rsidRPr="00D52B2A">
        <w:rPr>
          <w:rFonts w:ascii="Times New Roman" w:hAnsi="Times New Roman"/>
          <w:sz w:val="28"/>
          <w:szCs w:val="28"/>
          <w:lang w:val="en-US"/>
        </w:rPr>
        <w:t>polit</w:t>
      </w:r>
      <w:r w:rsidR="00855163" w:rsidRPr="00D52B2A">
        <w:rPr>
          <w:rFonts w:ascii="Times New Roman" w:hAnsi="Times New Roman"/>
          <w:sz w:val="28"/>
          <w:szCs w:val="28"/>
        </w:rPr>
        <w:t>/305)</w:t>
      </w:r>
      <w:r w:rsidR="0087222F">
        <w:rPr>
          <w:rFonts w:ascii="Times New Roman" w:hAnsi="Times New Roman"/>
          <w:sz w:val="28"/>
          <w:szCs w:val="28"/>
        </w:rPr>
        <w:t>.</w:t>
      </w:r>
    </w:p>
    <w:p w:rsidR="00855163" w:rsidRPr="00822504"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822504">
        <w:rPr>
          <w:rFonts w:ascii="Times New Roman" w:hAnsi="Times New Roman"/>
          <w:sz w:val="28"/>
          <w:szCs w:val="28"/>
        </w:rPr>
        <w:t xml:space="preserve"> Глобализация мирового хозяйства и национальные интересы России / Под ред. В.П.</w:t>
      </w:r>
      <w:r w:rsidR="0087222F">
        <w:rPr>
          <w:rFonts w:ascii="Times New Roman" w:hAnsi="Times New Roman"/>
          <w:sz w:val="28"/>
          <w:szCs w:val="28"/>
        </w:rPr>
        <w:t xml:space="preserve"> </w:t>
      </w:r>
      <w:r w:rsidRPr="00822504">
        <w:rPr>
          <w:rFonts w:ascii="Times New Roman" w:hAnsi="Times New Roman"/>
          <w:sz w:val="28"/>
          <w:szCs w:val="28"/>
        </w:rPr>
        <w:t>Колесова, М.Н.</w:t>
      </w:r>
      <w:r w:rsidR="0087222F">
        <w:rPr>
          <w:rFonts w:ascii="Times New Roman" w:hAnsi="Times New Roman"/>
          <w:sz w:val="28"/>
          <w:szCs w:val="28"/>
        </w:rPr>
        <w:t xml:space="preserve"> </w:t>
      </w:r>
      <w:r w:rsidRPr="00822504">
        <w:rPr>
          <w:rFonts w:ascii="Times New Roman" w:hAnsi="Times New Roman"/>
          <w:sz w:val="28"/>
          <w:szCs w:val="28"/>
        </w:rPr>
        <w:t>Осьмовой. – М.: ТЕИС, 2002.</w:t>
      </w:r>
    </w:p>
    <w:p w:rsidR="00855163" w:rsidRDefault="005B6A1B"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822504">
        <w:rPr>
          <w:rFonts w:ascii="Times New Roman" w:hAnsi="Times New Roman"/>
          <w:sz w:val="28"/>
          <w:szCs w:val="28"/>
        </w:rPr>
        <w:t xml:space="preserve">Глущенко В.В. Риски инновационной и инвестиционной деятельности в условиях глобализации. </w:t>
      </w:r>
      <w:r w:rsidR="0087222F">
        <w:rPr>
          <w:rFonts w:ascii="Times New Roman" w:hAnsi="Times New Roman" w:cs="Times New Roman"/>
          <w:color w:val="000000"/>
          <w:sz w:val="28"/>
          <w:szCs w:val="28"/>
          <w:shd w:val="clear" w:color="auto" w:fill="FFFFFF"/>
        </w:rPr>
        <w:t>−</w:t>
      </w:r>
      <w:r w:rsidR="0087222F">
        <w:rPr>
          <w:rFonts w:ascii="Times New Roman" w:hAnsi="Times New Roman"/>
          <w:sz w:val="28"/>
          <w:szCs w:val="28"/>
        </w:rPr>
        <w:t>М.:</w:t>
      </w:r>
      <w:r w:rsidR="00855163" w:rsidRPr="00822504">
        <w:rPr>
          <w:rFonts w:ascii="Times New Roman" w:hAnsi="Times New Roman"/>
          <w:sz w:val="28"/>
          <w:szCs w:val="28"/>
        </w:rPr>
        <w:t xml:space="preserve"> Крылья, 2006.</w:t>
      </w:r>
    </w:p>
    <w:p w:rsidR="00855163" w:rsidRPr="00015EEF" w:rsidRDefault="005B6A1B"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Pr>
          <w:rFonts w:ascii="Times New Roman" w:hAnsi="Times New Roman"/>
          <w:sz w:val="28"/>
          <w:szCs w:val="28"/>
        </w:rPr>
        <w:t xml:space="preserve">Глухарев Л.И. </w:t>
      </w:r>
      <w:r w:rsidR="00855163" w:rsidRPr="005A1E2E">
        <w:rPr>
          <w:rFonts w:ascii="Times New Roman" w:hAnsi="Times New Roman"/>
          <w:sz w:val="28"/>
          <w:szCs w:val="28"/>
        </w:rPr>
        <w:t>Западноевропейская интеграция и международные монополии</w:t>
      </w:r>
      <w:r w:rsidR="00855163">
        <w:rPr>
          <w:rFonts w:ascii="Times New Roman" w:hAnsi="Times New Roman"/>
          <w:sz w:val="28"/>
          <w:szCs w:val="28"/>
        </w:rPr>
        <w:t>.</w:t>
      </w:r>
      <w:r w:rsidR="0087222F" w:rsidRPr="0087222F">
        <w:rPr>
          <w:rFonts w:ascii="Times New Roman" w:hAnsi="Times New Roman" w:cs="Times New Roman"/>
          <w:color w:val="000000"/>
          <w:sz w:val="28"/>
          <w:szCs w:val="28"/>
          <w:shd w:val="clear" w:color="auto" w:fill="FFFFFF"/>
        </w:rPr>
        <w:t xml:space="preserve"> </w:t>
      </w:r>
      <w:r w:rsidR="0087222F">
        <w:rPr>
          <w:rFonts w:ascii="Times New Roman" w:hAnsi="Times New Roman" w:cs="Times New Roman"/>
          <w:color w:val="000000"/>
          <w:sz w:val="28"/>
          <w:szCs w:val="28"/>
          <w:shd w:val="clear" w:color="auto" w:fill="FFFFFF"/>
        </w:rPr>
        <w:t>−</w:t>
      </w:r>
      <w:r w:rsidR="00855163">
        <w:rPr>
          <w:rFonts w:ascii="Times New Roman" w:hAnsi="Times New Roman"/>
          <w:sz w:val="28"/>
          <w:szCs w:val="28"/>
        </w:rPr>
        <w:t xml:space="preserve"> М.</w:t>
      </w:r>
      <w:r w:rsidR="00855163" w:rsidRPr="005A1E2E">
        <w:rPr>
          <w:rFonts w:ascii="Times New Roman" w:hAnsi="Times New Roman"/>
          <w:sz w:val="28"/>
          <w:szCs w:val="28"/>
        </w:rPr>
        <w:t>: Международные отношения, 1978.</w:t>
      </w:r>
    </w:p>
    <w:p w:rsidR="00855163" w:rsidRPr="00822504" w:rsidRDefault="005B6A1B"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822504">
        <w:rPr>
          <w:rFonts w:ascii="Times New Roman" w:hAnsi="Times New Roman"/>
          <w:sz w:val="28"/>
          <w:szCs w:val="28"/>
        </w:rPr>
        <w:t xml:space="preserve">Гоголева Т.Н., Ключищева В.Г., Хаустов Ю.И. Международная экономика. </w:t>
      </w:r>
      <w:r w:rsidR="0087222F">
        <w:rPr>
          <w:rFonts w:ascii="Times New Roman" w:hAnsi="Times New Roman" w:cs="Times New Roman"/>
          <w:color w:val="000000"/>
          <w:sz w:val="28"/>
          <w:szCs w:val="28"/>
          <w:shd w:val="clear" w:color="auto" w:fill="FFFFFF"/>
        </w:rPr>
        <w:t xml:space="preserve">− </w:t>
      </w:r>
      <w:r w:rsidR="0087222F">
        <w:rPr>
          <w:rFonts w:ascii="Times New Roman" w:hAnsi="Times New Roman"/>
          <w:sz w:val="28"/>
          <w:szCs w:val="28"/>
        </w:rPr>
        <w:t>М.:</w:t>
      </w:r>
      <w:r w:rsidR="00855163" w:rsidRPr="00822504">
        <w:rPr>
          <w:rFonts w:ascii="Times New Roman" w:hAnsi="Times New Roman"/>
          <w:sz w:val="28"/>
          <w:szCs w:val="28"/>
        </w:rPr>
        <w:t xml:space="preserve"> КноРус, 2008.</w:t>
      </w:r>
    </w:p>
    <w:p w:rsidR="00855163" w:rsidRDefault="005B6A1B"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822504">
        <w:rPr>
          <w:rFonts w:ascii="Times New Roman" w:hAnsi="Times New Roman"/>
          <w:sz w:val="28"/>
          <w:szCs w:val="28"/>
        </w:rPr>
        <w:t xml:space="preserve">Гордеев В.В. Мировая экономика и проблемы глобализации. </w:t>
      </w:r>
      <w:r w:rsidR="0087222F">
        <w:rPr>
          <w:rFonts w:ascii="Times New Roman" w:hAnsi="Times New Roman" w:cs="Times New Roman"/>
          <w:color w:val="000000"/>
          <w:sz w:val="28"/>
          <w:szCs w:val="28"/>
          <w:shd w:val="clear" w:color="auto" w:fill="FFFFFF"/>
        </w:rPr>
        <w:t xml:space="preserve">− </w:t>
      </w:r>
      <w:r w:rsidR="0087222F">
        <w:rPr>
          <w:rFonts w:ascii="Times New Roman" w:hAnsi="Times New Roman"/>
          <w:sz w:val="28"/>
          <w:szCs w:val="28"/>
        </w:rPr>
        <w:t>М.:</w:t>
      </w:r>
      <w:r w:rsidR="00855163" w:rsidRPr="00822504">
        <w:rPr>
          <w:rFonts w:ascii="Times New Roman" w:hAnsi="Times New Roman"/>
          <w:sz w:val="28"/>
          <w:szCs w:val="28"/>
        </w:rPr>
        <w:t xml:space="preserve"> Высшая школа, 2008.</w:t>
      </w:r>
    </w:p>
    <w:p w:rsidR="00855163" w:rsidRPr="009E6429" w:rsidRDefault="005B6A1B"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6B29AB">
        <w:rPr>
          <w:rFonts w:ascii="Times New Roman" w:hAnsi="Times New Roman"/>
          <w:sz w:val="28"/>
          <w:szCs w:val="28"/>
        </w:rPr>
        <w:t>Гордон Р. Дж. Зако</w:t>
      </w:r>
      <w:r w:rsidR="00855163" w:rsidRPr="00B4475D">
        <w:rPr>
          <w:rFonts w:ascii="Times New Roman" w:hAnsi="Times New Roman"/>
          <w:sz w:val="28"/>
          <w:szCs w:val="28"/>
        </w:rPr>
        <w:t>нчен ли экономический рост? Шесть препятст</w:t>
      </w:r>
      <w:r w:rsidR="0087222F">
        <w:rPr>
          <w:rFonts w:ascii="Times New Roman" w:hAnsi="Times New Roman"/>
          <w:sz w:val="28"/>
          <w:szCs w:val="28"/>
        </w:rPr>
        <w:t>вий для инновационного развития // Вопросы экономики.</w:t>
      </w:r>
      <w:r w:rsidR="0087222F" w:rsidRPr="0087222F">
        <w:rPr>
          <w:rFonts w:ascii="Times New Roman" w:hAnsi="Times New Roman" w:cs="Times New Roman"/>
          <w:color w:val="000000"/>
          <w:sz w:val="28"/>
          <w:szCs w:val="28"/>
          <w:shd w:val="clear" w:color="auto" w:fill="FFFFFF"/>
        </w:rPr>
        <w:t xml:space="preserve"> </w:t>
      </w:r>
      <w:r w:rsidR="0087222F">
        <w:rPr>
          <w:rFonts w:ascii="Times New Roman" w:hAnsi="Times New Roman" w:cs="Times New Roman"/>
          <w:color w:val="000000"/>
          <w:sz w:val="28"/>
          <w:szCs w:val="28"/>
          <w:shd w:val="clear" w:color="auto" w:fill="FFFFFF"/>
        </w:rPr>
        <w:t>–</w:t>
      </w:r>
      <w:r w:rsidR="00855163" w:rsidRPr="00B4475D">
        <w:rPr>
          <w:rFonts w:ascii="Times New Roman" w:hAnsi="Times New Roman"/>
          <w:sz w:val="28"/>
          <w:szCs w:val="28"/>
        </w:rPr>
        <w:t xml:space="preserve"> 2013</w:t>
      </w:r>
      <w:r w:rsidR="0087222F">
        <w:rPr>
          <w:rFonts w:ascii="Times New Roman" w:hAnsi="Times New Roman"/>
          <w:sz w:val="28"/>
          <w:szCs w:val="28"/>
        </w:rPr>
        <w:t>.</w:t>
      </w:r>
      <w:r w:rsidR="0087222F" w:rsidRPr="0087222F">
        <w:rPr>
          <w:rFonts w:ascii="Times New Roman" w:hAnsi="Times New Roman" w:cs="Times New Roman"/>
          <w:color w:val="000000"/>
          <w:sz w:val="28"/>
          <w:szCs w:val="28"/>
          <w:shd w:val="clear" w:color="auto" w:fill="FFFFFF"/>
        </w:rPr>
        <w:t xml:space="preserve"> </w:t>
      </w:r>
      <w:r w:rsidR="0087222F">
        <w:rPr>
          <w:rFonts w:ascii="Times New Roman" w:hAnsi="Times New Roman" w:cs="Times New Roman"/>
          <w:color w:val="000000"/>
          <w:sz w:val="28"/>
          <w:szCs w:val="28"/>
          <w:shd w:val="clear" w:color="auto" w:fill="FFFFFF"/>
        </w:rPr>
        <w:t>−</w:t>
      </w:r>
      <w:r w:rsidR="00855163" w:rsidRPr="00B4475D">
        <w:rPr>
          <w:rFonts w:ascii="Times New Roman" w:hAnsi="Times New Roman"/>
          <w:sz w:val="28"/>
          <w:szCs w:val="28"/>
        </w:rPr>
        <w:t xml:space="preserve"> №</w:t>
      </w:r>
      <w:r w:rsidR="0087222F">
        <w:rPr>
          <w:rFonts w:ascii="Times New Roman" w:hAnsi="Times New Roman"/>
          <w:sz w:val="28"/>
          <w:szCs w:val="28"/>
        </w:rPr>
        <w:t xml:space="preserve"> </w:t>
      </w:r>
      <w:r w:rsidR="00855163" w:rsidRPr="00B4475D">
        <w:rPr>
          <w:rFonts w:ascii="Times New Roman" w:hAnsi="Times New Roman"/>
          <w:sz w:val="28"/>
          <w:szCs w:val="28"/>
        </w:rPr>
        <w:t>4.</w:t>
      </w:r>
    </w:p>
    <w:p w:rsidR="00855163" w:rsidRPr="009E6429" w:rsidRDefault="005B6A1B"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9E6429">
        <w:rPr>
          <w:rFonts w:ascii="Times New Roman" w:hAnsi="Times New Roman"/>
          <w:sz w:val="28"/>
          <w:szCs w:val="28"/>
        </w:rPr>
        <w:t>Горюнов Е. Трунин П. Банк России на перепутье: нужно ли смягчать денежно-кредитную</w:t>
      </w:r>
      <w:r w:rsidR="0087222F">
        <w:rPr>
          <w:rFonts w:ascii="Times New Roman" w:hAnsi="Times New Roman"/>
          <w:sz w:val="28"/>
          <w:szCs w:val="28"/>
        </w:rPr>
        <w:t xml:space="preserve"> политику? // Вопросы экономики.</w:t>
      </w:r>
      <w:r w:rsidR="00855163" w:rsidRPr="009E6429">
        <w:rPr>
          <w:rFonts w:ascii="Times New Roman" w:hAnsi="Times New Roman"/>
          <w:sz w:val="28"/>
          <w:szCs w:val="28"/>
        </w:rPr>
        <w:t xml:space="preserve"> </w:t>
      </w:r>
      <w:r w:rsidR="0087222F">
        <w:rPr>
          <w:rFonts w:ascii="Times New Roman" w:hAnsi="Times New Roman" w:cs="Times New Roman"/>
          <w:color w:val="000000"/>
          <w:sz w:val="28"/>
          <w:szCs w:val="28"/>
          <w:shd w:val="clear" w:color="auto" w:fill="FFFFFF"/>
        </w:rPr>
        <w:t xml:space="preserve">– </w:t>
      </w:r>
      <w:r w:rsidR="00855163" w:rsidRPr="009E6429">
        <w:rPr>
          <w:rFonts w:ascii="Times New Roman" w:hAnsi="Times New Roman"/>
          <w:sz w:val="28"/>
          <w:szCs w:val="28"/>
        </w:rPr>
        <w:t>2013</w:t>
      </w:r>
      <w:r w:rsidR="0087222F">
        <w:rPr>
          <w:rFonts w:ascii="Times New Roman" w:hAnsi="Times New Roman"/>
          <w:sz w:val="28"/>
          <w:szCs w:val="28"/>
        </w:rPr>
        <w:t>.</w:t>
      </w:r>
      <w:r w:rsidR="0087222F" w:rsidRPr="0087222F">
        <w:rPr>
          <w:rFonts w:ascii="Times New Roman" w:hAnsi="Times New Roman" w:cs="Times New Roman"/>
          <w:color w:val="000000"/>
          <w:sz w:val="28"/>
          <w:szCs w:val="28"/>
          <w:shd w:val="clear" w:color="auto" w:fill="FFFFFF"/>
        </w:rPr>
        <w:t xml:space="preserve"> </w:t>
      </w:r>
      <w:r w:rsidR="0087222F">
        <w:rPr>
          <w:rFonts w:ascii="Times New Roman" w:hAnsi="Times New Roman" w:cs="Times New Roman"/>
          <w:color w:val="000000"/>
          <w:sz w:val="28"/>
          <w:szCs w:val="28"/>
          <w:shd w:val="clear" w:color="auto" w:fill="FFFFFF"/>
        </w:rPr>
        <w:t>−</w:t>
      </w:r>
      <w:r w:rsidR="00855163" w:rsidRPr="009E6429">
        <w:rPr>
          <w:rFonts w:ascii="Times New Roman" w:hAnsi="Times New Roman"/>
          <w:sz w:val="28"/>
          <w:szCs w:val="28"/>
        </w:rPr>
        <w:t xml:space="preserve"> №</w:t>
      </w:r>
      <w:r w:rsidR="0087222F">
        <w:rPr>
          <w:rFonts w:ascii="Times New Roman" w:hAnsi="Times New Roman"/>
          <w:sz w:val="28"/>
          <w:szCs w:val="28"/>
        </w:rPr>
        <w:t xml:space="preserve"> </w:t>
      </w:r>
      <w:r w:rsidR="00855163" w:rsidRPr="009E6429">
        <w:rPr>
          <w:rFonts w:ascii="Times New Roman" w:hAnsi="Times New Roman"/>
          <w:sz w:val="28"/>
          <w:szCs w:val="28"/>
        </w:rPr>
        <w:t>6.</w:t>
      </w:r>
    </w:p>
    <w:p w:rsidR="00855163" w:rsidRPr="007261A0" w:rsidRDefault="005B6A1B"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7261A0">
        <w:rPr>
          <w:rFonts w:ascii="Times New Roman" w:hAnsi="Times New Roman"/>
          <w:sz w:val="28"/>
          <w:szCs w:val="28"/>
        </w:rPr>
        <w:t xml:space="preserve">Греф Г., Юдаева К. Российская банковская система в условиях глобального кризиса // Вопросы экономики. – 2009. </w:t>
      </w:r>
      <w:r w:rsidR="007650C3">
        <w:rPr>
          <w:rFonts w:ascii="Times New Roman" w:hAnsi="Times New Roman" w:cs="Times New Roman"/>
          <w:color w:val="000000"/>
          <w:sz w:val="28"/>
          <w:szCs w:val="28"/>
          <w:shd w:val="clear" w:color="auto" w:fill="FFFFFF"/>
        </w:rPr>
        <w:t>−</w:t>
      </w:r>
      <w:r w:rsidR="00855163" w:rsidRPr="007261A0">
        <w:rPr>
          <w:rFonts w:ascii="Times New Roman" w:hAnsi="Times New Roman"/>
          <w:sz w:val="28"/>
          <w:szCs w:val="28"/>
        </w:rPr>
        <w:t xml:space="preserve"> №</w:t>
      </w:r>
      <w:r w:rsidR="007650C3">
        <w:rPr>
          <w:rFonts w:ascii="Times New Roman" w:hAnsi="Times New Roman"/>
          <w:sz w:val="28"/>
          <w:szCs w:val="28"/>
        </w:rPr>
        <w:t xml:space="preserve"> </w:t>
      </w:r>
      <w:r w:rsidR="00855163" w:rsidRPr="007261A0">
        <w:rPr>
          <w:rFonts w:ascii="Times New Roman" w:hAnsi="Times New Roman"/>
          <w:sz w:val="28"/>
          <w:szCs w:val="28"/>
        </w:rPr>
        <w:t>7.</w:t>
      </w:r>
    </w:p>
    <w:p w:rsidR="00855163" w:rsidRPr="00B55B79" w:rsidRDefault="002D0A48"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5300E7">
        <w:rPr>
          <w:rFonts w:ascii="Times New Roman" w:hAnsi="Times New Roman"/>
          <w:sz w:val="28"/>
          <w:szCs w:val="28"/>
        </w:rPr>
        <w:t xml:space="preserve">Григорьев Л., Салихов М. Финансовый кризис-2008: вхождение в мировую рецессию // Вопросы экономики. – 2008. </w:t>
      </w:r>
      <w:r w:rsidR="007C7EAE">
        <w:rPr>
          <w:rFonts w:ascii="Times New Roman" w:hAnsi="Times New Roman" w:cs="Times New Roman"/>
          <w:color w:val="000000"/>
          <w:sz w:val="28"/>
          <w:szCs w:val="28"/>
          <w:shd w:val="clear" w:color="auto" w:fill="FFFFFF"/>
        </w:rPr>
        <w:t xml:space="preserve">− </w:t>
      </w:r>
      <w:r w:rsidR="00855163" w:rsidRPr="005300E7">
        <w:rPr>
          <w:rFonts w:ascii="Times New Roman" w:hAnsi="Times New Roman"/>
          <w:sz w:val="28"/>
          <w:szCs w:val="28"/>
        </w:rPr>
        <w:t>№</w:t>
      </w:r>
      <w:r w:rsidR="007C7EAE">
        <w:rPr>
          <w:rFonts w:ascii="Times New Roman" w:hAnsi="Times New Roman"/>
          <w:sz w:val="28"/>
          <w:szCs w:val="28"/>
        </w:rPr>
        <w:t xml:space="preserve"> </w:t>
      </w:r>
      <w:r w:rsidR="00855163" w:rsidRPr="005300E7">
        <w:rPr>
          <w:rFonts w:ascii="Times New Roman" w:hAnsi="Times New Roman"/>
          <w:sz w:val="28"/>
          <w:szCs w:val="28"/>
        </w:rPr>
        <w:t>12.</w:t>
      </w:r>
    </w:p>
    <w:p w:rsidR="00855163" w:rsidRPr="00B55B79" w:rsidRDefault="002D0A48"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B55B79">
        <w:rPr>
          <w:rFonts w:ascii="Times New Roman" w:hAnsi="Times New Roman"/>
          <w:sz w:val="28"/>
          <w:szCs w:val="28"/>
        </w:rPr>
        <w:t>Гринберг Р.</w:t>
      </w:r>
      <w:r w:rsidR="00855163">
        <w:rPr>
          <w:rFonts w:ascii="Times New Roman" w:hAnsi="Times New Roman"/>
          <w:sz w:val="28"/>
          <w:szCs w:val="28"/>
        </w:rPr>
        <w:t>С.</w:t>
      </w:r>
      <w:r w:rsidR="007C7EAE">
        <w:rPr>
          <w:rFonts w:ascii="Times New Roman" w:hAnsi="Times New Roman"/>
          <w:sz w:val="28"/>
          <w:szCs w:val="28"/>
        </w:rPr>
        <w:t xml:space="preserve"> Время против нас</w:t>
      </w:r>
      <w:r w:rsidR="00855163" w:rsidRPr="00B55B79">
        <w:rPr>
          <w:rFonts w:ascii="Times New Roman" w:hAnsi="Times New Roman"/>
          <w:sz w:val="28"/>
          <w:szCs w:val="28"/>
        </w:rPr>
        <w:t xml:space="preserve"> // Прямые инвестиции</w:t>
      </w:r>
      <w:r w:rsidR="007C7EAE">
        <w:rPr>
          <w:rFonts w:ascii="Times New Roman" w:hAnsi="Times New Roman"/>
          <w:sz w:val="28"/>
          <w:szCs w:val="28"/>
        </w:rPr>
        <w:t xml:space="preserve">. </w:t>
      </w:r>
      <w:r w:rsidR="007C7EAE">
        <w:rPr>
          <w:rFonts w:ascii="Times New Roman" w:hAnsi="Times New Roman" w:cs="Times New Roman"/>
          <w:color w:val="000000"/>
          <w:sz w:val="28"/>
          <w:szCs w:val="28"/>
          <w:shd w:val="clear" w:color="auto" w:fill="FFFFFF"/>
        </w:rPr>
        <w:t>–</w:t>
      </w:r>
      <w:r w:rsidR="00855163" w:rsidRPr="00B55B79">
        <w:rPr>
          <w:rFonts w:ascii="Times New Roman" w:hAnsi="Times New Roman"/>
          <w:sz w:val="28"/>
          <w:szCs w:val="28"/>
        </w:rPr>
        <w:t xml:space="preserve"> 2009</w:t>
      </w:r>
      <w:r w:rsidR="007C7EAE">
        <w:rPr>
          <w:rFonts w:ascii="Times New Roman" w:hAnsi="Times New Roman"/>
          <w:sz w:val="28"/>
          <w:szCs w:val="28"/>
        </w:rPr>
        <w:t>.</w:t>
      </w:r>
      <w:r w:rsidR="007C7EAE" w:rsidRPr="007C7EAE">
        <w:rPr>
          <w:rFonts w:ascii="Times New Roman" w:hAnsi="Times New Roman" w:cs="Times New Roman"/>
          <w:color w:val="000000"/>
          <w:sz w:val="28"/>
          <w:szCs w:val="28"/>
          <w:shd w:val="clear" w:color="auto" w:fill="FFFFFF"/>
        </w:rPr>
        <w:t xml:space="preserve"> </w:t>
      </w:r>
      <w:r w:rsidR="007C7EAE">
        <w:rPr>
          <w:rFonts w:ascii="Times New Roman" w:hAnsi="Times New Roman" w:cs="Times New Roman"/>
          <w:color w:val="000000"/>
          <w:sz w:val="28"/>
          <w:szCs w:val="28"/>
          <w:shd w:val="clear" w:color="auto" w:fill="FFFFFF"/>
        </w:rPr>
        <w:t xml:space="preserve">− </w:t>
      </w:r>
      <w:r w:rsidR="00855163" w:rsidRPr="00B55B79">
        <w:rPr>
          <w:rFonts w:ascii="Times New Roman" w:hAnsi="Times New Roman"/>
          <w:sz w:val="28"/>
          <w:szCs w:val="28"/>
        </w:rPr>
        <w:t xml:space="preserve"> №</w:t>
      </w:r>
      <w:r w:rsidR="007C7EAE">
        <w:rPr>
          <w:rFonts w:ascii="Times New Roman" w:hAnsi="Times New Roman"/>
          <w:sz w:val="28"/>
          <w:szCs w:val="28"/>
        </w:rPr>
        <w:t xml:space="preserve"> </w:t>
      </w:r>
      <w:r w:rsidR="00855163" w:rsidRPr="00B55B79">
        <w:rPr>
          <w:rFonts w:ascii="Times New Roman" w:hAnsi="Times New Roman"/>
          <w:sz w:val="28"/>
          <w:szCs w:val="28"/>
        </w:rPr>
        <w:t>7.</w:t>
      </w:r>
    </w:p>
    <w:p w:rsidR="00855163" w:rsidRDefault="002D0A48"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D91AB4">
        <w:rPr>
          <w:rFonts w:ascii="Times New Roman" w:hAnsi="Times New Roman"/>
          <w:sz w:val="28"/>
          <w:szCs w:val="28"/>
        </w:rPr>
        <w:t>Гринберг Р.С., Рубинштейн А.Я. Основания смешанной экономики. Экономическая социодинамика</w:t>
      </w:r>
      <w:r w:rsidR="00855163">
        <w:rPr>
          <w:rFonts w:ascii="Times New Roman" w:hAnsi="Times New Roman"/>
          <w:sz w:val="28"/>
          <w:szCs w:val="28"/>
        </w:rPr>
        <w:t>.</w:t>
      </w:r>
      <w:r w:rsidR="007C7EAE" w:rsidRPr="007C7EAE">
        <w:rPr>
          <w:rFonts w:ascii="Times New Roman" w:hAnsi="Times New Roman" w:cs="Times New Roman"/>
          <w:color w:val="000000"/>
          <w:sz w:val="28"/>
          <w:szCs w:val="28"/>
          <w:shd w:val="clear" w:color="auto" w:fill="FFFFFF"/>
        </w:rPr>
        <w:t xml:space="preserve"> </w:t>
      </w:r>
      <w:r w:rsidR="007C7EAE">
        <w:rPr>
          <w:rFonts w:ascii="Times New Roman" w:hAnsi="Times New Roman" w:cs="Times New Roman"/>
          <w:color w:val="000000"/>
          <w:sz w:val="28"/>
          <w:szCs w:val="28"/>
          <w:shd w:val="clear" w:color="auto" w:fill="FFFFFF"/>
        </w:rPr>
        <w:t>−</w:t>
      </w:r>
      <w:r w:rsidR="00855163" w:rsidRPr="00D91AB4">
        <w:rPr>
          <w:rFonts w:ascii="Times New Roman" w:hAnsi="Times New Roman"/>
          <w:sz w:val="28"/>
          <w:szCs w:val="28"/>
        </w:rPr>
        <w:t xml:space="preserve"> М.: ИЭ РАН, 2008. </w:t>
      </w:r>
    </w:p>
    <w:p w:rsidR="00855163" w:rsidRPr="00E41229" w:rsidRDefault="002D0A48"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E41229">
        <w:rPr>
          <w:rFonts w:ascii="Times New Roman" w:hAnsi="Times New Roman"/>
          <w:sz w:val="28"/>
          <w:szCs w:val="28"/>
        </w:rPr>
        <w:t>Гурвич Е., Прилепский И. Как обеспечить внешнюю устойчивость российской экономики</w:t>
      </w:r>
      <w:r w:rsidR="007C7EAE">
        <w:rPr>
          <w:rFonts w:ascii="Times New Roman" w:hAnsi="Times New Roman"/>
          <w:sz w:val="28"/>
          <w:szCs w:val="28"/>
        </w:rPr>
        <w:t xml:space="preserve"> // Вопросы экономики. </w:t>
      </w:r>
      <w:r w:rsidR="007C7EAE">
        <w:rPr>
          <w:rFonts w:ascii="Times New Roman" w:hAnsi="Times New Roman" w:cs="Times New Roman"/>
          <w:color w:val="000000"/>
          <w:sz w:val="28"/>
          <w:szCs w:val="28"/>
          <w:shd w:val="clear" w:color="auto" w:fill="FFFFFF"/>
        </w:rPr>
        <w:t>–</w:t>
      </w:r>
      <w:r w:rsidR="00855163" w:rsidRPr="00E41229">
        <w:rPr>
          <w:rFonts w:ascii="Times New Roman" w:hAnsi="Times New Roman"/>
          <w:sz w:val="28"/>
          <w:szCs w:val="28"/>
        </w:rPr>
        <w:t xml:space="preserve"> 2013</w:t>
      </w:r>
      <w:r w:rsidR="007C7EAE">
        <w:rPr>
          <w:rFonts w:ascii="Times New Roman" w:hAnsi="Times New Roman"/>
          <w:sz w:val="28"/>
          <w:szCs w:val="28"/>
        </w:rPr>
        <w:t xml:space="preserve">. </w:t>
      </w:r>
      <w:r w:rsidR="007C7EAE">
        <w:rPr>
          <w:rFonts w:ascii="Times New Roman" w:hAnsi="Times New Roman" w:cs="Times New Roman"/>
          <w:color w:val="000000"/>
          <w:sz w:val="28"/>
          <w:szCs w:val="28"/>
          <w:shd w:val="clear" w:color="auto" w:fill="FFFFFF"/>
        </w:rPr>
        <w:t>−</w:t>
      </w:r>
      <w:r w:rsidR="00855163" w:rsidRPr="00E41229">
        <w:rPr>
          <w:rFonts w:ascii="Times New Roman" w:hAnsi="Times New Roman"/>
          <w:sz w:val="28"/>
          <w:szCs w:val="28"/>
        </w:rPr>
        <w:t xml:space="preserve"> №</w:t>
      </w:r>
      <w:r w:rsidR="007C7EAE">
        <w:rPr>
          <w:rFonts w:ascii="Times New Roman" w:hAnsi="Times New Roman"/>
          <w:sz w:val="28"/>
          <w:szCs w:val="28"/>
        </w:rPr>
        <w:t xml:space="preserve"> </w:t>
      </w:r>
      <w:r w:rsidR="00855163" w:rsidRPr="00E41229">
        <w:rPr>
          <w:rFonts w:ascii="Times New Roman" w:hAnsi="Times New Roman"/>
          <w:sz w:val="28"/>
          <w:szCs w:val="28"/>
        </w:rPr>
        <w:t>9.</w:t>
      </w:r>
    </w:p>
    <w:p w:rsidR="00855163" w:rsidRPr="007261A0" w:rsidRDefault="002D0A48"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7261A0">
        <w:rPr>
          <w:rFonts w:ascii="Times New Roman" w:hAnsi="Times New Roman"/>
          <w:sz w:val="28"/>
          <w:szCs w:val="28"/>
        </w:rPr>
        <w:t xml:space="preserve">Гуриев С., Плеханов А., Сонин К. Экономический механизм сырьевой модели развития // </w:t>
      </w:r>
      <w:r w:rsidR="00C10A59">
        <w:rPr>
          <w:rFonts w:ascii="Times New Roman" w:hAnsi="Times New Roman"/>
          <w:sz w:val="28"/>
          <w:szCs w:val="28"/>
        </w:rPr>
        <w:t>Вопросы экономики</w:t>
      </w:r>
      <w:r w:rsidR="00855163" w:rsidRPr="007261A0">
        <w:rPr>
          <w:rFonts w:ascii="Times New Roman" w:hAnsi="Times New Roman"/>
          <w:sz w:val="28"/>
          <w:szCs w:val="28"/>
        </w:rPr>
        <w:t xml:space="preserve">. – 2010. </w:t>
      </w:r>
      <w:r w:rsidR="007C7EAE">
        <w:rPr>
          <w:rFonts w:ascii="Times New Roman" w:hAnsi="Times New Roman" w:cs="Times New Roman"/>
          <w:color w:val="000000"/>
          <w:sz w:val="28"/>
          <w:szCs w:val="28"/>
          <w:shd w:val="clear" w:color="auto" w:fill="FFFFFF"/>
        </w:rPr>
        <w:t>−</w:t>
      </w:r>
      <w:r w:rsidR="00855163" w:rsidRPr="007261A0">
        <w:rPr>
          <w:rFonts w:ascii="Times New Roman" w:hAnsi="Times New Roman"/>
          <w:sz w:val="28"/>
          <w:szCs w:val="28"/>
        </w:rPr>
        <w:t xml:space="preserve"> №</w:t>
      </w:r>
      <w:r w:rsidR="007C7EAE">
        <w:rPr>
          <w:rFonts w:ascii="Times New Roman" w:hAnsi="Times New Roman"/>
          <w:sz w:val="28"/>
          <w:szCs w:val="28"/>
        </w:rPr>
        <w:t xml:space="preserve"> </w:t>
      </w:r>
      <w:r w:rsidR="00855163" w:rsidRPr="007261A0">
        <w:rPr>
          <w:rFonts w:ascii="Times New Roman" w:hAnsi="Times New Roman"/>
          <w:sz w:val="28"/>
          <w:szCs w:val="28"/>
        </w:rPr>
        <w:t>3.</w:t>
      </w:r>
    </w:p>
    <w:p w:rsidR="00855163" w:rsidRPr="009630F4" w:rsidRDefault="002D0A48"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7C7EAE">
        <w:rPr>
          <w:rFonts w:ascii="Times New Roman" w:hAnsi="Times New Roman"/>
          <w:sz w:val="28"/>
          <w:szCs w:val="28"/>
        </w:rPr>
        <w:t>Гэлбрейт Дж.</w:t>
      </w:r>
      <w:r w:rsidR="00855163" w:rsidRPr="009630F4">
        <w:rPr>
          <w:rFonts w:ascii="Times New Roman" w:hAnsi="Times New Roman"/>
          <w:sz w:val="28"/>
          <w:szCs w:val="28"/>
        </w:rPr>
        <w:t xml:space="preserve">К. Экономические теории и цели общества. </w:t>
      </w:r>
      <w:r w:rsidR="007C7EAE">
        <w:rPr>
          <w:rFonts w:ascii="Times New Roman" w:hAnsi="Times New Roman" w:cs="Times New Roman"/>
          <w:color w:val="000000"/>
          <w:sz w:val="28"/>
          <w:szCs w:val="28"/>
          <w:shd w:val="clear" w:color="auto" w:fill="FFFFFF"/>
        </w:rPr>
        <w:t xml:space="preserve">− </w:t>
      </w:r>
      <w:r w:rsidR="00855163" w:rsidRPr="009630F4">
        <w:rPr>
          <w:rFonts w:ascii="Times New Roman" w:hAnsi="Times New Roman"/>
          <w:sz w:val="28"/>
          <w:szCs w:val="28"/>
        </w:rPr>
        <w:t xml:space="preserve">М.: Прогресс, 1979. </w:t>
      </w:r>
    </w:p>
    <w:p w:rsidR="00855163" w:rsidRDefault="002D0A48"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822504">
        <w:rPr>
          <w:rFonts w:ascii="Times New Roman" w:hAnsi="Times New Roman"/>
          <w:sz w:val="28"/>
          <w:szCs w:val="28"/>
        </w:rPr>
        <w:t>Данилов С.Ю. Конституционная экономика в зарубежных странах.</w:t>
      </w:r>
      <w:r w:rsidR="007C7EAE" w:rsidRPr="007C7EAE">
        <w:rPr>
          <w:rFonts w:ascii="Times New Roman" w:hAnsi="Times New Roman" w:cs="Times New Roman"/>
          <w:color w:val="000000"/>
          <w:sz w:val="28"/>
          <w:szCs w:val="28"/>
          <w:shd w:val="clear" w:color="auto" w:fill="FFFFFF"/>
        </w:rPr>
        <w:t xml:space="preserve"> </w:t>
      </w:r>
      <w:r w:rsidR="007C7EAE">
        <w:rPr>
          <w:rFonts w:ascii="Times New Roman" w:hAnsi="Times New Roman" w:cs="Times New Roman"/>
          <w:color w:val="000000"/>
          <w:sz w:val="28"/>
          <w:szCs w:val="28"/>
          <w:shd w:val="clear" w:color="auto" w:fill="FFFFFF"/>
        </w:rPr>
        <w:t>−</w:t>
      </w:r>
      <w:r w:rsidR="00855163" w:rsidRPr="00822504">
        <w:rPr>
          <w:rFonts w:ascii="Times New Roman" w:hAnsi="Times New Roman"/>
          <w:sz w:val="28"/>
          <w:szCs w:val="28"/>
        </w:rPr>
        <w:t xml:space="preserve"> М.</w:t>
      </w:r>
      <w:r w:rsidR="007C7EAE">
        <w:rPr>
          <w:rFonts w:ascii="Times New Roman" w:hAnsi="Times New Roman"/>
          <w:sz w:val="28"/>
          <w:szCs w:val="28"/>
        </w:rPr>
        <w:t>:</w:t>
      </w:r>
      <w:r w:rsidR="00855163" w:rsidRPr="00822504">
        <w:rPr>
          <w:rFonts w:ascii="Times New Roman" w:hAnsi="Times New Roman"/>
          <w:sz w:val="28"/>
          <w:szCs w:val="28"/>
        </w:rPr>
        <w:t xml:space="preserve"> Издательский дом ГУ ВШЭ, 2008.</w:t>
      </w:r>
    </w:p>
    <w:p w:rsidR="00855163" w:rsidRPr="00B91243" w:rsidRDefault="002D0A48"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B91243">
        <w:rPr>
          <w:rFonts w:ascii="Times New Roman" w:hAnsi="Times New Roman"/>
          <w:sz w:val="28"/>
          <w:szCs w:val="28"/>
        </w:rPr>
        <w:t xml:space="preserve">Делягин М.Г. Мировой кризис: общая теория глобализации. </w:t>
      </w:r>
      <w:r w:rsidR="007C7EAE">
        <w:rPr>
          <w:rFonts w:ascii="Times New Roman" w:hAnsi="Times New Roman" w:cs="Times New Roman"/>
          <w:color w:val="000000"/>
          <w:sz w:val="28"/>
          <w:szCs w:val="28"/>
          <w:shd w:val="clear" w:color="auto" w:fill="FFFFFF"/>
        </w:rPr>
        <w:t xml:space="preserve">− </w:t>
      </w:r>
      <w:r w:rsidR="00855163" w:rsidRPr="00B91243">
        <w:rPr>
          <w:rFonts w:ascii="Times New Roman" w:hAnsi="Times New Roman"/>
          <w:sz w:val="28"/>
          <w:szCs w:val="28"/>
        </w:rPr>
        <w:t>М.</w:t>
      </w:r>
      <w:r w:rsidR="007C7EAE">
        <w:rPr>
          <w:rFonts w:ascii="Times New Roman" w:hAnsi="Times New Roman"/>
          <w:sz w:val="28"/>
          <w:szCs w:val="28"/>
        </w:rPr>
        <w:t>:</w:t>
      </w:r>
      <w:r w:rsidR="00855163" w:rsidRPr="00B91243">
        <w:rPr>
          <w:rFonts w:ascii="Times New Roman" w:hAnsi="Times New Roman"/>
          <w:sz w:val="28"/>
          <w:szCs w:val="28"/>
        </w:rPr>
        <w:t xml:space="preserve"> ИНФРА-М, 2003.</w:t>
      </w:r>
    </w:p>
    <w:p w:rsidR="00855163" w:rsidRPr="003540D2" w:rsidRDefault="002D0A48"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7C7EAE">
        <w:rPr>
          <w:rFonts w:ascii="Times New Roman" w:hAnsi="Times New Roman"/>
          <w:sz w:val="28"/>
          <w:szCs w:val="28"/>
        </w:rPr>
        <w:t>Делягин М.</w:t>
      </w:r>
      <w:r w:rsidR="00855163" w:rsidRPr="00860A75">
        <w:rPr>
          <w:rFonts w:ascii="Times New Roman" w:hAnsi="Times New Roman"/>
          <w:sz w:val="28"/>
          <w:szCs w:val="28"/>
        </w:rPr>
        <w:t>Г. Основы внешней политики России. Матрица</w:t>
      </w:r>
      <w:r w:rsidR="00855163">
        <w:rPr>
          <w:rFonts w:ascii="Times New Roman" w:hAnsi="Times New Roman"/>
          <w:sz w:val="28"/>
          <w:szCs w:val="28"/>
        </w:rPr>
        <w:t xml:space="preserve"> интересов. </w:t>
      </w:r>
      <w:r w:rsidR="007C7EAE">
        <w:rPr>
          <w:rFonts w:ascii="Times New Roman" w:hAnsi="Times New Roman" w:cs="Times New Roman"/>
          <w:color w:val="000000"/>
          <w:sz w:val="28"/>
          <w:szCs w:val="28"/>
          <w:shd w:val="clear" w:color="auto" w:fill="FFFFFF"/>
        </w:rPr>
        <w:t xml:space="preserve">− </w:t>
      </w:r>
      <w:r w:rsidR="00855163">
        <w:rPr>
          <w:rFonts w:ascii="Times New Roman" w:hAnsi="Times New Roman"/>
          <w:sz w:val="28"/>
          <w:szCs w:val="28"/>
        </w:rPr>
        <w:t>М.: И</w:t>
      </w:r>
      <w:r w:rsidR="00636C09">
        <w:rPr>
          <w:rFonts w:ascii="Times New Roman" w:hAnsi="Times New Roman"/>
          <w:sz w:val="28"/>
          <w:szCs w:val="28"/>
        </w:rPr>
        <w:t>НФРА</w:t>
      </w:r>
      <w:r w:rsidR="00855163">
        <w:rPr>
          <w:rFonts w:ascii="Times New Roman" w:hAnsi="Times New Roman"/>
          <w:sz w:val="28"/>
          <w:szCs w:val="28"/>
        </w:rPr>
        <w:t xml:space="preserve">-М, 2007. </w:t>
      </w:r>
    </w:p>
    <w:p w:rsidR="00855163" w:rsidRDefault="007650C3"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Дергачев В.</w:t>
      </w:r>
      <w:r w:rsidR="00855163" w:rsidRPr="009A033C">
        <w:rPr>
          <w:rFonts w:ascii="Times New Roman" w:hAnsi="Times New Roman"/>
          <w:sz w:val="28"/>
          <w:szCs w:val="28"/>
        </w:rPr>
        <w:t>А.</w:t>
      </w:r>
      <w:r>
        <w:rPr>
          <w:rFonts w:ascii="Times New Roman" w:hAnsi="Times New Roman"/>
          <w:sz w:val="28"/>
          <w:szCs w:val="28"/>
        </w:rPr>
        <w:t xml:space="preserve"> </w:t>
      </w:r>
      <w:r w:rsidR="00855163" w:rsidRPr="009A033C">
        <w:rPr>
          <w:rFonts w:ascii="Times New Roman" w:hAnsi="Times New Roman"/>
          <w:sz w:val="28"/>
          <w:szCs w:val="28"/>
        </w:rPr>
        <w:t>Международные экономические отношения.</w:t>
      </w:r>
      <w:r w:rsidRPr="007650C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855163" w:rsidRPr="009A033C">
        <w:rPr>
          <w:rFonts w:ascii="Times New Roman" w:hAnsi="Times New Roman"/>
          <w:sz w:val="28"/>
          <w:szCs w:val="28"/>
        </w:rPr>
        <w:t xml:space="preserve"> М.</w:t>
      </w:r>
      <w:r>
        <w:rPr>
          <w:rFonts w:ascii="Times New Roman" w:hAnsi="Times New Roman"/>
          <w:sz w:val="28"/>
          <w:szCs w:val="28"/>
        </w:rPr>
        <w:t>:</w:t>
      </w:r>
      <w:r w:rsidR="00855163" w:rsidRPr="009A033C">
        <w:rPr>
          <w:rFonts w:ascii="Times New Roman" w:hAnsi="Times New Roman"/>
          <w:sz w:val="28"/>
          <w:szCs w:val="28"/>
        </w:rPr>
        <w:t xml:space="preserve"> ЮНИТИ, 2009.</w:t>
      </w:r>
    </w:p>
    <w:p w:rsidR="00855163" w:rsidRPr="008E14CB" w:rsidRDefault="00636C09"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Pr="008E14CB">
        <w:rPr>
          <w:rFonts w:ascii="Times New Roman" w:hAnsi="Times New Roman"/>
          <w:sz w:val="28"/>
          <w:szCs w:val="28"/>
        </w:rPr>
        <w:t>Стиглиц</w:t>
      </w:r>
      <w:r>
        <w:rPr>
          <w:rFonts w:ascii="Times New Roman" w:hAnsi="Times New Roman"/>
          <w:sz w:val="28"/>
          <w:szCs w:val="28"/>
        </w:rPr>
        <w:t xml:space="preserve"> </w:t>
      </w:r>
      <w:r w:rsidR="001A073E">
        <w:rPr>
          <w:rFonts w:ascii="Times New Roman" w:hAnsi="Times New Roman"/>
          <w:sz w:val="28"/>
          <w:szCs w:val="28"/>
        </w:rPr>
        <w:t xml:space="preserve"> </w:t>
      </w:r>
      <w:r>
        <w:rPr>
          <w:rFonts w:ascii="Times New Roman" w:hAnsi="Times New Roman"/>
          <w:sz w:val="28"/>
          <w:szCs w:val="28"/>
        </w:rPr>
        <w:t xml:space="preserve">Дж. </w:t>
      </w:r>
      <w:r w:rsidR="00855163" w:rsidRPr="00636C09">
        <w:rPr>
          <w:rFonts w:ascii="Times New Roman" w:hAnsi="Times New Roman"/>
          <w:sz w:val="28"/>
          <w:szCs w:val="28"/>
        </w:rPr>
        <w:t>О реформе международной валютно-финансовой системы: уроки глобального</w:t>
      </w:r>
      <w:r w:rsidR="00855163" w:rsidRPr="008E14CB">
        <w:rPr>
          <w:rFonts w:ascii="Times New Roman" w:hAnsi="Times New Roman"/>
          <w:sz w:val="28"/>
          <w:szCs w:val="28"/>
        </w:rPr>
        <w:t xml:space="preserve"> кризиса. Доклад </w:t>
      </w:r>
      <w:r w:rsidRPr="008E14CB">
        <w:rPr>
          <w:rFonts w:ascii="Times New Roman" w:hAnsi="Times New Roman"/>
          <w:sz w:val="28"/>
          <w:szCs w:val="28"/>
        </w:rPr>
        <w:t>К</w:t>
      </w:r>
      <w:r w:rsidR="00855163" w:rsidRPr="008E14CB">
        <w:rPr>
          <w:rFonts w:ascii="Times New Roman" w:hAnsi="Times New Roman"/>
          <w:sz w:val="28"/>
          <w:szCs w:val="28"/>
        </w:rPr>
        <w:t>омиссии финансовых экспертов ООН. – М.: Международные отношения, 2010.</w:t>
      </w:r>
    </w:p>
    <w:p w:rsidR="00855163" w:rsidRPr="009A033C" w:rsidRDefault="001A073E"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9A033C">
        <w:rPr>
          <w:rFonts w:ascii="Times New Roman" w:hAnsi="Times New Roman"/>
          <w:sz w:val="28"/>
          <w:szCs w:val="28"/>
        </w:rPr>
        <w:t>Домбровски М. Реформа междуна</w:t>
      </w:r>
      <w:r w:rsidR="00636C09">
        <w:rPr>
          <w:rFonts w:ascii="Times New Roman" w:hAnsi="Times New Roman"/>
          <w:sz w:val="28"/>
          <w:szCs w:val="28"/>
        </w:rPr>
        <w:t>родных и европейских институтов</w:t>
      </w:r>
      <w:r w:rsidR="00855163" w:rsidRPr="009A033C">
        <w:rPr>
          <w:rFonts w:ascii="Times New Roman" w:hAnsi="Times New Roman"/>
          <w:sz w:val="28"/>
          <w:szCs w:val="28"/>
        </w:rPr>
        <w:t xml:space="preserve"> (www.uisrussia.msu.ru/docs/nov/leontief/2010/Dambrovsky.pdf).</w:t>
      </w:r>
    </w:p>
    <w:p w:rsidR="00855163" w:rsidRPr="00822504" w:rsidRDefault="001A073E"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7650C3">
        <w:rPr>
          <w:rFonts w:ascii="Times New Roman" w:hAnsi="Times New Roman"/>
          <w:sz w:val="28"/>
          <w:szCs w:val="28"/>
        </w:rPr>
        <w:t>Дрогобыцкий И.</w:t>
      </w:r>
      <w:r w:rsidR="00855163" w:rsidRPr="00822504">
        <w:rPr>
          <w:rFonts w:ascii="Times New Roman" w:hAnsi="Times New Roman"/>
          <w:sz w:val="28"/>
          <w:szCs w:val="28"/>
        </w:rPr>
        <w:t xml:space="preserve">Н. Системный анализ в экономике. </w:t>
      </w:r>
      <w:r w:rsidR="007650C3">
        <w:rPr>
          <w:rFonts w:ascii="Times New Roman" w:hAnsi="Times New Roman" w:cs="Times New Roman"/>
          <w:color w:val="000000"/>
          <w:sz w:val="28"/>
          <w:szCs w:val="28"/>
          <w:shd w:val="clear" w:color="auto" w:fill="FFFFFF"/>
        </w:rPr>
        <w:t xml:space="preserve">− </w:t>
      </w:r>
      <w:r w:rsidR="00855163" w:rsidRPr="00822504">
        <w:rPr>
          <w:rFonts w:ascii="Times New Roman" w:hAnsi="Times New Roman"/>
          <w:sz w:val="28"/>
          <w:szCs w:val="28"/>
        </w:rPr>
        <w:t>М.</w:t>
      </w:r>
      <w:r w:rsidR="007650C3">
        <w:rPr>
          <w:rFonts w:ascii="Times New Roman" w:hAnsi="Times New Roman"/>
          <w:sz w:val="28"/>
          <w:szCs w:val="28"/>
        </w:rPr>
        <w:t>:</w:t>
      </w:r>
      <w:r w:rsidR="00855163" w:rsidRPr="00822504">
        <w:rPr>
          <w:rFonts w:ascii="Times New Roman" w:hAnsi="Times New Roman"/>
          <w:sz w:val="28"/>
          <w:szCs w:val="28"/>
        </w:rPr>
        <w:t xml:space="preserve"> Финансы и статистика, 2009.</w:t>
      </w:r>
    </w:p>
    <w:p w:rsidR="00855163" w:rsidRPr="00A22BF6" w:rsidRDefault="001A073E"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A22BF6">
        <w:rPr>
          <w:rFonts w:ascii="Times New Roman" w:hAnsi="Times New Roman"/>
          <w:sz w:val="28"/>
          <w:szCs w:val="28"/>
        </w:rPr>
        <w:t>Дубинин С.</w:t>
      </w:r>
      <w:r w:rsidR="00100C2C">
        <w:rPr>
          <w:rFonts w:ascii="Times New Roman" w:hAnsi="Times New Roman"/>
          <w:sz w:val="28"/>
          <w:szCs w:val="28"/>
        </w:rPr>
        <w:t xml:space="preserve"> </w:t>
      </w:r>
      <w:r w:rsidR="00855163" w:rsidRPr="00A22BF6">
        <w:rPr>
          <w:rFonts w:ascii="Times New Roman" w:hAnsi="Times New Roman"/>
          <w:color w:val="000000"/>
          <w:sz w:val="27"/>
          <w:szCs w:val="27"/>
        </w:rPr>
        <w:t>Россия и Европа: Украинский перекрес</w:t>
      </w:r>
      <w:r w:rsidR="00636C09">
        <w:rPr>
          <w:rFonts w:ascii="Times New Roman" w:hAnsi="Times New Roman"/>
          <w:color w:val="000000"/>
          <w:sz w:val="27"/>
          <w:szCs w:val="27"/>
        </w:rPr>
        <w:t>ток // Ведомости, 6 апреля 2005,</w:t>
      </w:r>
      <w:r w:rsidR="00855163" w:rsidRPr="00A22BF6">
        <w:rPr>
          <w:rFonts w:ascii="Times New Roman" w:hAnsi="Times New Roman"/>
          <w:color w:val="000000"/>
          <w:sz w:val="27"/>
          <w:szCs w:val="27"/>
        </w:rPr>
        <w:t xml:space="preserve"> № 60.</w:t>
      </w:r>
    </w:p>
    <w:p w:rsidR="00855163" w:rsidRPr="00822504" w:rsidRDefault="001A073E"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7650C3">
        <w:rPr>
          <w:rFonts w:ascii="Times New Roman" w:hAnsi="Times New Roman"/>
          <w:sz w:val="28"/>
          <w:szCs w:val="28"/>
        </w:rPr>
        <w:t>Дынкин А.</w:t>
      </w:r>
      <w:r w:rsidR="00855163" w:rsidRPr="00822504">
        <w:rPr>
          <w:rFonts w:ascii="Times New Roman" w:hAnsi="Times New Roman"/>
          <w:sz w:val="28"/>
          <w:szCs w:val="28"/>
        </w:rPr>
        <w:t xml:space="preserve">А. Мировая экономика: прогноз до 2020 года. </w:t>
      </w:r>
      <w:r w:rsidR="007650C3">
        <w:rPr>
          <w:rFonts w:ascii="Times New Roman" w:hAnsi="Times New Roman" w:cs="Times New Roman"/>
          <w:color w:val="000000"/>
          <w:sz w:val="28"/>
          <w:szCs w:val="28"/>
          <w:shd w:val="clear" w:color="auto" w:fill="FFFFFF"/>
        </w:rPr>
        <w:t xml:space="preserve">− </w:t>
      </w:r>
      <w:r w:rsidR="00855163" w:rsidRPr="00822504">
        <w:rPr>
          <w:rFonts w:ascii="Times New Roman" w:hAnsi="Times New Roman"/>
          <w:sz w:val="28"/>
          <w:szCs w:val="28"/>
        </w:rPr>
        <w:t>М.</w:t>
      </w:r>
      <w:r w:rsidR="007650C3">
        <w:rPr>
          <w:rFonts w:ascii="Times New Roman" w:hAnsi="Times New Roman"/>
          <w:sz w:val="28"/>
          <w:szCs w:val="28"/>
        </w:rPr>
        <w:t>:</w:t>
      </w:r>
      <w:r w:rsidR="00855163" w:rsidRPr="00822504">
        <w:rPr>
          <w:rFonts w:ascii="Times New Roman" w:hAnsi="Times New Roman"/>
          <w:sz w:val="28"/>
          <w:szCs w:val="28"/>
        </w:rPr>
        <w:t xml:space="preserve"> М</w:t>
      </w:r>
      <w:r w:rsidR="00C10A59" w:rsidRPr="00822504">
        <w:rPr>
          <w:rFonts w:ascii="Times New Roman" w:hAnsi="Times New Roman"/>
          <w:sz w:val="28"/>
          <w:szCs w:val="28"/>
        </w:rPr>
        <w:t>агистр</w:t>
      </w:r>
      <w:r w:rsidR="00855163" w:rsidRPr="00822504">
        <w:rPr>
          <w:rFonts w:ascii="Times New Roman" w:hAnsi="Times New Roman"/>
          <w:sz w:val="28"/>
          <w:szCs w:val="28"/>
        </w:rPr>
        <w:t>, 2008.</w:t>
      </w:r>
    </w:p>
    <w:p w:rsidR="00855163" w:rsidRPr="00822504" w:rsidRDefault="001A073E"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822504">
        <w:rPr>
          <w:rFonts w:ascii="Times New Roman" w:hAnsi="Times New Roman"/>
          <w:sz w:val="28"/>
          <w:szCs w:val="28"/>
        </w:rPr>
        <w:t>Евро – дитя Манделла? Теория оптимальных валютных зон / Пер. с англ. – М.</w:t>
      </w:r>
      <w:r w:rsidR="007650C3">
        <w:rPr>
          <w:rFonts w:ascii="Times New Roman" w:hAnsi="Times New Roman"/>
          <w:sz w:val="28"/>
          <w:szCs w:val="28"/>
        </w:rPr>
        <w:t>:</w:t>
      </w:r>
      <w:r w:rsidR="00855163" w:rsidRPr="00822504">
        <w:rPr>
          <w:rFonts w:ascii="Times New Roman" w:hAnsi="Times New Roman"/>
          <w:sz w:val="28"/>
          <w:szCs w:val="28"/>
        </w:rPr>
        <w:t xml:space="preserve"> Дело, 2002.</w:t>
      </w:r>
    </w:p>
    <w:p w:rsidR="00855163" w:rsidRPr="00B6299A" w:rsidRDefault="001A073E"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B6299A">
        <w:rPr>
          <w:rFonts w:ascii="Times New Roman" w:hAnsi="Times New Roman"/>
          <w:sz w:val="28"/>
          <w:szCs w:val="28"/>
        </w:rPr>
        <w:t xml:space="preserve">Европа вчера, сегодня, завтра. </w:t>
      </w:r>
      <w:r w:rsidR="007650C3">
        <w:rPr>
          <w:rFonts w:ascii="Times New Roman" w:hAnsi="Times New Roman" w:cs="Times New Roman"/>
          <w:color w:val="000000"/>
          <w:sz w:val="28"/>
          <w:szCs w:val="28"/>
          <w:shd w:val="clear" w:color="auto" w:fill="FFFFFF"/>
        </w:rPr>
        <w:t>–</w:t>
      </w:r>
      <w:r w:rsidR="00636C09">
        <w:rPr>
          <w:rFonts w:ascii="Times New Roman" w:hAnsi="Times New Roman" w:cs="Times New Roman"/>
          <w:color w:val="000000"/>
          <w:sz w:val="28"/>
          <w:szCs w:val="28"/>
          <w:shd w:val="clear" w:color="auto" w:fill="FFFFFF"/>
        </w:rPr>
        <w:t xml:space="preserve"> </w:t>
      </w:r>
      <w:r w:rsidR="007650C3">
        <w:rPr>
          <w:rFonts w:ascii="Times New Roman" w:hAnsi="Times New Roman"/>
          <w:sz w:val="28"/>
          <w:szCs w:val="28"/>
        </w:rPr>
        <w:t>М.:</w:t>
      </w:r>
      <w:r w:rsidR="00855163" w:rsidRPr="00B6299A">
        <w:rPr>
          <w:rFonts w:ascii="Times New Roman" w:hAnsi="Times New Roman"/>
          <w:sz w:val="28"/>
          <w:szCs w:val="28"/>
        </w:rPr>
        <w:t xml:space="preserve"> Экономика, 2002.</w:t>
      </w:r>
    </w:p>
    <w:p w:rsidR="00855163" w:rsidRPr="00B6299A" w:rsidRDefault="001A073E"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B6299A">
        <w:rPr>
          <w:rFonts w:ascii="Times New Roman" w:hAnsi="Times New Roman"/>
          <w:sz w:val="28"/>
          <w:szCs w:val="28"/>
        </w:rPr>
        <w:t>Европа: новое начало. Декларация Шумана, 1950</w:t>
      </w:r>
      <w:r w:rsidR="007650C3">
        <w:rPr>
          <w:rFonts w:ascii="Times New Roman" w:hAnsi="Times New Roman" w:cs="Times New Roman"/>
          <w:color w:val="000000"/>
          <w:sz w:val="28"/>
          <w:szCs w:val="28"/>
          <w:shd w:val="clear" w:color="auto" w:fill="FFFFFF"/>
        </w:rPr>
        <w:t>−</w:t>
      </w:r>
      <w:r w:rsidR="00855163" w:rsidRPr="00B6299A">
        <w:rPr>
          <w:rFonts w:ascii="Times New Roman" w:hAnsi="Times New Roman"/>
          <w:sz w:val="28"/>
          <w:szCs w:val="28"/>
        </w:rPr>
        <w:t xml:space="preserve">1990. </w:t>
      </w:r>
      <w:r w:rsidR="007650C3">
        <w:rPr>
          <w:rFonts w:ascii="Times New Roman" w:hAnsi="Times New Roman" w:cs="Times New Roman"/>
          <w:color w:val="000000"/>
          <w:sz w:val="28"/>
          <w:szCs w:val="28"/>
          <w:shd w:val="clear" w:color="auto" w:fill="FFFFFF"/>
        </w:rPr>
        <w:t>−</w:t>
      </w:r>
      <w:r w:rsidR="00636C09">
        <w:rPr>
          <w:rFonts w:ascii="Times New Roman" w:hAnsi="Times New Roman" w:cs="Times New Roman"/>
          <w:color w:val="000000"/>
          <w:sz w:val="28"/>
          <w:szCs w:val="28"/>
          <w:shd w:val="clear" w:color="auto" w:fill="FFFFFF"/>
        </w:rPr>
        <w:t xml:space="preserve"> </w:t>
      </w:r>
      <w:r w:rsidR="00855163" w:rsidRPr="00B6299A">
        <w:rPr>
          <w:rFonts w:ascii="Times New Roman" w:hAnsi="Times New Roman"/>
          <w:sz w:val="28"/>
          <w:szCs w:val="28"/>
        </w:rPr>
        <w:t>М.</w:t>
      </w:r>
      <w:r w:rsidR="007650C3">
        <w:rPr>
          <w:rFonts w:ascii="Times New Roman" w:hAnsi="Times New Roman"/>
          <w:sz w:val="28"/>
          <w:szCs w:val="28"/>
        </w:rPr>
        <w:t>:</w:t>
      </w:r>
      <w:r w:rsidR="00855163" w:rsidRPr="00B6299A">
        <w:rPr>
          <w:rFonts w:ascii="Times New Roman" w:hAnsi="Times New Roman"/>
          <w:sz w:val="28"/>
          <w:szCs w:val="28"/>
        </w:rPr>
        <w:t xml:space="preserve"> Право, 1994.</w:t>
      </w:r>
    </w:p>
    <w:p w:rsidR="00855163" w:rsidRPr="00B6299A" w:rsidRDefault="001A073E"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B6299A">
        <w:rPr>
          <w:rFonts w:ascii="Times New Roman" w:hAnsi="Times New Roman"/>
          <w:sz w:val="28"/>
          <w:szCs w:val="28"/>
        </w:rPr>
        <w:t xml:space="preserve">Европейская интеграция, большая гуманистическая Европа и культура. </w:t>
      </w:r>
      <w:r w:rsidR="007650C3">
        <w:rPr>
          <w:rFonts w:ascii="Times New Roman" w:hAnsi="Times New Roman" w:cs="Times New Roman"/>
          <w:color w:val="000000"/>
          <w:sz w:val="28"/>
          <w:szCs w:val="28"/>
          <w:shd w:val="clear" w:color="auto" w:fill="FFFFFF"/>
        </w:rPr>
        <w:t xml:space="preserve">− </w:t>
      </w:r>
      <w:r w:rsidR="00855163" w:rsidRPr="00B6299A">
        <w:rPr>
          <w:rFonts w:ascii="Times New Roman" w:hAnsi="Times New Roman"/>
          <w:sz w:val="28"/>
          <w:szCs w:val="28"/>
        </w:rPr>
        <w:t>М.</w:t>
      </w:r>
      <w:r w:rsidR="007650C3">
        <w:rPr>
          <w:rFonts w:ascii="Times New Roman" w:hAnsi="Times New Roman"/>
          <w:sz w:val="28"/>
          <w:szCs w:val="28"/>
        </w:rPr>
        <w:t>:</w:t>
      </w:r>
      <w:r w:rsidR="00855163" w:rsidRPr="00B6299A">
        <w:rPr>
          <w:rFonts w:ascii="Times New Roman" w:hAnsi="Times New Roman"/>
          <w:sz w:val="28"/>
          <w:szCs w:val="28"/>
        </w:rPr>
        <w:t xml:space="preserve"> УРСС, 1998.</w:t>
      </w:r>
    </w:p>
    <w:p w:rsidR="00855163" w:rsidRPr="00752F31" w:rsidRDefault="006A5580"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636C09">
        <w:rPr>
          <w:rFonts w:ascii="Times New Roman" w:hAnsi="Times New Roman"/>
          <w:sz w:val="28"/>
          <w:szCs w:val="28"/>
        </w:rPr>
        <w:t>Европейский обзор</w:t>
      </w:r>
      <w:r w:rsidR="00855163" w:rsidRPr="00822504">
        <w:rPr>
          <w:rFonts w:ascii="Times New Roman" w:hAnsi="Times New Roman"/>
          <w:sz w:val="28"/>
          <w:szCs w:val="28"/>
        </w:rPr>
        <w:t xml:space="preserve"> №32</w:t>
      </w:r>
      <w:r w:rsidR="00CF7DD0">
        <w:rPr>
          <w:rFonts w:ascii="Times New Roman" w:hAnsi="Times New Roman"/>
          <w:sz w:val="28"/>
          <w:szCs w:val="28"/>
        </w:rPr>
        <w:t>.</w:t>
      </w:r>
      <w:r w:rsidR="00855163" w:rsidRPr="00822504">
        <w:rPr>
          <w:rFonts w:ascii="Times New Roman" w:hAnsi="Times New Roman"/>
          <w:sz w:val="28"/>
          <w:szCs w:val="28"/>
        </w:rPr>
        <w:t xml:space="preserve"> </w:t>
      </w:r>
      <w:r w:rsidR="00CF7DD0">
        <w:rPr>
          <w:rFonts w:ascii="Times New Roman" w:hAnsi="Times New Roman" w:cs="Times New Roman"/>
          <w:color w:val="000000"/>
          <w:sz w:val="28"/>
          <w:szCs w:val="28"/>
          <w:shd w:val="clear" w:color="auto" w:fill="FFFFFF"/>
        </w:rPr>
        <w:t xml:space="preserve">− </w:t>
      </w:r>
      <w:r w:rsidR="00855163" w:rsidRPr="00822504">
        <w:rPr>
          <w:rFonts w:ascii="Times New Roman" w:hAnsi="Times New Roman"/>
          <w:sz w:val="28"/>
          <w:szCs w:val="28"/>
        </w:rPr>
        <w:t>Брюссель, 1996</w:t>
      </w:r>
      <w:r w:rsidR="00CF7DD0">
        <w:rPr>
          <w:rFonts w:ascii="Times New Roman" w:hAnsi="Times New Roman"/>
          <w:sz w:val="28"/>
          <w:szCs w:val="28"/>
        </w:rPr>
        <w:t>,</w:t>
      </w:r>
      <w:r w:rsidR="00CF7DD0" w:rsidRPr="00CF7DD0">
        <w:rPr>
          <w:rFonts w:ascii="Times New Roman" w:hAnsi="Times New Roman"/>
          <w:sz w:val="28"/>
          <w:szCs w:val="28"/>
        </w:rPr>
        <w:t xml:space="preserve"> </w:t>
      </w:r>
      <w:r w:rsidR="00CF7DD0" w:rsidRPr="00822504">
        <w:rPr>
          <w:rFonts w:ascii="Times New Roman" w:hAnsi="Times New Roman"/>
          <w:sz w:val="28"/>
          <w:szCs w:val="28"/>
        </w:rPr>
        <w:t>май</w:t>
      </w:r>
      <w:r w:rsidR="00CF7DD0">
        <w:rPr>
          <w:rFonts w:ascii="Times New Roman" w:hAnsi="Times New Roman"/>
          <w:sz w:val="28"/>
          <w:szCs w:val="28"/>
        </w:rPr>
        <w:t>.</w:t>
      </w:r>
    </w:p>
    <w:p w:rsidR="00855163" w:rsidRDefault="006A5580"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752F31">
        <w:rPr>
          <w:rFonts w:ascii="Times New Roman" w:hAnsi="Times New Roman"/>
          <w:sz w:val="28"/>
          <w:szCs w:val="28"/>
        </w:rPr>
        <w:t>Европейский союз на пороге XXI века: выбор стратегии развития /</w:t>
      </w:r>
      <w:r w:rsidR="00F90C39" w:rsidRPr="00752F31">
        <w:rPr>
          <w:rFonts w:ascii="Times New Roman" w:hAnsi="Times New Roman"/>
          <w:sz w:val="28"/>
          <w:szCs w:val="28"/>
        </w:rPr>
        <w:t>П</w:t>
      </w:r>
      <w:r w:rsidR="00855163" w:rsidRPr="00752F31">
        <w:rPr>
          <w:rFonts w:ascii="Times New Roman" w:hAnsi="Times New Roman"/>
          <w:sz w:val="28"/>
          <w:szCs w:val="28"/>
        </w:rPr>
        <w:t xml:space="preserve">од ред. Ю.А. Борко (отв. ред), О.В. Буториной. </w:t>
      </w:r>
      <w:r w:rsidR="00F90C39">
        <w:rPr>
          <w:rFonts w:ascii="Times New Roman" w:hAnsi="Times New Roman" w:cs="Times New Roman"/>
          <w:color w:val="000000"/>
          <w:sz w:val="28"/>
          <w:szCs w:val="28"/>
          <w:shd w:val="clear" w:color="auto" w:fill="FFFFFF"/>
        </w:rPr>
        <w:t>−</w:t>
      </w:r>
      <w:r w:rsidR="00C10A59">
        <w:rPr>
          <w:rFonts w:ascii="Times New Roman" w:hAnsi="Times New Roman" w:cs="Times New Roman"/>
          <w:color w:val="000000"/>
          <w:sz w:val="28"/>
          <w:szCs w:val="28"/>
          <w:shd w:val="clear" w:color="auto" w:fill="FFFFFF"/>
        </w:rPr>
        <w:t xml:space="preserve"> </w:t>
      </w:r>
      <w:r w:rsidR="00855163" w:rsidRPr="00752F31">
        <w:rPr>
          <w:rFonts w:ascii="Times New Roman" w:hAnsi="Times New Roman"/>
          <w:sz w:val="28"/>
          <w:szCs w:val="28"/>
        </w:rPr>
        <w:t>М.: УРСС, 2001. </w:t>
      </w:r>
    </w:p>
    <w:p w:rsidR="00855163" w:rsidRPr="007F4788" w:rsidRDefault="006A5580"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7F4788">
        <w:rPr>
          <w:rFonts w:ascii="Times New Roman" w:hAnsi="Times New Roman"/>
          <w:sz w:val="28"/>
          <w:szCs w:val="28"/>
        </w:rPr>
        <w:t>Евстигнеева Л. Евстигнеев Р. Тайна догоняющего развития // Вопросы экономики</w:t>
      </w:r>
      <w:r w:rsidR="00F90C39">
        <w:rPr>
          <w:rFonts w:ascii="Times New Roman" w:hAnsi="Times New Roman"/>
          <w:sz w:val="28"/>
          <w:szCs w:val="28"/>
        </w:rPr>
        <w:t xml:space="preserve">. </w:t>
      </w:r>
      <w:r w:rsidR="00F90C39">
        <w:rPr>
          <w:rFonts w:ascii="Times New Roman" w:hAnsi="Times New Roman" w:cs="Times New Roman"/>
          <w:color w:val="000000"/>
          <w:sz w:val="28"/>
          <w:szCs w:val="28"/>
          <w:shd w:val="clear" w:color="auto" w:fill="FFFFFF"/>
        </w:rPr>
        <w:t>–</w:t>
      </w:r>
      <w:r w:rsidR="00855163" w:rsidRPr="007F4788">
        <w:rPr>
          <w:rFonts w:ascii="Times New Roman" w:hAnsi="Times New Roman"/>
          <w:sz w:val="28"/>
          <w:szCs w:val="28"/>
        </w:rPr>
        <w:t xml:space="preserve"> 2013</w:t>
      </w:r>
      <w:r w:rsidR="00F90C39">
        <w:rPr>
          <w:rFonts w:ascii="Times New Roman" w:hAnsi="Times New Roman"/>
          <w:sz w:val="28"/>
          <w:szCs w:val="28"/>
        </w:rPr>
        <w:t xml:space="preserve">. </w:t>
      </w:r>
      <w:r w:rsidR="00F90C39">
        <w:rPr>
          <w:rFonts w:ascii="Times New Roman" w:hAnsi="Times New Roman" w:cs="Times New Roman"/>
          <w:color w:val="000000"/>
          <w:sz w:val="28"/>
          <w:szCs w:val="28"/>
          <w:shd w:val="clear" w:color="auto" w:fill="FFFFFF"/>
        </w:rPr>
        <w:t>−</w:t>
      </w:r>
      <w:r w:rsidR="00855163" w:rsidRPr="007F4788">
        <w:rPr>
          <w:rFonts w:ascii="Times New Roman" w:hAnsi="Times New Roman"/>
          <w:sz w:val="28"/>
          <w:szCs w:val="28"/>
        </w:rPr>
        <w:t xml:space="preserve"> №</w:t>
      </w:r>
      <w:r w:rsidR="00F90C39">
        <w:rPr>
          <w:rFonts w:ascii="Times New Roman" w:hAnsi="Times New Roman"/>
          <w:sz w:val="28"/>
          <w:szCs w:val="28"/>
        </w:rPr>
        <w:t xml:space="preserve"> </w:t>
      </w:r>
      <w:r w:rsidR="00855163" w:rsidRPr="007F4788">
        <w:rPr>
          <w:rFonts w:ascii="Times New Roman" w:hAnsi="Times New Roman"/>
          <w:sz w:val="28"/>
          <w:szCs w:val="28"/>
        </w:rPr>
        <w:t>1.</w:t>
      </w:r>
    </w:p>
    <w:p w:rsidR="00855163" w:rsidRPr="00B80C86" w:rsidRDefault="006A5580"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5300E7">
        <w:rPr>
          <w:rFonts w:ascii="Times New Roman" w:hAnsi="Times New Roman"/>
          <w:sz w:val="28"/>
          <w:szCs w:val="28"/>
        </w:rPr>
        <w:t>Ермолаев К.Н. О роли деривативов в формировании предпосылок современного кризиса // Экономика и управление</w:t>
      </w:r>
      <w:r w:rsidR="00F90C39">
        <w:rPr>
          <w:rFonts w:ascii="Times New Roman" w:hAnsi="Times New Roman"/>
          <w:sz w:val="28"/>
          <w:szCs w:val="28"/>
        </w:rPr>
        <w:t>.</w:t>
      </w:r>
      <w:r w:rsidR="00855163" w:rsidRPr="005300E7">
        <w:rPr>
          <w:rFonts w:ascii="Times New Roman" w:hAnsi="Times New Roman"/>
          <w:sz w:val="28"/>
          <w:szCs w:val="28"/>
        </w:rPr>
        <w:t xml:space="preserve"> – 2009. </w:t>
      </w:r>
      <w:r w:rsidR="00F90C39">
        <w:rPr>
          <w:rFonts w:ascii="Times New Roman" w:hAnsi="Times New Roman" w:cs="Times New Roman"/>
          <w:color w:val="000000"/>
          <w:sz w:val="28"/>
          <w:szCs w:val="28"/>
          <w:shd w:val="clear" w:color="auto" w:fill="FFFFFF"/>
        </w:rPr>
        <w:t>−</w:t>
      </w:r>
      <w:r w:rsidR="00855163" w:rsidRPr="005300E7">
        <w:rPr>
          <w:rFonts w:ascii="Times New Roman" w:hAnsi="Times New Roman"/>
          <w:sz w:val="28"/>
          <w:szCs w:val="28"/>
        </w:rPr>
        <w:t xml:space="preserve"> №</w:t>
      </w:r>
      <w:r w:rsidR="00F90C39">
        <w:rPr>
          <w:rFonts w:ascii="Times New Roman" w:hAnsi="Times New Roman"/>
          <w:sz w:val="28"/>
          <w:szCs w:val="28"/>
        </w:rPr>
        <w:t xml:space="preserve"> </w:t>
      </w:r>
      <w:r w:rsidR="00855163" w:rsidRPr="005300E7">
        <w:rPr>
          <w:rFonts w:ascii="Times New Roman" w:hAnsi="Times New Roman"/>
          <w:sz w:val="28"/>
          <w:szCs w:val="28"/>
        </w:rPr>
        <w:t>3.</w:t>
      </w:r>
    </w:p>
    <w:p w:rsidR="00B80C86" w:rsidRDefault="00B80C86"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Ефременко И.Н. Мировая финансовая архитектура в условиях глобализации: теория и методология: автореферат диссертации доктор экономических наук. – Ростов-на-Дону, 2011.</w:t>
      </w:r>
    </w:p>
    <w:p w:rsidR="00100C2C" w:rsidRPr="005300E7" w:rsidRDefault="00100C2C"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Ефременко И.Н., Евлахова Ю.С. Направления развития мировой архитектуры в условиях финансовой глобализации//Финансовые исследования.</w:t>
      </w:r>
      <w:r w:rsidR="00F90C39" w:rsidRPr="00F90C39">
        <w:rPr>
          <w:rFonts w:ascii="Times New Roman" w:hAnsi="Times New Roman" w:cs="Times New Roman"/>
          <w:color w:val="000000"/>
          <w:sz w:val="28"/>
          <w:szCs w:val="28"/>
          <w:shd w:val="clear" w:color="auto" w:fill="FFFFFF"/>
        </w:rPr>
        <w:t xml:space="preserve"> </w:t>
      </w:r>
      <w:r w:rsidR="00F90C39">
        <w:rPr>
          <w:rFonts w:ascii="Times New Roman" w:hAnsi="Times New Roman" w:cs="Times New Roman"/>
          <w:color w:val="000000"/>
          <w:sz w:val="28"/>
          <w:szCs w:val="28"/>
          <w:shd w:val="clear" w:color="auto" w:fill="FFFFFF"/>
        </w:rPr>
        <w:t>−</w:t>
      </w:r>
      <w:r w:rsidR="00F90C39" w:rsidRPr="00F90C39">
        <w:rPr>
          <w:rFonts w:ascii="Times New Roman" w:hAnsi="Times New Roman" w:cs="Times New Roman"/>
          <w:color w:val="000000"/>
          <w:sz w:val="28"/>
          <w:szCs w:val="28"/>
          <w:shd w:val="clear" w:color="auto" w:fill="FFFFFF"/>
        </w:rPr>
        <w:t xml:space="preserve"> </w:t>
      </w:r>
      <w:r>
        <w:rPr>
          <w:rFonts w:ascii="Times New Roman" w:hAnsi="Times New Roman"/>
          <w:sz w:val="28"/>
          <w:szCs w:val="28"/>
        </w:rPr>
        <w:t>2007.</w:t>
      </w:r>
      <w:r w:rsidR="00F90C39" w:rsidRPr="00F90C39">
        <w:rPr>
          <w:rFonts w:ascii="Times New Roman" w:hAnsi="Times New Roman" w:cs="Times New Roman"/>
          <w:color w:val="000000"/>
          <w:sz w:val="28"/>
          <w:szCs w:val="28"/>
          <w:shd w:val="clear" w:color="auto" w:fill="FFFFFF"/>
        </w:rPr>
        <w:t xml:space="preserve"> </w:t>
      </w:r>
      <w:r w:rsidR="00F90C39">
        <w:rPr>
          <w:rFonts w:ascii="Times New Roman" w:hAnsi="Times New Roman" w:cs="Times New Roman"/>
          <w:color w:val="000000"/>
          <w:sz w:val="28"/>
          <w:szCs w:val="28"/>
          <w:shd w:val="clear" w:color="auto" w:fill="FFFFFF"/>
        </w:rPr>
        <w:t>−</w:t>
      </w:r>
      <w:r w:rsidR="00F90C39">
        <w:rPr>
          <w:rFonts w:ascii="Times New Roman" w:hAnsi="Times New Roman"/>
          <w:sz w:val="28"/>
          <w:szCs w:val="28"/>
        </w:rPr>
        <w:t xml:space="preserve"> № 14.</w:t>
      </w:r>
    </w:p>
    <w:p w:rsidR="00855163" w:rsidRPr="00445ADB" w:rsidRDefault="006A5580"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445ADB">
        <w:rPr>
          <w:rFonts w:ascii="Times New Roman" w:hAnsi="Times New Roman"/>
          <w:sz w:val="28"/>
          <w:szCs w:val="28"/>
        </w:rPr>
        <w:t xml:space="preserve">Железова В.Ф. Клан 20-ти. Международные банки США. </w:t>
      </w:r>
      <w:r w:rsidR="00F90C39">
        <w:rPr>
          <w:rFonts w:ascii="Times New Roman" w:hAnsi="Times New Roman" w:cs="Times New Roman"/>
          <w:color w:val="000000"/>
          <w:sz w:val="28"/>
          <w:szCs w:val="28"/>
          <w:shd w:val="clear" w:color="auto" w:fill="FFFFFF"/>
        </w:rPr>
        <w:t>−</w:t>
      </w:r>
      <w:r w:rsidR="00636C09">
        <w:rPr>
          <w:rFonts w:ascii="Times New Roman" w:hAnsi="Times New Roman" w:cs="Times New Roman"/>
          <w:color w:val="000000"/>
          <w:sz w:val="28"/>
          <w:szCs w:val="28"/>
          <w:shd w:val="clear" w:color="auto" w:fill="FFFFFF"/>
        </w:rPr>
        <w:t xml:space="preserve"> </w:t>
      </w:r>
      <w:r w:rsidR="00855163" w:rsidRPr="00445ADB">
        <w:rPr>
          <w:rFonts w:ascii="Times New Roman" w:hAnsi="Times New Roman"/>
          <w:sz w:val="28"/>
          <w:szCs w:val="28"/>
        </w:rPr>
        <w:t>М.</w:t>
      </w:r>
      <w:r w:rsidR="00F90C39">
        <w:rPr>
          <w:rFonts w:ascii="Times New Roman" w:hAnsi="Times New Roman"/>
          <w:sz w:val="28"/>
          <w:szCs w:val="28"/>
        </w:rPr>
        <w:t xml:space="preserve">: </w:t>
      </w:r>
      <w:r w:rsidR="00855163" w:rsidRPr="00445ADB">
        <w:rPr>
          <w:rFonts w:ascii="Times New Roman" w:hAnsi="Times New Roman"/>
          <w:sz w:val="28"/>
          <w:szCs w:val="28"/>
        </w:rPr>
        <w:t>Мысль, 1981</w:t>
      </w:r>
      <w:r w:rsidR="00F90C39">
        <w:rPr>
          <w:rFonts w:ascii="Times New Roman" w:hAnsi="Times New Roman"/>
          <w:sz w:val="28"/>
          <w:szCs w:val="28"/>
        </w:rPr>
        <w:t>.</w:t>
      </w:r>
      <w:r w:rsidR="00855163" w:rsidRPr="00445ADB">
        <w:rPr>
          <w:rFonts w:ascii="Times New Roman" w:hAnsi="Times New Roman"/>
          <w:sz w:val="28"/>
          <w:szCs w:val="28"/>
        </w:rPr>
        <w:t xml:space="preserve"> </w:t>
      </w:r>
    </w:p>
    <w:p w:rsidR="00855163" w:rsidRPr="00BE1FE9" w:rsidRDefault="006A5580"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BE1FE9">
        <w:rPr>
          <w:rFonts w:ascii="Times New Roman" w:hAnsi="Times New Roman"/>
          <w:sz w:val="28"/>
          <w:szCs w:val="28"/>
        </w:rPr>
        <w:t>Железова В.Ф. Власть под псевдонимом.</w:t>
      </w:r>
      <w:r w:rsidR="00F90C39" w:rsidRPr="00F90C39">
        <w:rPr>
          <w:rFonts w:ascii="Times New Roman" w:hAnsi="Times New Roman" w:cs="Times New Roman"/>
          <w:color w:val="000000"/>
          <w:sz w:val="28"/>
          <w:szCs w:val="28"/>
          <w:shd w:val="clear" w:color="auto" w:fill="FFFFFF"/>
        </w:rPr>
        <w:t xml:space="preserve"> </w:t>
      </w:r>
      <w:r w:rsidR="00F90C39">
        <w:rPr>
          <w:rFonts w:ascii="Times New Roman" w:hAnsi="Times New Roman" w:cs="Times New Roman"/>
          <w:color w:val="000000"/>
          <w:sz w:val="28"/>
          <w:szCs w:val="28"/>
          <w:shd w:val="clear" w:color="auto" w:fill="FFFFFF"/>
        </w:rPr>
        <w:t xml:space="preserve">− </w:t>
      </w:r>
      <w:r w:rsidR="00855163" w:rsidRPr="00BE1FE9">
        <w:rPr>
          <w:rFonts w:ascii="Times New Roman" w:hAnsi="Times New Roman"/>
          <w:sz w:val="28"/>
          <w:szCs w:val="28"/>
        </w:rPr>
        <w:t>М.: Мысль</w:t>
      </w:r>
      <w:r w:rsidR="00F90C39">
        <w:rPr>
          <w:rFonts w:ascii="Times New Roman" w:hAnsi="Times New Roman"/>
          <w:sz w:val="28"/>
          <w:szCs w:val="28"/>
        </w:rPr>
        <w:t>,</w:t>
      </w:r>
      <w:r w:rsidR="00855163" w:rsidRPr="00BE1FE9">
        <w:rPr>
          <w:rFonts w:ascii="Times New Roman" w:hAnsi="Times New Roman"/>
          <w:sz w:val="28"/>
          <w:szCs w:val="28"/>
        </w:rPr>
        <w:t xml:space="preserve"> 1988.</w:t>
      </w:r>
    </w:p>
    <w:p w:rsidR="00855163" w:rsidRPr="008D01F4" w:rsidRDefault="006A5580"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8D01F4">
        <w:rPr>
          <w:rFonts w:ascii="Times New Roman" w:hAnsi="Times New Roman"/>
          <w:sz w:val="28"/>
          <w:szCs w:val="28"/>
        </w:rPr>
        <w:t>Жук И.Н., Киреева Е.Ф., Кравченко В.В. Международные финансы.</w:t>
      </w:r>
      <w:r w:rsidR="00F90C39" w:rsidRPr="00F90C39">
        <w:rPr>
          <w:rFonts w:ascii="Times New Roman" w:hAnsi="Times New Roman" w:cs="Times New Roman"/>
          <w:color w:val="000000"/>
          <w:sz w:val="28"/>
          <w:szCs w:val="28"/>
          <w:shd w:val="clear" w:color="auto" w:fill="FFFFFF"/>
        </w:rPr>
        <w:t xml:space="preserve"> </w:t>
      </w:r>
      <w:r w:rsidR="00F90C39">
        <w:rPr>
          <w:rFonts w:ascii="Times New Roman" w:hAnsi="Times New Roman" w:cs="Times New Roman"/>
          <w:color w:val="000000"/>
          <w:sz w:val="28"/>
          <w:szCs w:val="28"/>
          <w:shd w:val="clear" w:color="auto" w:fill="FFFFFF"/>
        </w:rPr>
        <w:t>–</w:t>
      </w:r>
      <w:r w:rsidR="00F90C39">
        <w:rPr>
          <w:rFonts w:ascii="Times New Roman" w:hAnsi="Times New Roman"/>
          <w:sz w:val="28"/>
          <w:szCs w:val="28"/>
        </w:rPr>
        <w:t xml:space="preserve"> Минск:</w:t>
      </w:r>
      <w:r w:rsidR="00855163" w:rsidRPr="008D01F4">
        <w:rPr>
          <w:rFonts w:ascii="Times New Roman" w:hAnsi="Times New Roman"/>
          <w:sz w:val="28"/>
          <w:szCs w:val="28"/>
        </w:rPr>
        <w:t xml:space="preserve"> БГЭУ, 2001</w:t>
      </w:r>
      <w:r w:rsidR="00855163">
        <w:rPr>
          <w:rFonts w:ascii="Times New Roman" w:hAnsi="Times New Roman"/>
          <w:sz w:val="28"/>
          <w:szCs w:val="28"/>
        </w:rPr>
        <w:t>.</w:t>
      </w:r>
    </w:p>
    <w:p w:rsidR="00855163" w:rsidRPr="0000383D" w:rsidRDefault="006A5580"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00383D">
        <w:rPr>
          <w:rFonts w:ascii="Times New Roman" w:hAnsi="Times New Roman"/>
          <w:sz w:val="28"/>
          <w:szCs w:val="28"/>
        </w:rPr>
        <w:t>Замараев Б., Киюцевская А., Назарова А., Суханов Е. Замедление экономического рост</w:t>
      </w:r>
      <w:r w:rsidR="00F90C39">
        <w:rPr>
          <w:rFonts w:ascii="Times New Roman" w:hAnsi="Times New Roman"/>
          <w:sz w:val="28"/>
          <w:szCs w:val="28"/>
        </w:rPr>
        <w:t xml:space="preserve">а в России // Вопросы экономики. </w:t>
      </w:r>
      <w:r w:rsidR="00F90C39">
        <w:rPr>
          <w:rFonts w:ascii="Times New Roman" w:hAnsi="Times New Roman" w:cs="Times New Roman"/>
          <w:color w:val="000000"/>
          <w:sz w:val="28"/>
          <w:szCs w:val="28"/>
          <w:shd w:val="clear" w:color="auto" w:fill="FFFFFF"/>
        </w:rPr>
        <w:t>−</w:t>
      </w:r>
      <w:r w:rsidR="00F90C39">
        <w:rPr>
          <w:rFonts w:ascii="Times New Roman" w:hAnsi="Times New Roman"/>
          <w:sz w:val="28"/>
          <w:szCs w:val="28"/>
        </w:rPr>
        <w:t xml:space="preserve"> </w:t>
      </w:r>
      <w:r w:rsidR="00855163" w:rsidRPr="0000383D">
        <w:rPr>
          <w:rFonts w:ascii="Times New Roman" w:hAnsi="Times New Roman"/>
          <w:sz w:val="28"/>
          <w:szCs w:val="28"/>
        </w:rPr>
        <w:t xml:space="preserve"> 2013</w:t>
      </w:r>
      <w:r w:rsidR="00F90C39">
        <w:rPr>
          <w:rFonts w:ascii="Times New Roman" w:hAnsi="Times New Roman"/>
          <w:sz w:val="28"/>
          <w:szCs w:val="28"/>
        </w:rPr>
        <w:t xml:space="preserve">. </w:t>
      </w:r>
      <w:r w:rsidR="00636C09">
        <w:rPr>
          <w:rFonts w:ascii="Times New Roman" w:hAnsi="Times New Roman" w:cs="Times New Roman"/>
          <w:sz w:val="28"/>
          <w:szCs w:val="28"/>
          <w:lang w:val="en-US"/>
        </w:rPr>
        <w:t>−</w:t>
      </w:r>
      <w:r w:rsidR="00636C09">
        <w:rPr>
          <w:rFonts w:ascii="Times New Roman" w:hAnsi="Times New Roman" w:cs="Times New Roman"/>
          <w:sz w:val="28"/>
          <w:szCs w:val="28"/>
        </w:rPr>
        <w:t xml:space="preserve"> </w:t>
      </w:r>
      <w:r w:rsidR="00855163" w:rsidRPr="0000383D">
        <w:rPr>
          <w:rFonts w:ascii="Times New Roman" w:hAnsi="Times New Roman"/>
          <w:sz w:val="28"/>
          <w:szCs w:val="28"/>
        </w:rPr>
        <w:t>№</w:t>
      </w:r>
      <w:r w:rsidR="00F90C39">
        <w:rPr>
          <w:rFonts w:ascii="Times New Roman" w:hAnsi="Times New Roman"/>
          <w:sz w:val="28"/>
          <w:szCs w:val="28"/>
        </w:rPr>
        <w:t xml:space="preserve"> </w:t>
      </w:r>
      <w:r w:rsidR="00855163" w:rsidRPr="0000383D">
        <w:rPr>
          <w:rFonts w:ascii="Times New Roman" w:hAnsi="Times New Roman"/>
          <w:sz w:val="28"/>
          <w:szCs w:val="28"/>
        </w:rPr>
        <w:t>8.</w:t>
      </w:r>
    </w:p>
    <w:p w:rsidR="00855163" w:rsidRPr="00B6299A" w:rsidRDefault="006A5580"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B6299A">
        <w:rPr>
          <w:rFonts w:ascii="Times New Roman" w:hAnsi="Times New Roman"/>
          <w:sz w:val="28"/>
          <w:szCs w:val="28"/>
        </w:rPr>
        <w:t>Западноевропейские модели социально-экономического развития.</w:t>
      </w:r>
      <w:r w:rsidR="00C10A59" w:rsidRPr="00C10A59">
        <w:rPr>
          <w:rFonts w:ascii="Times New Roman" w:hAnsi="Times New Roman" w:cs="Times New Roman"/>
          <w:color w:val="000000"/>
          <w:sz w:val="28"/>
          <w:szCs w:val="28"/>
          <w:shd w:val="clear" w:color="auto" w:fill="FFFFFF"/>
        </w:rPr>
        <w:t xml:space="preserve"> </w:t>
      </w:r>
      <w:r w:rsidR="00C10A59">
        <w:rPr>
          <w:rFonts w:ascii="Times New Roman" w:hAnsi="Times New Roman" w:cs="Times New Roman"/>
          <w:color w:val="000000"/>
          <w:sz w:val="28"/>
          <w:szCs w:val="28"/>
          <w:shd w:val="clear" w:color="auto" w:fill="FFFFFF"/>
        </w:rPr>
        <w:t>−</w:t>
      </w:r>
      <w:r w:rsidR="00855163" w:rsidRPr="00B6299A">
        <w:rPr>
          <w:rFonts w:ascii="Times New Roman" w:hAnsi="Times New Roman"/>
          <w:sz w:val="28"/>
          <w:szCs w:val="28"/>
        </w:rPr>
        <w:t xml:space="preserve"> М.</w:t>
      </w:r>
      <w:r w:rsidR="00C10A59">
        <w:rPr>
          <w:rFonts w:ascii="Times New Roman" w:hAnsi="Times New Roman"/>
          <w:sz w:val="28"/>
          <w:szCs w:val="28"/>
        </w:rPr>
        <w:t>:</w:t>
      </w:r>
      <w:r w:rsidR="00855163" w:rsidRPr="00B6299A">
        <w:rPr>
          <w:rFonts w:ascii="Times New Roman" w:hAnsi="Times New Roman"/>
          <w:sz w:val="28"/>
          <w:szCs w:val="28"/>
        </w:rPr>
        <w:t xml:space="preserve"> ИМЭМО РАН, 2000.</w:t>
      </w:r>
    </w:p>
    <w:p w:rsidR="00855163" w:rsidRDefault="00957C51" w:rsidP="00080CAC">
      <w:pPr>
        <w:numPr>
          <w:ilvl w:val="0"/>
          <w:numId w:val="1"/>
        </w:numPr>
        <w:tabs>
          <w:tab w:val="num" w:pos="540"/>
        </w:tabs>
        <w:spacing w:after="0" w:line="360" w:lineRule="auto"/>
        <w:ind w:left="176" w:hanging="357"/>
        <w:jc w:val="both"/>
        <w:rPr>
          <w:rFonts w:ascii="Times New Roman" w:hAnsi="Times New Roman"/>
          <w:sz w:val="28"/>
          <w:szCs w:val="28"/>
        </w:rPr>
      </w:pPr>
      <w:r>
        <w:rPr>
          <w:rFonts w:ascii="Times New Roman" w:hAnsi="Times New Roman"/>
          <w:sz w:val="28"/>
          <w:szCs w:val="28"/>
        </w:rPr>
        <w:t xml:space="preserve"> </w:t>
      </w:r>
      <w:r w:rsidR="00855163" w:rsidRPr="00A33EB2">
        <w:rPr>
          <w:rFonts w:ascii="Times New Roman" w:hAnsi="Times New Roman"/>
          <w:sz w:val="28"/>
          <w:szCs w:val="28"/>
        </w:rPr>
        <w:t>Захаров А.В. О концепции единого валютного пространства стран СНГ.</w:t>
      </w:r>
      <w:r w:rsidR="008169E9">
        <w:rPr>
          <w:rFonts w:ascii="Times New Roman" w:hAnsi="Times New Roman"/>
          <w:sz w:val="28"/>
          <w:szCs w:val="28"/>
        </w:rPr>
        <w:t xml:space="preserve"> </w:t>
      </w:r>
      <w:r w:rsidR="008169E9">
        <w:rPr>
          <w:rFonts w:ascii="Times New Roman" w:hAnsi="Times New Roman" w:cs="Times New Roman"/>
          <w:color w:val="000000"/>
          <w:sz w:val="28"/>
          <w:szCs w:val="28"/>
          <w:shd w:val="clear" w:color="auto" w:fill="FFFFFF"/>
        </w:rPr>
        <w:t>−</w:t>
      </w:r>
      <w:r w:rsidR="00855163" w:rsidRPr="00A33EB2">
        <w:rPr>
          <w:rFonts w:ascii="Times New Roman" w:hAnsi="Times New Roman"/>
          <w:sz w:val="28"/>
          <w:szCs w:val="28"/>
        </w:rPr>
        <w:t xml:space="preserve"> М</w:t>
      </w:r>
      <w:r w:rsidR="00855163" w:rsidRPr="003B08E3">
        <w:rPr>
          <w:rFonts w:ascii="Times New Roman" w:hAnsi="Times New Roman" w:cs="Times New Roman"/>
          <w:sz w:val="28"/>
          <w:szCs w:val="28"/>
        </w:rPr>
        <w:t>.</w:t>
      </w:r>
      <w:r w:rsidR="008169E9" w:rsidRPr="003B08E3">
        <w:rPr>
          <w:rFonts w:ascii="Times New Roman" w:hAnsi="Times New Roman" w:cs="Times New Roman"/>
          <w:sz w:val="28"/>
          <w:szCs w:val="28"/>
        </w:rPr>
        <w:t xml:space="preserve">: </w:t>
      </w:r>
      <w:r w:rsidR="003B08E3" w:rsidRPr="003B08E3">
        <w:rPr>
          <w:rFonts w:ascii="Times New Roman" w:hAnsi="Times New Roman" w:cs="Times New Roman"/>
          <w:sz w:val="28"/>
          <w:szCs w:val="28"/>
        </w:rPr>
        <w:t>Юридический</w:t>
      </w:r>
      <w:r w:rsidR="003B08E3" w:rsidRPr="003B08E3">
        <w:rPr>
          <w:rFonts w:ascii="Times New Roman" w:hAnsi="Times New Roman" w:cs="Times New Roman"/>
          <w:sz w:val="28"/>
          <w:szCs w:val="28"/>
          <w:lang w:val="en-US"/>
        </w:rPr>
        <w:t xml:space="preserve"> </w:t>
      </w:r>
      <w:r w:rsidR="003B08E3" w:rsidRPr="003B08E3">
        <w:rPr>
          <w:rFonts w:ascii="Times New Roman" w:hAnsi="Times New Roman" w:cs="Times New Roman"/>
          <w:sz w:val="28"/>
          <w:szCs w:val="28"/>
        </w:rPr>
        <w:t>Дом</w:t>
      </w:r>
      <w:r w:rsidR="003B08E3" w:rsidRPr="003B08E3">
        <w:rPr>
          <w:rFonts w:ascii="Times New Roman" w:hAnsi="Times New Roman" w:cs="Times New Roman"/>
          <w:sz w:val="28"/>
          <w:szCs w:val="28"/>
          <w:lang w:val="en-US"/>
        </w:rPr>
        <w:t xml:space="preserve"> «</w:t>
      </w:r>
      <w:r w:rsidR="003B08E3" w:rsidRPr="003B08E3">
        <w:rPr>
          <w:rFonts w:ascii="Times New Roman" w:hAnsi="Times New Roman" w:cs="Times New Roman"/>
          <w:sz w:val="28"/>
          <w:szCs w:val="28"/>
        </w:rPr>
        <w:t>Юстицинформ</w:t>
      </w:r>
      <w:r w:rsidR="003B08E3" w:rsidRPr="003B08E3">
        <w:rPr>
          <w:rFonts w:ascii="Times New Roman" w:hAnsi="Times New Roman" w:cs="Times New Roman"/>
          <w:sz w:val="28"/>
          <w:szCs w:val="28"/>
          <w:lang w:val="en-US"/>
        </w:rPr>
        <w:t>»,</w:t>
      </w:r>
      <w:r w:rsidR="003B08E3" w:rsidRPr="003B08E3">
        <w:rPr>
          <w:rFonts w:ascii="Times New Roman" w:hAnsi="Times New Roman"/>
          <w:sz w:val="28"/>
          <w:szCs w:val="28"/>
        </w:rPr>
        <w:t xml:space="preserve"> 2</w:t>
      </w:r>
      <w:r w:rsidR="00855163" w:rsidRPr="003B08E3">
        <w:rPr>
          <w:rFonts w:ascii="Times New Roman" w:hAnsi="Times New Roman"/>
          <w:sz w:val="28"/>
          <w:szCs w:val="28"/>
        </w:rPr>
        <w:t>002</w:t>
      </w:r>
      <w:r w:rsidR="00855163" w:rsidRPr="00A33EB2">
        <w:rPr>
          <w:rFonts w:ascii="Times New Roman" w:hAnsi="Times New Roman"/>
          <w:sz w:val="28"/>
          <w:szCs w:val="28"/>
        </w:rPr>
        <w:t>.</w:t>
      </w:r>
    </w:p>
    <w:p w:rsidR="006A11ED" w:rsidRPr="006A11ED" w:rsidRDefault="006A11ED" w:rsidP="006A11ED">
      <w:pPr>
        <w:pStyle w:val="ae"/>
        <w:numPr>
          <w:ilvl w:val="0"/>
          <w:numId w:val="1"/>
        </w:numPr>
        <w:shd w:val="clear" w:color="auto" w:fill="FFFFFF"/>
        <w:tabs>
          <w:tab w:val="clear" w:pos="360"/>
          <w:tab w:val="num" w:pos="284"/>
        </w:tabs>
        <w:spacing w:after="0" w:afterAutospacing="0" w:line="360" w:lineRule="auto"/>
        <w:ind w:left="284" w:hanging="426"/>
        <w:jc w:val="both"/>
        <w:rPr>
          <w:color w:val="000000"/>
          <w:sz w:val="28"/>
          <w:szCs w:val="28"/>
        </w:rPr>
      </w:pPr>
      <w:r w:rsidRPr="006A11ED">
        <w:rPr>
          <w:bCs/>
          <w:color w:val="000000"/>
          <w:sz w:val="28"/>
          <w:szCs w:val="28"/>
        </w:rPr>
        <w:t>Зимарин К.А.</w:t>
      </w:r>
      <w:r w:rsidRPr="006A11ED">
        <w:rPr>
          <w:rStyle w:val="apple-converted-space"/>
          <w:b/>
          <w:bCs/>
          <w:color w:val="000000"/>
          <w:sz w:val="28"/>
          <w:szCs w:val="28"/>
        </w:rPr>
        <w:t> </w:t>
      </w:r>
      <w:r w:rsidRPr="006A11ED">
        <w:rPr>
          <w:color w:val="000000"/>
          <w:sz w:val="28"/>
          <w:szCs w:val="28"/>
        </w:rPr>
        <w:t xml:space="preserve">Еврооблигации в процессе развития европейской интеграции // Экономические науки. </w:t>
      </w:r>
      <w:r w:rsidRPr="006A11ED">
        <w:rPr>
          <w:sz w:val="28"/>
          <w:szCs w:val="28"/>
        </w:rPr>
        <w:t xml:space="preserve">− </w:t>
      </w:r>
      <w:r w:rsidRPr="006A11ED">
        <w:rPr>
          <w:color w:val="000000"/>
          <w:sz w:val="28"/>
          <w:szCs w:val="28"/>
        </w:rPr>
        <w:t xml:space="preserve">2012. </w:t>
      </w:r>
      <w:r w:rsidRPr="006A11ED">
        <w:rPr>
          <w:sz w:val="28"/>
          <w:szCs w:val="28"/>
        </w:rPr>
        <w:t xml:space="preserve">− </w:t>
      </w:r>
      <w:r w:rsidRPr="006A11ED">
        <w:rPr>
          <w:color w:val="000000"/>
          <w:sz w:val="28"/>
          <w:szCs w:val="28"/>
        </w:rPr>
        <w:t>№ 91. С. 204</w:t>
      </w:r>
      <w:r w:rsidRPr="006A11ED">
        <w:rPr>
          <w:sz w:val="28"/>
          <w:szCs w:val="28"/>
        </w:rPr>
        <w:t>−</w:t>
      </w:r>
      <w:r w:rsidRPr="006A11ED">
        <w:rPr>
          <w:color w:val="000000"/>
          <w:sz w:val="28"/>
          <w:szCs w:val="28"/>
        </w:rPr>
        <w:t xml:space="preserve">209. </w:t>
      </w:r>
      <w:r w:rsidRPr="006A11ED">
        <w:rPr>
          <w:sz w:val="28"/>
          <w:szCs w:val="28"/>
        </w:rPr>
        <w:t xml:space="preserve">− </w:t>
      </w:r>
      <w:r w:rsidRPr="006A11ED">
        <w:rPr>
          <w:color w:val="000000"/>
          <w:sz w:val="28"/>
          <w:szCs w:val="28"/>
        </w:rPr>
        <w:t>0,5 п.л.</w:t>
      </w:r>
    </w:p>
    <w:p w:rsidR="006A11ED" w:rsidRPr="006A11ED" w:rsidRDefault="006A11ED" w:rsidP="006A11ED">
      <w:pPr>
        <w:pStyle w:val="ae"/>
        <w:numPr>
          <w:ilvl w:val="0"/>
          <w:numId w:val="1"/>
        </w:numPr>
        <w:shd w:val="clear" w:color="auto" w:fill="FFFFFF"/>
        <w:tabs>
          <w:tab w:val="clear" w:pos="360"/>
          <w:tab w:val="num" w:pos="284"/>
        </w:tabs>
        <w:spacing w:after="0" w:afterAutospacing="0" w:line="360" w:lineRule="auto"/>
        <w:ind w:left="284" w:hanging="426"/>
        <w:jc w:val="both"/>
        <w:rPr>
          <w:color w:val="000000"/>
          <w:sz w:val="28"/>
          <w:szCs w:val="28"/>
        </w:rPr>
      </w:pPr>
      <w:r w:rsidRPr="006A11ED">
        <w:rPr>
          <w:bCs/>
          <w:color w:val="000000"/>
          <w:sz w:val="28"/>
          <w:szCs w:val="28"/>
        </w:rPr>
        <w:t>Зимарин К.А.</w:t>
      </w:r>
      <w:r w:rsidRPr="006A11ED">
        <w:rPr>
          <w:rStyle w:val="apple-converted-space"/>
          <w:b/>
          <w:bCs/>
          <w:color w:val="000000"/>
          <w:sz w:val="28"/>
          <w:szCs w:val="28"/>
        </w:rPr>
        <w:t> </w:t>
      </w:r>
      <w:r w:rsidRPr="006A11ED">
        <w:rPr>
          <w:color w:val="000000"/>
          <w:sz w:val="28"/>
          <w:szCs w:val="28"/>
        </w:rPr>
        <w:t xml:space="preserve">Особенности реализации политики бюджетных расходов в Европейском союзе // Экономические науки. </w:t>
      </w:r>
      <w:r w:rsidRPr="006A11ED">
        <w:rPr>
          <w:sz w:val="28"/>
          <w:szCs w:val="28"/>
        </w:rPr>
        <w:t xml:space="preserve">− </w:t>
      </w:r>
      <w:r w:rsidRPr="006A11ED">
        <w:rPr>
          <w:color w:val="000000"/>
          <w:sz w:val="28"/>
          <w:szCs w:val="28"/>
        </w:rPr>
        <w:t xml:space="preserve">2012.  </w:t>
      </w:r>
      <w:r w:rsidRPr="006A11ED">
        <w:rPr>
          <w:sz w:val="28"/>
          <w:szCs w:val="28"/>
        </w:rPr>
        <w:t xml:space="preserve">− </w:t>
      </w:r>
      <w:r w:rsidRPr="006A11ED">
        <w:rPr>
          <w:color w:val="000000"/>
          <w:sz w:val="28"/>
          <w:szCs w:val="28"/>
        </w:rPr>
        <w:t>№ 92. С. 11</w:t>
      </w:r>
      <w:r w:rsidRPr="006A11ED">
        <w:rPr>
          <w:sz w:val="28"/>
          <w:szCs w:val="28"/>
        </w:rPr>
        <w:t>−</w:t>
      </w:r>
      <w:r w:rsidRPr="006A11ED">
        <w:rPr>
          <w:color w:val="000000"/>
          <w:sz w:val="28"/>
          <w:szCs w:val="28"/>
        </w:rPr>
        <w:t xml:space="preserve">15. </w:t>
      </w:r>
      <w:r w:rsidRPr="006A11ED">
        <w:rPr>
          <w:sz w:val="28"/>
          <w:szCs w:val="28"/>
        </w:rPr>
        <w:t>−</w:t>
      </w:r>
      <w:r w:rsidRPr="006A11ED">
        <w:rPr>
          <w:color w:val="000000"/>
          <w:sz w:val="28"/>
          <w:szCs w:val="28"/>
        </w:rPr>
        <w:t xml:space="preserve"> 0,5 п.л.</w:t>
      </w:r>
    </w:p>
    <w:p w:rsidR="006A11ED" w:rsidRPr="006A11ED" w:rsidRDefault="006A11ED" w:rsidP="006A11ED">
      <w:pPr>
        <w:pStyle w:val="ae"/>
        <w:numPr>
          <w:ilvl w:val="0"/>
          <w:numId w:val="1"/>
        </w:numPr>
        <w:shd w:val="clear" w:color="auto" w:fill="FFFFFF"/>
        <w:tabs>
          <w:tab w:val="clear" w:pos="360"/>
          <w:tab w:val="num" w:pos="284"/>
        </w:tabs>
        <w:spacing w:after="0" w:afterAutospacing="0" w:line="360" w:lineRule="auto"/>
        <w:ind w:left="284" w:hanging="426"/>
        <w:jc w:val="both"/>
        <w:rPr>
          <w:color w:val="000000"/>
          <w:sz w:val="28"/>
          <w:szCs w:val="28"/>
        </w:rPr>
      </w:pPr>
      <w:r w:rsidRPr="006A11ED">
        <w:rPr>
          <w:bCs/>
          <w:color w:val="000000"/>
          <w:sz w:val="28"/>
          <w:szCs w:val="28"/>
        </w:rPr>
        <w:t>Зимарин К.А.</w:t>
      </w:r>
      <w:r w:rsidRPr="006A11ED">
        <w:rPr>
          <w:rStyle w:val="apple-converted-space"/>
          <w:b/>
          <w:bCs/>
          <w:color w:val="000000"/>
          <w:sz w:val="28"/>
          <w:szCs w:val="28"/>
        </w:rPr>
        <w:t> </w:t>
      </w:r>
      <w:r w:rsidRPr="006A11ED">
        <w:rPr>
          <w:color w:val="000000"/>
          <w:sz w:val="28"/>
          <w:szCs w:val="28"/>
        </w:rPr>
        <w:t xml:space="preserve">Основные направления развития европейских фондовых рынков // Вопросы экономики и права. </w:t>
      </w:r>
      <w:r w:rsidRPr="006A11ED">
        <w:rPr>
          <w:sz w:val="28"/>
          <w:szCs w:val="28"/>
        </w:rPr>
        <w:t xml:space="preserve">− </w:t>
      </w:r>
      <w:r w:rsidRPr="006A11ED">
        <w:rPr>
          <w:color w:val="000000"/>
          <w:sz w:val="28"/>
          <w:szCs w:val="28"/>
        </w:rPr>
        <w:t xml:space="preserve">2012. </w:t>
      </w:r>
      <w:r w:rsidRPr="006A11ED">
        <w:rPr>
          <w:sz w:val="28"/>
          <w:szCs w:val="28"/>
        </w:rPr>
        <w:t xml:space="preserve">− </w:t>
      </w:r>
      <w:r w:rsidRPr="006A11ED">
        <w:rPr>
          <w:color w:val="000000"/>
          <w:sz w:val="28"/>
          <w:szCs w:val="28"/>
        </w:rPr>
        <w:t>№ 49. С. 180</w:t>
      </w:r>
      <w:r w:rsidRPr="006A11ED">
        <w:rPr>
          <w:sz w:val="28"/>
          <w:szCs w:val="28"/>
        </w:rPr>
        <w:t>−</w:t>
      </w:r>
      <w:r w:rsidRPr="006A11ED">
        <w:rPr>
          <w:color w:val="000000"/>
          <w:sz w:val="28"/>
          <w:szCs w:val="28"/>
        </w:rPr>
        <w:t xml:space="preserve">185. </w:t>
      </w:r>
      <w:r w:rsidRPr="006A11ED">
        <w:rPr>
          <w:sz w:val="28"/>
          <w:szCs w:val="28"/>
        </w:rPr>
        <w:t xml:space="preserve">− </w:t>
      </w:r>
      <w:r w:rsidRPr="006A11ED">
        <w:rPr>
          <w:color w:val="000000"/>
          <w:sz w:val="28"/>
          <w:szCs w:val="28"/>
        </w:rPr>
        <w:t>0,5 п.л.</w:t>
      </w:r>
    </w:p>
    <w:p w:rsidR="006A11ED" w:rsidRPr="006A11ED" w:rsidRDefault="006A11ED" w:rsidP="006A11ED">
      <w:pPr>
        <w:pStyle w:val="ae"/>
        <w:numPr>
          <w:ilvl w:val="0"/>
          <w:numId w:val="1"/>
        </w:numPr>
        <w:shd w:val="clear" w:color="auto" w:fill="FFFFFF"/>
        <w:tabs>
          <w:tab w:val="clear" w:pos="360"/>
          <w:tab w:val="num" w:pos="284"/>
        </w:tabs>
        <w:spacing w:after="0" w:afterAutospacing="0" w:line="360" w:lineRule="auto"/>
        <w:ind w:left="284" w:hanging="426"/>
        <w:jc w:val="both"/>
        <w:rPr>
          <w:color w:val="000000"/>
          <w:sz w:val="28"/>
          <w:szCs w:val="28"/>
        </w:rPr>
      </w:pPr>
      <w:r w:rsidRPr="006A11ED">
        <w:rPr>
          <w:bCs/>
          <w:color w:val="000000"/>
          <w:sz w:val="28"/>
          <w:szCs w:val="28"/>
        </w:rPr>
        <w:t>Зимарин К.А.</w:t>
      </w:r>
      <w:r w:rsidRPr="006A11ED">
        <w:rPr>
          <w:rStyle w:val="apple-converted-space"/>
          <w:b/>
          <w:bCs/>
          <w:color w:val="000000"/>
          <w:sz w:val="28"/>
          <w:szCs w:val="28"/>
        </w:rPr>
        <w:t> </w:t>
      </w:r>
      <w:r w:rsidRPr="006A11ED">
        <w:rPr>
          <w:color w:val="000000"/>
          <w:sz w:val="28"/>
          <w:szCs w:val="28"/>
        </w:rPr>
        <w:t xml:space="preserve">Государственный долг в странах Европейского союза // Вопросы экономики и права. </w:t>
      </w:r>
      <w:r w:rsidRPr="006A11ED">
        <w:rPr>
          <w:sz w:val="28"/>
          <w:szCs w:val="28"/>
        </w:rPr>
        <w:t xml:space="preserve">− </w:t>
      </w:r>
      <w:r w:rsidRPr="006A11ED">
        <w:rPr>
          <w:color w:val="000000"/>
          <w:sz w:val="28"/>
          <w:szCs w:val="28"/>
        </w:rPr>
        <w:t>2012.</w:t>
      </w:r>
      <w:r w:rsidRPr="006A11ED">
        <w:rPr>
          <w:sz w:val="28"/>
          <w:szCs w:val="28"/>
        </w:rPr>
        <w:t xml:space="preserve"> − </w:t>
      </w:r>
      <w:r w:rsidRPr="006A11ED">
        <w:rPr>
          <w:color w:val="000000"/>
          <w:sz w:val="28"/>
          <w:szCs w:val="28"/>
        </w:rPr>
        <w:t>№ 50. С. 207</w:t>
      </w:r>
      <w:r w:rsidRPr="006A11ED">
        <w:rPr>
          <w:sz w:val="28"/>
          <w:szCs w:val="28"/>
        </w:rPr>
        <w:t>−</w:t>
      </w:r>
      <w:r w:rsidRPr="006A11ED">
        <w:rPr>
          <w:color w:val="000000"/>
          <w:sz w:val="28"/>
          <w:szCs w:val="28"/>
        </w:rPr>
        <w:t xml:space="preserve">211. </w:t>
      </w:r>
      <w:r w:rsidRPr="006A11ED">
        <w:rPr>
          <w:sz w:val="28"/>
          <w:szCs w:val="28"/>
        </w:rPr>
        <w:t>−</w:t>
      </w:r>
      <w:r w:rsidRPr="006A11ED">
        <w:rPr>
          <w:color w:val="000000"/>
          <w:sz w:val="28"/>
          <w:szCs w:val="28"/>
        </w:rPr>
        <w:t xml:space="preserve"> 0,5 п.л.</w:t>
      </w:r>
    </w:p>
    <w:p w:rsidR="006A11ED" w:rsidRPr="006A11ED" w:rsidRDefault="006A11ED" w:rsidP="006A11ED">
      <w:pPr>
        <w:pStyle w:val="ae"/>
        <w:numPr>
          <w:ilvl w:val="0"/>
          <w:numId w:val="1"/>
        </w:numPr>
        <w:shd w:val="clear" w:color="auto" w:fill="FFFFFF"/>
        <w:tabs>
          <w:tab w:val="clear" w:pos="360"/>
          <w:tab w:val="num" w:pos="284"/>
        </w:tabs>
        <w:spacing w:after="0" w:afterAutospacing="0" w:line="360" w:lineRule="auto"/>
        <w:ind w:left="284" w:hanging="426"/>
        <w:jc w:val="both"/>
        <w:rPr>
          <w:color w:val="000000"/>
          <w:sz w:val="28"/>
          <w:szCs w:val="28"/>
        </w:rPr>
      </w:pPr>
      <w:r w:rsidRPr="006A11ED">
        <w:rPr>
          <w:bCs/>
          <w:color w:val="000000"/>
          <w:sz w:val="28"/>
          <w:szCs w:val="28"/>
        </w:rPr>
        <w:t>Зимарин К.А.</w:t>
      </w:r>
      <w:r w:rsidRPr="006A11ED">
        <w:rPr>
          <w:rStyle w:val="apple-converted-space"/>
          <w:b/>
          <w:bCs/>
          <w:color w:val="000000"/>
          <w:sz w:val="28"/>
          <w:szCs w:val="28"/>
        </w:rPr>
        <w:t> </w:t>
      </w:r>
      <w:r w:rsidRPr="006A11ED">
        <w:rPr>
          <w:bCs/>
          <w:sz w:val="28"/>
          <w:szCs w:val="28"/>
        </w:rPr>
        <w:t xml:space="preserve">Европейский Союз: меры борьбы с последствиями мирового финансового кризиса // </w:t>
      </w:r>
      <w:r w:rsidRPr="006A11ED">
        <w:rPr>
          <w:sz w:val="28"/>
          <w:szCs w:val="28"/>
        </w:rPr>
        <w:t>Проблемы теории и практики управления. − 2012. − №№ 11,12. С. 46−52. − 0,5 п.л.</w:t>
      </w:r>
    </w:p>
    <w:p w:rsidR="006A11ED" w:rsidRPr="006A11ED" w:rsidRDefault="006A11ED" w:rsidP="006A11ED">
      <w:pPr>
        <w:pStyle w:val="ae"/>
        <w:numPr>
          <w:ilvl w:val="0"/>
          <w:numId w:val="1"/>
        </w:numPr>
        <w:shd w:val="clear" w:color="auto" w:fill="FFFFFF"/>
        <w:tabs>
          <w:tab w:val="clear" w:pos="360"/>
          <w:tab w:val="num" w:pos="284"/>
        </w:tabs>
        <w:spacing w:after="0" w:afterAutospacing="0" w:line="360" w:lineRule="auto"/>
        <w:ind w:left="284" w:hanging="426"/>
        <w:jc w:val="both"/>
        <w:rPr>
          <w:color w:val="000000"/>
          <w:sz w:val="28"/>
          <w:szCs w:val="28"/>
        </w:rPr>
      </w:pPr>
      <w:r w:rsidRPr="006A11ED">
        <w:rPr>
          <w:bCs/>
          <w:color w:val="000000"/>
          <w:sz w:val="28"/>
          <w:szCs w:val="28"/>
        </w:rPr>
        <w:t>Зимарин К.А.</w:t>
      </w:r>
      <w:r w:rsidRPr="006A11ED">
        <w:rPr>
          <w:rStyle w:val="apple-converted-space"/>
          <w:b/>
          <w:bCs/>
          <w:color w:val="000000"/>
          <w:sz w:val="28"/>
          <w:szCs w:val="28"/>
        </w:rPr>
        <w:t> </w:t>
      </w:r>
      <w:r w:rsidRPr="006A11ED">
        <w:rPr>
          <w:color w:val="000000"/>
          <w:sz w:val="28"/>
          <w:szCs w:val="28"/>
        </w:rPr>
        <w:t xml:space="preserve">Европейский Союз: формирование единой финансовой системы // Проблемы теории и практики управления. </w:t>
      </w:r>
      <w:r w:rsidRPr="006A11ED">
        <w:rPr>
          <w:sz w:val="28"/>
          <w:szCs w:val="28"/>
        </w:rPr>
        <w:t xml:space="preserve">− </w:t>
      </w:r>
      <w:r w:rsidRPr="006A11ED">
        <w:rPr>
          <w:color w:val="000000"/>
          <w:sz w:val="28"/>
          <w:szCs w:val="28"/>
        </w:rPr>
        <w:t>2013.</w:t>
      </w:r>
      <w:r w:rsidRPr="006A11ED">
        <w:rPr>
          <w:sz w:val="28"/>
          <w:szCs w:val="28"/>
        </w:rPr>
        <w:t xml:space="preserve"> −</w:t>
      </w:r>
      <w:r w:rsidRPr="006A11ED">
        <w:rPr>
          <w:color w:val="000000"/>
          <w:sz w:val="28"/>
          <w:szCs w:val="28"/>
        </w:rPr>
        <w:t xml:space="preserve"> № 1. С. 65</w:t>
      </w:r>
      <w:r w:rsidRPr="006A11ED">
        <w:rPr>
          <w:sz w:val="28"/>
          <w:szCs w:val="28"/>
        </w:rPr>
        <w:t>−</w:t>
      </w:r>
      <w:r w:rsidRPr="006A11ED">
        <w:rPr>
          <w:color w:val="000000"/>
          <w:sz w:val="28"/>
          <w:szCs w:val="28"/>
        </w:rPr>
        <w:t xml:space="preserve">70. </w:t>
      </w:r>
      <w:r w:rsidRPr="006A11ED">
        <w:rPr>
          <w:sz w:val="28"/>
          <w:szCs w:val="28"/>
        </w:rPr>
        <w:t>−</w:t>
      </w:r>
      <w:r w:rsidRPr="006A11ED">
        <w:rPr>
          <w:color w:val="000000"/>
          <w:sz w:val="28"/>
          <w:szCs w:val="28"/>
        </w:rPr>
        <w:t xml:space="preserve"> 0,5 п.л.</w:t>
      </w:r>
    </w:p>
    <w:p w:rsidR="006A11ED" w:rsidRPr="006A11ED" w:rsidRDefault="006A11ED" w:rsidP="006A11ED">
      <w:pPr>
        <w:pStyle w:val="ae"/>
        <w:numPr>
          <w:ilvl w:val="0"/>
          <w:numId w:val="1"/>
        </w:numPr>
        <w:shd w:val="clear" w:color="auto" w:fill="FFFFFF"/>
        <w:tabs>
          <w:tab w:val="clear" w:pos="360"/>
          <w:tab w:val="num" w:pos="284"/>
        </w:tabs>
        <w:spacing w:after="0" w:afterAutospacing="0" w:line="360" w:lineRule="auto"/>
        <w:ind w:left="284" w:hanging="426"/>
        <w:jc w:val="both"/>
        <w:rPr>
          <w:color w:val="000000"/>
          <w:sz w:val="28"/>
          <w:szCs w:val="28"/>
        </w:rPr>
      </w:pPr>
      <w:r w:rsidRPr="006A11ED">
        <w:rPr>
          <w:bCs/>
          <w:color w:val="000000"/>
          <w:sz w:val="28"/>
          <w:szCs w:val="28"/>
        </w:rPr>
        <w:t>Зимарин К.А.</w:t>
      </w:r>
      <w:r w:rsidRPr="006A11ED">
        <w:rPr>
          <w:rStyle w:val="apple-converted-space"/>
          <w:bCs/>
          <w:color w:val="000000"/>
          <w:sz w:val="28"/>
          <w:szCs w:val="28"/>
        </w:rPr>
        <w:t> </w:t>
      </w:r>
      <w:r w:rsidRPr="006A11ED">
        <w:rPr>
          <w:color w:val="000000"/>
          <w:sz w:val="28"/>
          <w:szCs w:val="28"/>
        </w:rPr>
        <w:t xml:space="preserve">Инфраструктура европейского фондового рынка: направления развития // Проблемы теории и практики управления. </w:t>
      </w:r>
      <w:r w:rsidRPr="006A11ED">
        <w:rPr>
          <w:sz w:val="28"/>
          <w:szCs w:val="28"/>
        </w:rPr>
        <w:t xml:space="preserve">− </w:t>
      </w:r>
      <w:r w:rsidRPr="006A11ED">
        <w:rPr>
          <w:color w:val="000000"/>
          <w:sz w:val="28"/>
          <w:szCs w:val="28"/>
        </w:rPr>
        <w:t xml:space="preserve">2013. </w:t>
      </w:r>
      <w:r w:rsidRPr="006A11ED">
        <w:rPr>
          <w:sz w:val="28"/>
          <w:szCs w:val="28"/>
        </w:rPr>
        <w:t xml:space="preserve">− </w:t>
      </w:r>
      <w:r w:rsidRPr="006A11ED">
        <w:rPr>
          <w:color w:val="000000"/>
          <w:sz w:val="28"/>
          <w:szCs w:val="28"/>
        </w:rPr>
        <w:t>№ 2. С. 49</w:t>
      </w:r>
      <w:r w:rsidRPr="006A11ED">
        <w:rPr>
          <w:sz w:val="28"/>
          <w:szCs w:val="28"/>
        </w:rPr>
        <w:t>−</w:t>
      </w:r>
      <w:r w:rsidRPr="006A11ED">
        <w:rPr>
          <w:color w:val="000000"/>
          <w:sz w:val="28"/>
          <w:szCs w:val="28"/>
        </w:rPr>
        <w:t xml:space="preserve">55. </w:t>
      </w:r>
      <w:r w:rsidRPr="006A11ED">
        <w:rPr>
          <w:sz w:val="28"/>
          <w:szCs w:val="28"/>
        </w:rPr>
        <w:t>−</w:t>
      </w:r>
      <w:r w:rsidRPr="006A11ED">
        <w:rPr>
          <w:color w:val="000000"/>
          <w:sz w:val="28"/>
          <w:szCs w:val="28"/>
        </w:rPr>
        <w:t xml:space="preserve"> 0,5 п.л.</w:t>
      </w:r>
    </w:p>
    <w:p w:rsidR="006A11ED" w:rsidRPr="006A11ED" w:rsidRDefault="006A11ED" w:rsidP="006A11ED">
      <w:pPr>
        <w:pStyle w:val="ae"/>
        <w:numPr>
          <w:ilvl w:val="0"/>
          <w:numId w:val="1"/>
        </w:numPr>
        <w:shd w:val="clear" w:color="auto" w:fill="FFFFFF"/>
        <w:tabs>
          <w:tab w:val="clear" w:pos="360"/>
          <w:tab w:val="num" w:pos="284"/>
        </w:tabs>
        <w:spacing w:after="0" w:afterAutospacing="0" w:line="360" w:lineRule="auto"/>
        <w:ind w:left="284" w:hanging="426"/>
        <w:jc w:val="both"/>
        <w:rPr>
          <w:color w:val="000000"/>
          <w:sz w:val="28"/>
          <w:szCs w:val="28"/>
        </w:rPr>
      </w:pPr>
      <w:r w:rsidRPr="006A11ED">
        <w:rPr>
          <w:bCs/>
          <w:color w:val="000000"/>
          <w:sz w:val="28"/>
          <w:szCs w:val="28"/>
        </w:rPr>
        <w:t>Зимарин К.А.</w:t>
      </w:r>
      <w:r w:rsidRPr="006A11ED">
        <w:rPr>
          <w:rStyle w:val="apple-converted-space"/>
          <w:b/>
          <w:bCs/>
          <w:color w:val="000000"/>
          <w:sz w:val="28"/>
          <w:szCs w:val="28"/>
        </w:rPr>
        <w:t> </w:t>
      </w:r>
      <w:r w:rsidRPr="006A11ED">
        <w:rPr>
          <w:color w:val="000000"/>
          <w:sz w:val="28"/>
          <w:szCs w:val="28"/>
        </w:rPr>
        <w:t>Формирование финансовой системы на базе единой региональной валюты // Проблемы теории и практики управления.</w:t>
      </w:r>
      <w:r w:rsidRPr="006A11ED">
        <w:rPr>
          <w:sz w:val="28"/>
          <w:szCs w:val="28"/>
        </w:rPr>
        <w:t xml:space="preserve"> − </w:t>
      </w:r>
      <w:r w:rsidRPr="006A11ED">
        <w:rPr>
          <w:color w:val="000000"/>
          <w:sz w:val="28"/>
          <w:szCs w:val="28"/>
        </w:rPr>
        <w:t xml:space="preserve">2013. </w:t>
      </w:r>
      <w:r w:rsidRPr="006A11ED">
        <w:rPr>
          <w:sz w:val="28"/>
          <w:szCs w:val="28"/>
        </w:rPr>
        <w:t xml:space="preserve">− </w:t>
      </w:r>
      <w:r w:rsidRPr="006A11ED">
        <w:rPr>
          <w:color w:val="000000"/>
          <w:sz w:val="28"/>
          <w:szCs w:val="28"/>
        </w:rPr>
        <w:t>№ 11. С. 53</w:t>
      </w:r>
      <w:r w:rsidRPr="006A11ED">
        <w:rPr>
          <w:sz w:val="28"/>
          <w:szCs w:val="28"/>
        </w:rPr>
        <w:t>−</w:t>
      </w:r>
      <w:r w:rsidRPr="006A11ED">
        <w:rPr>
          <w:color w:val="000000"/>
          <w:sz w:val="28"/>
          <w:szCs w:val="28"/>
        </w:rPr>
        <w:t xml:space="preserve">57. </w:t>
      </w:r>
      <w:r w:rsidRPr="006A11ED">
        <w:rPr>
          <w:sz w:val="28"/>
          <w:szCs w:val="28"/>
        </w:rPr>
        <w:t>−</w:t>
      </w:r>
      <w:r w:rsidRPr="006A11ED">
        <w:rPr>
          <w:color w:val="000000"/>
          <w:sz w:val="28"/>
          <w:szCs w:val="28"/>
        </w:rPr>
        <w:t xml:space="preserve"> 0,5 п.л.</w:t>
      </w:r>
    </w:p>
    <w:p w:rsidR="006A11ED" w:rsidRPr="006A11ED" w:rsidRDefault="006A11ED" w:rsidP="006A11ED">
      <w:pPr>
        <w:pStyle w:val="ae"/>
        <w:numPr>
          <w:ilvl w:val="0"/>
          <w:numId w:val="1"/>
        </w:numPr>
        <w:shd w:val="clear" w:color="auto" w:fill="FFFFFF"/>
        <w:tabs>
          <w:tab w:val="clear" w:pos="360"/>
          <w:tab w:val="num" w:pos="284"/>
        </w:tabs>
        <w:spacing w:after="0" w:afterAutospacing="0" w:line="360" w:lineRule="auto"/>
        <w:ind w:left="284" w:hanging="426"/>
        <w:jc w:val="both"/>
        <w:rPr>
          <w:color w:val="000000"/>
          <w:sz w:val="28"/>
          <w:szCs w:val="28"/>
        </w:rPr>
      </w:pPr>
      <w:r w:rsidRPr="006A11ED">
        <w:rPr>
          <w:bCs/>
          <w:color w:val="000000"/>
          <w:sz w:val="28"/>
          <w:szCs w:val="28"/>
        </w:rPr>
        <w:t>Зимарин К.А.</w:t>
      </w:r>
      <w:r w:rsidRPr="006A11ED">
        <w:rPr>
          <w:rStyle w:val="apple-converted-space"/>
          <w:bCs/>
          <w:color w:val="000000"/>
          <w:sz w:val="28"/>
          <w:szCs w:val="28"/>
        </w:rPr>
        <w:t> </w:t>
      </w:r>
      <w:r w:rsidRPr="006A11ED">
        <w:rPr>
          <w:sz w:val="28"/>
          <w:szCs w:val="28"/>
        </w:rPr>
        <w:t xml:space="preserve">Вопросы формирования в </w:t>
      </w:r>
      <w:r w:rsidRPr="006A11ED">
        <w:rPr>
          <w:color w:val="333333"/>
          <w:sz w:val="28"/>
          <w:szCs w:val="28"/>
        </w:rPr>
        <w:t>Европейском союзе</w:t>
      </w:r>
      <w:r w:rsidRPr="006A11ED">
        <w:rPr>
          <w:sz w:val="28"/>
          <w:szCs w:val="28"/>
        </w:rPr>
        <w:t xml:space="preserve">  единого социального пространства </w:t>
      </w:r>
      <w:r w:rsidRPr="006A11ED">
        <w:rPr>
          <w:color w:val="000000"/>
          <w:sz w:val="28"/>
          <w:szCs w:val="28"/>
        </w:rPr>
        <w:t xml:space="preserve">// Социальная политика и социальное партнерство. </w:t>
      </w:r>
      <w:r w:rsidRPr="006A11ED">
        <w:rPr>
          <w:sz w:val="28"/>
          <w:szCs w:val="28"/>
        </w:rPr>
        <w:t xml:space="preserve">− </w:t>
      </w:r>
      <w:r w:rsidRPr="006A11ED">
        <w:rPr>
          <w:color w:val="000000"/>
          <w:sz w:val="28"/>
          <w:szCs w:val="28"/>
        </w:rPr>
        <w:t xml:space="preserve">2012. </w:t>
      </w:r>
      <w:r w:rsidRPr="006A11ED">
        <w:rPr>
          <w:sz w:val="28"/>
          <w:szCs w:val="28"/>
        </w:rPr>
        <w:t xml:space="preserve">− </w:t>
      </w:r>
      <w:r w:rsidRPr="006A11ED">
        <w:rPr>
          <w:color w:val="000000"/>
          <w:sz w:val="28"/>
          <w:szCs w:val="28"/>
        </w:rPr>
        <w:t>№ 9. С. 17</w:t>
      </w:r>
      <w:r w:rsidRPr="006A11ED">
        <w:rPr>
          <w:sz w:val="28"/>
          <w:szCs w:val="28"/>
        </w:rPr>
        <w:t>−</w:t>
      </w:r>
      <w:r w:rsidRPr="006A11ED">
        <w:rPr>
          <w:color w:val="000000"/>
          <w:sz w:val="28"/>
          <w:szCs w:val="28"/>
        </w:rPr>
        <w:t xml:space="preserve">21. </w:t>
      </w:r>
      <w:r w:rsidRPr="006A11ED">
        <w:rPr>
          <w:sz w:val="28"/>
          <w:szCs w:val="28"/>
        </w:rPr>
        <w:t>−</w:t>
      </w:r>
      <w:r w:rsidRPr="006A11ED">
        <w:rPr>
          <w:color w:val="000000"/>
          <w:sz w:val="28"/>
          <w:szCs w:val="28"/>
        </w:rPr>
        <w:t xml:space="preserve"> 0,5 п.л.</w:t>
      </w:r>
    </w:p>
    <w:p w:rsidR="006A11ED" w:rsidRPr="006A11ED" w:rsidRDefault="006A11ED" w:rsidP="006A11ED">
      <w:pPr>
        <w:pStyle w:val="ae"/>
        <w:numPr>
          <w:ilvl w:val="0"/>
          <w:numId w:val="1"/>
        </w:numPr>
        <w:shd w:val="clear" w:color="auto" w:fill="FFFFFF"/>
        <w:tabs>
          <w:tab w:val="clear" w:pos="360"/>
          <w:tab w:val="num" w:pos="284"/>
        </w:tabs>
        <w:spacing w:after="0" w:afterAutospacing="0" w:line="360" w:lineRule="auto"/>
        <w:ind w:left="284" w:hanging="426"/>
        <w:jc w:val="both"/>
        <w:rPr>
          <w:color w:val="000000"/>
          <w:sz w:val="28"/>
          <w:szCs w:val="28"/>
        </w:rPr>
      </w:pPr>
      <w:r w:rsidRPr="006A11ED">
        <w:rPr>
          <w:bCs/>
          <w:color w:val="000000"/>
          <w:sz w:val="28"/>
          <w:szCs w:val="28"/>
        </w:rPr>
        <w:t>Зимарин К.А.</w:t>
      </w:r>
      <w:r w:rsidRPr="006A11ED">
        <w:rPr>
          <w:rStyle w:val="apple-converted-space"/>
          <w:bCs/>
          <w:color w:val="000000"/>
          <w:sz w:val="28"/>
          <w:szCs w:val="28"/>
        </w:rPr>
        <w:t> </w:t>
      </w:r>
      <w:r w:rsidRPr="006A11ED">
        <w:rPr>
          <w:color w:val="000000"/>
          <w:sz w:val="28"/>
          <w:szCs w:val="28"/>
        </w:rPr>
        <w:t xml:space="preserve">Основы реализации социальной политики в Европейском союзе // Социальная политика и социальное партнерство. </w:t>
      </w:r>
      <w:r w:rsidRPr="006A11ED">
        <w:rPr>
          <w:sz w:val="28"/>
          <w:szCs w:val="28"/>
        </w:rPr>
        <w:t xml:space="preserve">− </w:t>
      </w:r>
      <w:r w:rsidRPr="006A11ED">
        <w:rPr>
          <w:color w:val="000000"/>
          <w:sz w:val="28"/>
          <w:szCs w:val="28"/>
        </w:rPr>
        <w:t>2013.</w:t>
      </w:r>
      <w:r w:rsidRPr="006A11ED">
        <w:rPr>
          <w:sz w:val="28"/>
          <w:szCs w:val="28"/>
        </w:rPr>
        <w:t xml:space="preserve"> −</w:t>
      </w:r>
      <w:r w:rsidRPr="006A11ED">
        <w:rPr>
          <w:color w:val="000000"/>
          <w:sz w:val="28"/>
          <w:szCs w:val="28"/>
        </w:rPr>
        <w:t xml:space="preserve"> № 1. С. 15</w:t>
      </w:r>
      <w:r w:rsidRPr="006A11ED">
        <w:rPr>
          <w:sz w:val="28"/>
          <w:szCs w:val="28"/>
        </w:rPr>
        <w:t>−</w:t>
      </w:r>
      <w:r w:rsidRPr="006A11ED">
        <w:rPr>
          <w:color w:val="000000"/>
          <w:sz w:val="28"/>
          <w:szCs w:val="28"/>
        </w:rPr>
        <w:t xml:space="preserve">20. </w:t>
      </w:r>
      <w:r w:rsidRPr="006A11ED">
        <w:rPr>
          <w:sz w:val="28"/>
          <w:szCs w:val="28"/>
        </w:rPr>
        <w:t xml:space="preserve">− </w:t>
      </w:r>
      <w:r w:rsidRPr="006A11ED">
        <w:rPr>
          <w:color w:val="000000"/>
          <w:sz w:val="28"/>
          <w:szCs w:val="28"/>
        </w:rPr>
        <w:t>0,5 п.л.</w:t>
      </w:r>
    </w:p>
    <w:p w:rsidR="006A11ED" w:rsidRPr="006A11ED" w:rsidRDefault="006A11ED" w:rsidP="006A11ED">
      <w:pPr>
        <w:pStyle w:val="ae"/>
        <w:numPr>
          <w:ilvl w:val="0"/>
          <w:numId w:val="1"/>
        </w:numPr>
        <w:shd w:val="clear" w:color="auto" w:fill="FFFFFF"/>
        <w:tabs>
          <w:tab w:val="clear" w:pos="360"/>
          <w:tab w:val="num" w:pos="284"/>
        </w:tabs>
        <w:spacing w:line="360" w:lineRule="auto"/>
        <w:ind w:left="284" w:hanging="426"/>
        <w:jc w:val="both"/>
        <w:rPr>
          <w:color w:val="000000"/>
          <w:sz w:val="28"/>
          <w:szCs w:val="28"/>
        </w:rPr>
      </w:pPr>
      <w:r w:rsidRPr="006A11ED">
        <w:rPr>
          <w:bCs/>
          <w:color w:val="000000"/>
          <w:sz w:val="28"/>
          <w:szCs w:val="28"/>
        </w:rPr>
        <w:t>Зимарин К.А.</w:t>
      </w:r>
      <w:r w:rsidRPr="006A11ED">
        <w:rPr>
          <w:rStyle w:val="apple-converted-space"/>
          <w:bCs/>
          <w:color w:val="000000"/>
          <w:sz w:val="28"/>
          <w:szCs w:val="28"/>
        </w:rPr>
        <w:t> </w:t>
      </w:r>
      <w:r w:rsidRPr="006A11ED">
        <w:rPr>
          <w:color w:val="000000"/>
          <w:sz w:val="28"/>
          <w:szCs w:val="28"/>
        </w:rPr>
        <w:t xml:space="preserve">Основные направления взаимодействия финансовых систем России и Европейского Союза // Горизонты экономики. </w:t>
      </w:r>
      <w:r w:rsidRPr="006A11ED">
        <w:rPr>
          <w:sz w:val="28"/>
          <w:szCs w:val="28"/>
        </w:rPr>
        <w:t xml:space="preserve">− </w:t>
      </w:r>
      <w:r w:rsidRPr="006A11ED">
        <w:rPr>
          <w:color w:val="000000"/>
          <w:sz w:val="28"/>
          <w:szCs w:val="28"/>
        </w:rPr>
        <w:t xml:space="preserve">2012. </w:t>
      </w:r>
      <w:r w:rsidRPr="006A11ED">
        <w:rPr>
          <w:sz w:val="28"/>
          <w:szCs w:val="28"/>
        </w:rPr>
        <w:t xml:space="preserve">− </w:t>
      </w:r>
      <w:r w:rsidRPr="006A11ED">
        <w:rPr>
          <w:color w:val="000000"/>
          <w:sz w:val="28"/>
          <w:szCs w:val="28"/>
        </w:rPr>
        <w:t>№ 3. С. 40</w:t>
      </w:r>
      <w:r w:rsidRPr="006A11ED">
        <w:rPr>
          <w:sz w:val="28"/>
          <w:szCs w:val="28"/>
        </w:rPr>
        <w:t>−</w:t>
      </w:r>
      <w:r w:rsidRPr="006A11ED">
        <w:rPr>
          <w:color w:val="000000"/>
          <w:sz w:val="28"/>
          <w:szCs w:val="28"/>
        </w:rPr>
        <w:t xml:space="preserve">44. </w:t>
      </w:r>
      <w:r w:rsidRPr="006A11ED">
        <w:rPr>
          <w:sz w:val="28"/>
          <w:szCs w:val="28"/>
        </w:rPr>
        <w:t xml:space="preserve">− </w:t>
      </w:r>
      <w:r w:rsidRPr="006A11ED">
        <w:rPr>
          <w:color w:val="000000"/>
          <w:sz w:val="28"/>
          <w:szCs w:val="28"/>
        </w:rPr>
        <w:t xml:space="preserve">0,5 п.л. </w:t>
      </w:r>
    </w:p>
    <w:p w:rsidR="006A11ED" w:rsidRPr="006A11ED" w:rsidRDefault="006A11ED" w:rsidP="006A11ED">
      <w:pPr>
        <w:pStyle w:val="ae"/>
        <w:numPr>
          <w:ilvl w:val="0"/>
          <w:numId w:val="1"/>
        </w:numPr>
        <w:shd w:val="clear" w:color="auto" w:fill="FFFFFF"/>
        <w:tabs>
          <w:tab w:val="clear" w:pos="360"/>
          <w:tab w:val="num" w:pos="284"/>
        </w:tabs>
        <w:spacing w:line="360" w:lineRule="auto"/>
        <w:ind w:left="284" w:hanging="426"/>
        <w:jc w:val="both"/>
        <w:rPr>
          <w:color w:val="000000"/>
          <w:sz w:val="28"/>
          <w:szCs w:val="28"/>
        </w:rPr>
      </w:pPr>
      <w:r w:rsidRPr="006A11ED">
        <w:rPr>
          <w:bCs/>
          <w:color w:val="000000"/>
          <w:sz w:val="28"/>
          <w:szCs w:val="28"/>
        </w:rPr>
        <w:t>Зимарин К.А.</w:t>
      </w:r>
      <w:r w:rsidRPr="006A11ED">
        <w:rPr>
          <w:rStyle w:val="apple-converted-space"/>
          <w:bCs/>
          <w:color w:val="000000"/>
          <w:sz w:val="28"/>
          <w:szCs w:val="28"/>
        </w:rPr>
        <w:t> </w:t>
      </w:r>
      <w:r w:rsidRPr="006A11ED">
        <w:rPr>
          <w:color w:val="000000"/>
          <w:sz w:val="28"/>
          <w:szCs w:val="28"/>
        </w:rPr>
        <w:t xml:space="preserve">Ключевые аспекты становления европейской финансовой системы // Горизонты экономики. </w:t>
      </w:r>
      <w:r w:rsidRPr="006A11ED">
        <w:rPr>
          <w:sz w:val="28"/>
          <w:szCs w:val="28"/>
        </w:rPr>
        <w:t xml:space="preserve">− </w:t>
      </w:r>
      <w:r w:rsidRPr="006A11ED">
        <w:rPr>
          <w:color w:val="000000"/>
          <w:sz w:val="28"/>
          <w:szCs w:val="28"/>
        </w:rPr>
        <w:t xml:space="preserve">2012. </w:t>
      </w:r>
      <w:r w:rsidRPr="006A11ED">
        <w:rPr>
          <w:sz w:val="28"/>
          <w:szCs w:val="28"/>
        </w:rPr>
        <w:t xml:space="preserve">− </w:t>
      </w:r>
      <w:r w:rsidRPr="006A11ED">
        <w:rPr>
          <w:color w:val="000000"/>
          <w:sz w:val="28"/>
          <w:szCs w:val="28"/>
        </w:rPr>
        <w:t>№ 4.  С. 41</w:t>
      </w:r>
      <w:r w:rsidRPr="006A11ED">
        <w:rPr>
          <w:sz w:val="28"/>
          <w:szCs w:val="28"/>
        </w:rPr>
        <w:t>−</w:t>
      </w:r>
      <w:r w:rsidRPr="006A11ED">
        <w:rPr>
          <w:color w:val="000000"/>
          <w:sz w:val="28"/>
          <w:szCs w:val="28"/>
        </w:rPr>
        <w:t xml:space="preserve">44. </w:t>
      </w:r>
      <w:r w:rsidRPr="006A11ED">
        <w:rPr>
          <w:sz w:val="28"/>
          <w:szCs w:val="28"/>
        </w:rPr>
        <w:t>−</w:t>
      </w:r>
      <w:r w:rsidRPr="006A11ED">
        <w:rPr>
          <w:color w:val="000000"/>
          <w:sz w:val="28"/>
          <w:szCs w:val="28"/>
        </w:rPr>
        <w:t xml:space="preserve"> 0,5 п.л.</w:t>
      </w:r>
    </w:p>
    <w:p w:rsidR="006A11ED" w:rsidRPr="006A11ED" w:rsidRDefault="006A11ED" w:rsidP="006A11ED">
      <w:pPr>
        <w:pStyle w:val="ae"/>
        <w:numPr>
          <w:ilvl w:val="0"/>
          <w:numId w:val="1"/>
        </w:numPr>
        <w:shd w:val="clear" w:color="auto" w:fill="FFFFFF"/>
        <w:tabs>
          <w:tab w:val="clear" w:pos="360"/>
          <w:tab w:val="num" w:pos="284"/>
        </w:tabs>
        <w:spacing w:line="360" w:lineRule="auto"/>
        <w:ind w:left="284" w:hanging="426"/>
        <w:jc w:val="both"/>
        <w:rPr>
          <w:color w:val="000000"/>
          <w:sz w:val="28"/>
          <w:szCs w:val="28"/>
        </w:rPr>
      </w:pPr>
      <w:r w:rsidRPr="006A11ED">
        <w:rPr>
          <w:bCs/>
          <w:color w:val="000000"/>
          <w:sz w:val="28"/>
          <w:szCs w:val="28"/>
        </w:rPr>
        <w:t>Зимарин К.А.</w:t>
      </w:r>
      <w:r w:rsidRPr="006A11ED">
        <w:rPr>
          <w:rStyle w:val="apple-converted-space"/>
          <w:bCs/>
          <w:color w:val="000000"/>
          <w:sz w:val="28"/>
          <w:szCs w:val="28"/>
        </w:rPr>
        <w:t> </w:t>
      </w:r>
      <w:r w:rsidRPr="006A11ED">
        <w:rPr>
          <w:sz w:val="28"/>
          <w:szCs w:val="28"/>
        </w:rPr>
        <w:t>Европейский опыт формирования региональной финансовой системы // Горизонты экономики. − 2013. − № 6. С. 69−71. − 0,3 п.л.</w:t>
      </w:r>
    </w:p>
    <w:p w:rsidR="006A11ED" w:rsidRPr="006A11ED" w:rsidRDefault="006A11ED" w:rsidP="006A11ED">
      <w:pPr>
        <w:pStyle w:val="ae"/>
        <w:numPr>
          <w:ilvl w:val="0"/>
          <w:numId w:val="1"/>
        </w:numPr>
        <w:shd w:val="clear" w:color="auto" w:fill="FFFFFF"/>
        <w:tabs>
          <w:tab w:val="clear" w:pos="360"/>
          <w:tab w:val="num" w:pos="284"/>
        </w:tabs>
        <w:spacing w:line="360" w:lineRule="auto"/>
        <w:ind w:left="284" w:hanging="426"/>
        <w:jc w:val="both"/>
        <w:rPr>
          <w:color w:val="000000"/>
          <w:sz w:val="28"/>
          <w:szCs w:val="28"/>
        </w:rPr>
      </w:pPr>
      <w:r w:rsidRPr="006A11ED">
        <w:rPr>
          <w:bCs/>
          <w:color w:val="000000"/>
          <w:sz w:val="28"/>
          <w:szCs w:val="28"/>
        </w:rPr>
        <w:t>Зимарин К.А.</w:t>
      </w:r>
      <w:r w:rsidRPr="006A11ED">
        <w:rPr>
          <w:rStyle w:val="apple-converted-space"/>
          <w:bCs/>
          <w:color w:val="000000"/>
          <w:sz w:val="28"/>
          <w:szCs w:val="28"/>
        </w:rPr>
        <w:t> </w:t>
      </w:r>
      <w:r w:rsidRPr="006A11ED">
        <w:rPr>
          <w:sz w:val="28"/>
          <w:szCs w:val="28"/>
        </w:rPr>
        <w:t>Основные направления деятельности европейского центрального банка и развитие платежно-расчетных систем в Еврозоне // Сегодня и завтра Российской экономики. − 2012. − № 55. С. 81−86.  − 0,5 п.л.</w:t>
      </w:r>
    </w:p>
    <w:p w:rsidR="006A11ED" w:rsidRPr="006A11ED" w:rsidRDefault="006A11ED" w:rsidP="006A11ED">
      <w:pPr>
        <w:pStyle w:val="ae"/>
        <w:numPr>
          <w:ilvl w:val="0"/>
          <w:numId w:val="1"/>
        </w:numPr>
        <w:shd w:val="clear" w:color="auto" w:fill="FFFFFF"/>
        <w:tabs>
          <w:tab w:val="clear" w:pos="360"/>
          <w:tab w:val="num" w:pos="284"/>
        </w:tabs>
        <w:spacing w:after="0" w:afterAutospacing="0" w:line="360" w:lineRule="auto"/>
        <w:ind w:left="284" w:hanging="426"/>
        <w:jc w:val="both"/>
        <w:rPr>
          <w:color w:val="000000"/>
          <w:sz w:val="28"/>
          <w:szCs w:val="28"/>
        </w:rPr>
      </w:pPr>
      <w:r w:rsidRPr="006A11ED">
        <w:rPr>
          <w:bCs/>
          <w:color w:val="000000"/>
          <w:sz w:val="28"/>
          <w:szCs w:val="28"/>
        </w:rPr>
        <w:t>Зимарин К.А.</w:t>
      </w:r>
      <w:r w:rsidRPr="006A11ED">
        <w:rPr>
          <w:rStyle w:val="apple-converted-space"/>
          <w:bCs/>
          <w:color w:val="000000"/>
          <w:sz w:val="28"/>
          <w:szCs w:val="28"/>
        </w:rPr>
        <w:t> </w:t>
      </w:r>
      <w:r w:rsidRPr="006A11ED">
        <w:rPr>
          <w:color w:val="000000"/>
          <w:sz w:val="28"/>
          <w:szCs w:val="28"/>
        </w:rPr>
        <w:t xml:space="preserve">Бюджетные расходы в условиях кризиса: тенденции и риски // Сегодня и завтра российской экономики. </w:t>
      </w:r>
      <w:r w:rsidRPr="006A11ED">
        <w:rPr>
          <w:sz w:val="28"/>
          <w:szCs w:val="28"/>
        </w:rPr>
        <w:t xml:space="preserve">− </w:t>
      </w:r>
      <w:r w:rsidRPr="006A11ED">
        <w:rPr>
          <w:color w:val="000000"/>
          <w:sz w:val="28"/>
          <w:szCs w:val="28"/>
        </w:rPr>
        <w:t xml:space="preserve">2013. </w:t>
      </w:r>
      <w:r w:rsidRPr="006A11ED">
        <w:rPr>
          <w:sz w:val="28"/>
          <w:szCs w:val="28"/>
        </w:rPr>
        <w:t>− №</w:t>
      </w:r>
      <w:r w:rsidRPr="006A11ED">
        <w:rPr>
          <w:color w:val="000000"/>
          <w:sz w:val="28"/>
          <w:szCs w:val="28"/>
        </w:rPr>
        <w:t>№ 59, 60. С. 82</w:t>
      </w:r>
      <w:r w:rsidRPr="006A11ED">
        <w:rPr>
          <w:sz w:val="28"/>
          <w:szCs w:val="28"/>
        </w:rPr>
        <w:t>−</w:t>
      </w:r>
      <w:r w:rsidRPr="006A11ED">
        <w:rPr>
          <w:color w:val="000000"/>
          <w:sz w:val="28"/>
          <w:szCs w:val="28"/>
        </w:rPr>
        <w:t xml:space="preserve">85. </w:t>
      </w:r>
      <w:r w:rsidRPr="006A11ED">
        <w:rPr>
          <w:sz w:val="28"/>
          <w:szCs w:val="28"/>
        </w:rPr>
        <w:t>−</w:t>
      </w:r>
      <w:r w:rsidRPr="006A11ED">
        <w:rPr>
          <w:color w:val="000000"/>
          <w:sz w:val="28"/>
          <w:szCs w:val="28"/>
        </w:rPr>
        <w:t xml:space="preserve"> 0,3 п.л.</w:t>
      </w:r>
    </w:p>
    <w:p w:rsidR="006A11ED" w:rsidRPr="006A11ED" w:rsidRDefault="006A11ED" w:rsidP="006A11ED">
      <w:pPr>
        <w:pStyle w:val="ae"/>
        <w:numPr>
          <w:ilvl w:val="0"/>
          <w:numId w:val="1"/>
        </w:numPr>
        <w:shd w:val="clear" w:color="auto" w:fill="FFFFFF"/>
        <w:tabs>
          <w:tab w:val="clear" w:pos="360"/>
          <w:tab w:val="num" w:pos="284"/>
        </w:tabs>
        <w:spacing w:before="0" w:beforeAutospacing="0" w:after="0" w:afterAutospacing="0" w:line="360" w:lineRule="auto"/>
        <w:ind w:left="284" w:hanging="426"/>
        <w:jc w:val="both"/>
        <w:rPr>
          <w:color w:val="000000"/>
          <w:sz w:val="28"/>
          <w:szCs w:val="28"/>
        </w:rPr>
      </w:pPr>
      <w:r w:rsidRPr="006A11ED">
        <w:rPr>
          <w:bCs/>
          <w:color w:val="000000"/>
          <w:sz w:val="27"/>
          <w:szCs w:val="27"/>
        </w:rPr>
        <w:t>Зимарин К.А.</w:t>
      </w:r>
      <w:r w:rsidRPr="006A11ED">
        <w:rPr>
          <w:rStyle w:val="apple-converted-space"/>
          <w:bCs/>
          <w:color w:val="000000"/>
          <w:sz w:val="27"/>
          <w:szCs w:val="27"/>
        </w:rPr>
        <w:t> </w:t>
      </w:r>
      <w:r w:rsidRPr="006A11ED">
        <w:rPr>
          <w:color w:val="000000"/>
          <w:sz w:val="27"/>
          <w:szCs w:val="27"/>
        </w:rPr>
        <w:t xml:space="preserve">Формирование европейской финансовой системы: вопросы теории и практики. </w:t>
      </w:r>
      <w:r w:rsidRPr="006A11ED">
        <w:rPr>
          <w:sz w:val="28"/>
          <w:szCs w:val="28"/>
        </w:rPr>
        <w:t xml:space="preserve">− </w:t>
      </w:r>
      <w:r w:rsidRPr="006A11ED">
        <w:rPr>
          <w:color w:val="000000"/>
          <w:sz w:val="27"/>
          <w:szCs w:val="27"/>
        </w:rPr>
        <w:t xml:space="preserve">М.: Экономика, 2012. </w:t>
      </w:r>
      <w:r w:rsidRPr="006A11ED">
        <w:rPr>
          <w:sz w:val="28"/>
          <w:szCs w:val="28"/>
        </w:rPr>
        <w:t>−</w:t>
      </w:r>
      <w:r w:rsidRPr="006A11ED">
        <w:rPr>
          <w:color w:val="000000"/>
          <w:sz w:val="27"/>
          <w:szCs w:val="27"/>
        </w:rPr>
        <w:t xml:space="preserve"> 14,5 п.л.</w:t>
      </w:r>
    </w:p>
    <w:p w:rsidR="006A11ED" w:rsidRPr="006A11ED" w:rsidRDefault="006A11ED" w:rsidP="006A11ED">
      <w:pPr>
        <w:pStyle w:val="ae"/>
        <w:numPr>
          <w:ilvl w:val="0"/>
          <w:numId w:val="1"/>
        </w:numPr>
        <w:shd w:val="clear" w:color="auto" w:fill="FFFFFF"/>
        <w:tabs>
          <w:tab w:val="clear" w:pos="360"/>
          <w:tab w:val="num" w:pos="284"/>
        </w:tabs>
        <w:spacing w:before="0" w:beforeAutospacing="0" w:after="0" w:afterAutospacing="0" w:line="360" w:lineRule="auto"/>
        <w:ind w:left="284" w:hanging="426"/>
        <w:jc w:val="both"/>
        <w:rPr>
          <w:color w:val="000000"/>
          <w:sz w:val="28"/>
          <w:szCs w:val="28"/>
        </w:rPr>
      </w:pPr>
      <w:r w:rsidRPr="006A11ED">
        <w:rPr>
          <w:bCs/>
          <w:color w:val="000000"/>
          <w:sz w:val="27"/>
          <w:szCs w:val="27"/>
        </w:rPr>
        <w:t>Зимарин К.А.</w:t>
      </w:r>
      <w:r w:rsidRPr="006A11ED">
        <w:rPr>
          <w:rStyle w:val="apple-converted-space"/>
          <w:bCs/>
          <w:color w:val="000000"/>
          <w:sz w:val="27"/>
          <w:szCs w:val="27"/>
        </w:rPr>
        <w:t> </w:t>
      </w:r>
      <w:r w:rsidRPr="006A11ED">
        <w:rPr>
          <w:color w:val="000000"/>
          <w:sz w:val="27"/>
          <w:szCs w:val="27"/>
        </w:rPr>
        <w:t xml:space="preserve">Европейская финансовая система: история создания и тенденции развития. </w:t>
      </w:r>
      <w:r w:rsidRPr="006A11ED">
        <w:rPr>
          <w:sz w:val="28"/>
          <w:szCs w:val="28"/>
        </w:rPr>
        <w:t xml:space="preserve">− </w:t>
      </w:r>
      <w:r w:rsidRPr="006A11ED">
        <w:rPr>
          <w:color w:val="000000"/>
          <w:sz w:val="27"/>
          <w:szCs w:val="27"/>
        </w:rPr>
        <w:t xml:space="preserve">М.: МАКС Пресс, 2012. </w:t>
      </w:r>
      <w:r w:rsidRPr="006A11ED">
        <w:rPr>
          <w:sz w:val="28"/>
          <w:szCs w:val="28"/>
        </w:rPr>
        <w:t>−</w:t>
      </w:r>
      <w:r w:rsidRPr="006A11ED">
        <w:rPr>
          <w:color w:val="000000"/>
          <w:sz w:val="27"/>
          <w:szCs w:val="27"/>
        </w:rPr>
        <w:t>10 п.л.</w:t>
      </w:r>
    </w:p>
    <w:p w:rsidR="006A11ED" w:rsidRPr="006A11ED" w:rsidRDefault="006A11ED" w:rsidP="006A11ED">
      <w:pPr>
        <w:pStyle w:val="ae"/>
        <w:numPr>
          <w:ilvl w:val="0"/>
          <w:numId w:val="1"/>
        </w:numPr>
        <w:shd w:val="clear" w:color="auto" w:fill="FFFFFF"/>
        <w:tabs>
          <w:tab w:val="clear" w:pos="360"/>
          <w:tab w:val="num" w:pos="284"/>
        </w:tabs>
        <w:spacing w:after="0" w:afterAutospacing="0" w:line="360" w:lineRule="auto"/>
        <w:ind w:left="284" w:hanging="426"/>
        <w:jc w:val="both"/>
        <w:rPr>
          <w:color w:val="000000"/>
          <w:sz w:val="28"/>
          <w:szCs w:val="28"/>
        </w:rPr>
      </w:pPr>
      <w:r w:rsidRPr="006A11ED">
        <w:rPr>
          <w:bCs/>
          <w:color w:val="000000"/>
          <w:sz w:val="27"/>
          <w:szCs w:val="27"/>
        </w:rPr>
        <w:t>Зимарин К.А.</w:t>
      </w:r>
      <w:r w:rsidRPr="006A11ED">
        <w:rPr>
          <w:rStyle w:val="apple-converted-space"/>
          <w:color w:val="000000"/>
        </w:rPr>
        <w:t> </w:t>
      </w:r>
      <w:r w:rsidRPr="006A11ED">
        <w:rPr>
          <w:color w:val="000000"/>
          <w:sz w:val="27"/>
          <w:szCs w:val="27"/>
        </w:rPr>
        <w:t xml:space="preserve">Испания: стратегия интеграции предприятий в западноевропейскую экономику. </w:t>
      </w:r>
      <w:r w:rsidRPr="006A11ED">
        <w:rPr>
          <w:sz w:val="28"/>
          <w:szCs w:val="28"/>
        </w:rPr>
        <w:t>−</w:t>
      </w:r>
      <w:r w:rsidRPr="006A11ED">
        <w:rPr>
          <w:color w:val="000000"/>
          <w:sz w:val="27"/>
          <w:szCs w:val="27"/>
        </w:rPr>
        <w:t xml:space="preserve">М.: Экономистъ, 2006. </w:t>
      </w:r>
      <w:r w:rsidRPr="006A11ED">
        <w:rPr>
          <w:sz w:val="28"/>
          <w:szCs w:val="28"/>
        </w:rPr>
        <w:t>−</w:t>
      </w:r>
      <w:r w:rsidRPr="006A11ED">
        <w:rPr>
          <w:color w:val="000000"/>
          <w:sz w:val="27"/>
          <w:szCs w:val="27"/>
        </w:rPr>
        <w:t xml:space="preserve"> 13 п.л.</w:t>
      </w:r>
    </w:p>
    <w:p w:rsidR="006A11ED" w:rsidRPr="006A11ED" w:rsidRDefault="006A11ED" w:rsidP="006A11ED">
      <w:pPr>
        <w:pStyle w:val="ae"/>
        <w:numPr>
          <w:ilvl w:val="0"/>
          <w:numId w:val="1"/>
        </w:numPr>
        <w:shd w:val="clear" w:color="auto" w:fill="FFFFFF"/>
        <w:tabs>
          <w:tab w:val="clear" w:pos="360"/>
          <w:tab w:val="num" w:pos="284"/>
        </w:tabs>
        <w:spacing w:after="0" w:afterAutospacing="0" w:line="360" w:lineRule="auto"/>
        <w:ind w:left="284" w:hanging="426"/>
        <w:jc w:val="both"/>
        <w:rPr>
          <w:rStyle w:val="apple-converted-space"/>
          <w:color w:val="000000"/>
          <w:sz w:val="28"/>
          <w:szCs w:val="28"/>
        </w:rPr>
      </w:pPr>
      <w:r w:rsidRPr="006A11ED">
        <w:rPr>
          <w:bCs/>
          <w:color w:val="000000"/>
          <w:sz w:val="28"/>
          <w:szCs w:val="28"/>
        </w:rPr>
        <w:t>Зимарин К.А.</w:t>
      </w:r>
      <w:r w:rsidRPr="006A11ED">
        <w:rPr>
          <w:rStyle w:val="apple-converted-space"/>
          <w:color w:val="000000"/>
          <w:sz w:val="28"/>
          <w:szCs w:val="28"/>
        </w:rPr>
        <w:t> Формирование регионально-континентальной финансовой системы на базе единой региональной валюты – евро.</w:t>
      </w:r>
      <w:r w:rsidRPr="006A11ED">
        <w:rPr>
          <w:sz w:val="28"/>
          <w:szCs w:val="28"/>
        </w:rPr>
        <w:t xml:space="preserve"> −</w:t>
      </w:r>
      <w:r w:rsidRPr="006A11ED">
        <w:rPr>
          <w:rStyle w:val="apple-converted-space"/>
          <w:color w:val="000000"/>
          <w:sz w:val="28"/>
          <w:szCs w:val="28"/>
        </w:rPr>
        <w:t xml:space="preserve"> М.: Магистр, 2008. </w:t>
      </w:r>
      <w:r w:rsidRPr="006A11ED">
        <w:rPr>
          <w:sz w:val="28"/>
          <w:szCs w:val="28"/>
        </w:rPr>
        <w:t>−</w:t>
      </w:r>
      <w:r w:rsidRPr="006A11ED">
        <w:rPr>
          <w:rStyle w:val="apple-converted-space"/>
          <w:color w:val="000000"/>
          <w:sz w:val="28"/>
          <w:szCs w:val="28"/>
        </w:rPr>
        <w:t xml:space="preserve"> 16 п.л.</w:t>
      </w:r>
    </w:p>
    <w:p w:rsidR="006A11ED" w:rsidRPr="006A11ED" w:rsidRDefault="006A11ED" w:rsidP="006A11ED">
      <w:pPr>
        <w:pStyle w:val="ae"/>
        <w:numPr>
          <w:ilvl w:val="0"/>
          <w:numId w:val="1"/>
        </w:numPr>
        <w:shd w:val="clear" w:color="auto" w:fill="FFFFFF"/>
        <w:tabs>
          <w:tab w:val="clear" w:pos="360"/>
          <w:tab w:val="num" w:pos="284"/>
        </w:tabs>
        <w:spacing w:after="0" w:afterAutospacing="0" w:line="360" w:lineRule="auto"/>
        <w:ind w:left="284" w:hanging="426"/>
        <w:jc w:val="both"/>
        <w:rPr>
          <w:color w:val="000000"/>
          <w:sz w:val="28"/>
          <w:szCs w:val="28"/>
        </w:rPr>
      </w:pPr>
      <w:r w:rsidRPr="006A11ED">
        <w:rPr>
          <w:color w:val="000000"/>
          <w:sz w:val="28"/>
          <w:szCs w:val="28"/>
        </w:rPr>
        <w:t xml:space="preserve">Зимарин К.А., Закирова Ю.А. Бюджетная политика и особенности бюджетного процесса в Российской Федерации </w:t>
      </w:r>
      <w:r w:rsidRPr="006A11ED">
        <w:rPr>
          <w:color w:val="000000"/>
          <w:sz w:val="27"/>
          <w:szCs w:val="27"/>
        </w:rPr>
        <w:t xml:space="preserve">// Вестник УГАЭС. </w:t>
      </w:r>
      <w:r w:rsidRPr="006A11ED">
        <w:rPr>
          <w:sz w:val="28"/>
          <w:szCs w:val="28"/>
        </w:rPr>
        <w:t xml:space="preserve">− </w:t>
      </w:r>
      <w:r w:rsidRPr="006A11ED">
        <w:rPr>
          <w:color w:val="000000"/>
          <w:sz w:val="27"/>
          <w:szCs w:val="27"/>
        </w:rPr>
        <w:t xml:space="preserve">2014. </w:t>
      </w:r>
      <w:r w:rsidRPr="006A11ED">
        <w:rPr>
          <w:sz w:val="28"/>
          <w:szCs w:val="28"/>
        </w:rPr>
        <w:t xml:space="preserve">− </w:t>
      </w:r>
      <w:r w:rsidRPr="006A11ED">
        <w:rPr>
          <w:color w:val="000000"/>
          <w:sz w:val="27"/>
          <w:szCs w:val="27"/>
        </w:rPr>
        <w:t>№ 2 (8), июнь. С. 7</w:t>
      </w:r>
      <w:r w:rsidRPr="006A11ED">
        <w:rPr>
          <w:sz w:val="28"/>
          <w:szCs w:val="28"/>
        </w:rPr>
        <w:t>−</w:t>
      </w:r>
      <w:r w:rsidRPr="006A11ED">
        <w:rPr>
          <w:color w:val="000000"/>
          <w:sz w:val="27"/>
          <w:szCs w:val="27"/>
        </w:rPr>
        <w:t xml:space="preserve">11. </w:t>
      </w:r>
      <w:r w:rsidRPr="006A11ED">
        <w:rPr>
          <w:sz w:val="28"/>
          <w:szCs w:val="28"/>
        </w:rPr>
        <w:t>−</w:t>
      </w:r>
      <w:r w:rsidRPr="006A11ED">
        <w:rPr>
          <w:color w:val="000000"/>
          <w:sz w:val="27"/>
          <w:szCs w:val="27"/>
        </w:rPr>
        <w:t xml:space="preserve"> 0,3 п.л.</w:t>
      </w:r>
      <w:r w:rsidRPr="006A11ED">
        <w:rPr>
          <w:color w:val="000000"/>
          <w:sz w:val="28"/>
          <w:szCs w:val="28"/>
        </w:rPr>
        <w:t xml:space="preserve"> </w:t>
      </w:r>
    </w:p>
    <w:p w:rsidR="006A11ED" w:rsidRPr="006A11ED" w:rsidRDefault="006A11ED" w:rsidP="006A11ED">
      <w:pPr>
        <w:pStyle w:val="ae"/>
        <w:numPr>
          <w:ilvl w:val="0"/>
          <w:numId w:val="1"/>
        </w:numPr>
        <w:shd w:val="clear" w:color="auto" w:fill="FFFFFF"/>
        <w:tabs>
          <w:tab w:val="clear" w:pos="360"/>
          <w:tab w:val="num" w:pos="284"/>
        </w:tabs>
        <w:spacing w:after="0" w:afterAutospacing="0" w:line="360" w:lineRule="auto"/>
        <w:ind w:left="284" w:hanging="426"/>
        <w:jc w:val="both"/>
        <w:rPr>
          <w:color w:val="000000"/>
          <w:sz w:val="28"/>
          <w:szCs w:val="28"/>
        </w:rPr>
      </w:pPr>
      <w:r w:rsidRPr="006A11ED">
        <w:rPr>
          <w:bCs/>
          <w:color w:val="000000"/>
          <w:sz w:val="27"/>
          <w:szCs w:val="27"/>
        </w:rPr>
        <w:t>Зимарин К.А.</w:t>
      </w:r>
      <w:r w:rsidRPr="006A11ED">
        <w:rPr>
          <w:rStyle w:val="apple-converted-space"/>
          <w:b/>
          <w:bCs/>
          <w:color w:val="000000"/>
          <w:sz w:val="27"/>
          <w:szCs w:val="27"/>
        </w:rPr>
        <w:t> </w:t>
      </w:r>
      <w:r w:rsidRPr="006A11ED">
        <w:rPr>
          <w:color w:val="000000"/>
          <w:sz w:val="27"/>
          <w:szCs w:val="27"/>
        </w:rPr>
        <w:t xml:space="preserve">Концепция формирования единой финансовой системы в ЕС // Общественный сектор в экономике России: теория и практика реформ. / Конференция, Москва, МГУ им. М.В. Ломоносова, Экономический факультет, 26 ноября </w:t>
      </w:r>
      <w:smartTag w:uri="urn:schemas-microsoft-com:office:smarttags" w:element="metricconverter">
        <w:smartTagPr>
          <w:attr w:name="ProductID" w:val="2008 г"/>
        </w:smartTagPr>
        <w:r w:rsidRPr="006A11ED">
          <w:rPr>
            <w:color w:val="000000"/>
            <w:sz w:val="27"/>
            <w:szCs w:val="27"/>
          </w:rPr>
          <w:t>2008 г</w:t>
        </w:r>
      </w:smartTag>
      <w:r w:rsidRPr="006A11ED">
        <w:rPr>
          <w:color w:val="000000"/>
          <w:sz w:val="27"/>
          <w:szCs w:val="27"/>
        </w:rPr>
        <w:t xml:space="preserve">. Доклады и выступления. </w:t>
      </w:r>
      <w:r w:rsidRPr="006A11ED">
        <w:rPr>
          <w:sz w:val="28"/>
          <w:szCs w:val="28"/>
        </w:rPr>
        <w:t xml:space="preserve">− </w:t>
      </w:r>
      <w:r w:rsidRPr="006A11ED">
        <w:rPr>
          <w:color w:val="000000"/>
          <w:sz w:val="27"/>
          <w:szCs w:val="27"/>
        </w:rPr>
        <w:t>М.: МАКС Пресс, 2008. С. 59</w:t>
      </w:r>
      <w:r w:rsidRPr="006A11ED">
        <w:rPr>
          <w:sz w:val="28"/>
          <w:szCs w:val="28"/>
        </w:rPr>
        <w:t>−</w:t>
      </w:r>
      <w:r w:rsidRPr="006A11ED">
        <w:rPr>
          <w:color w:val="000000"/>
          <w:sz w:val="27"/>
          <w:szCs w:val="27"/>
        </w:rPr>
        <w:t>68.</w:t>
      </w:r>
      <w:r w:rsidRPr="006A11ED">
        <w:rPr>
          <w:sz w:val="28"/>
          <w:szCs w:val="28"/>
        </w:rPr>
        <w:t xml:space="preserve"> −</w:t>
      </w:r>
      <w:r w:rsidRPr="006A11ED">
        <w:rPr>
          <w:color w:val="000000"/>
          <w:sz w:val="27"/>
          <w:szCs w:val="27"/>
        </w:rPr>
        <w:t xml:space="preserve"> 0,5 п.л.</w:t>
      </w:r>
    </w:p>
    <w:p w:rsidR="006A11ED" w:rsidRPr="006A11ED" w:rsidRDefault="006A11ED" w:rsidP="006A11ED">
      <w:pPr>
        <w:pStyle w:val="ae"/>
        <w:numPr>
          <w:ilvl w:val="0"/>
          <w:numId w:val="1"/>
        </w:numPr>
        <w:shd w:val="clear" w:color="auto" w:fill="FFFFFF"/>
        <w:tabs>
          <w:tab w:val="clear" w:pos="360"/>
          <w:tab w:val="num" w:pos="284"/>
        </w:tabs>
        <w:spacing w:after="0" w:afterAutospacing="0" w:line="360" w:lineRule="auto"/>
        <w:ind w:left="284" w:hanging="426"/>
        <w:jc w:val="both"/>
        <w:rPr>
          <w:color w:val="000000"/>
          <w:sz w:val="28"/>
          <w:szCs w:val="28"/>
        </w:rPr>
      </w:pPr>
      <w:r w:rsidRPr="006A11ED">
        <w:rPr>
          <w:bCs/>
          <w:color w:val="000000"/>
          <w:sz w:val="27"/>
          <w:szCs w:val="27"/>
        </w:rPr>
        <w:t>Зимарин К.</w:t>
      </w:r>
      <w:r w:rsidRPr="006A11ED">
        <w:rPr>
          <w:color w:val="000000"/>
          <w:sz w:val="28"/>
          <w:szCs w:val="28"/>
        </w:rPr>
        <w:t xml:space="preserve"> Концептуальные основы создания единой финансовой системы в Европейском Союзе // Экономические науки. </w:t>
      </w:r>
      <w:r w:rsidRPr="006A11ED">
        <w:rPr>
          <w:sz w:val="28"/>
          <w:szCs w:val="28"/>
        </w:rPr>
        <w:t xml:space="preserve">− </w:t>
      </w:r>
      <w:r w:rsidRPr="006A11ED">
        <w:rPr>
          <w:color w:val="000000"/>
          <w:sz w:val="28"/>
          <w:szCs w:val="28"/>
        </w:rPr>
        <w:t xml:space="preserve">2008.  </w:t>
      </w:r>
      <w:r w:rsidRPr="006A11ED">
        <w:rPr>
          <w:sz w:val="28"/>
          <w:szCs w:val="28"/>
        </w:rPr>
        <w:t xml:space="preserve">− </w:t>
      </w:r>
      <w:r w:rsidRPr="006A11ED">
        <w:rPr>
          <w:color w:val="000000"/>
          <w:sz w:val="28"/>
          <w:szCs w:val="28"/>
        </w:rPr>
        <w:t>№ 41. С. 397</w:t>
      </w:r>
      <w:r w:rsidRPr="006A11ED">
        <w:rPr>
          <w:sz w:val="28"/>
          <w:szCs w:val="28"/>
        </w:rPr>
        <w:t>−400</w:t>
      </w:r>
      <w:r w:rsidRPr="006A11ED">
        <w:rPr>
          <w:color w:val="000000"/>
          <w:sz w:val="28"/>
          <w:szCs w:val="28"/>
        </w:rPr>
        <w:t xml:space="preserve">. </w:t>
      </w:r>
      <w:r w:rsidRPr="006A11ED">
        <w:rPr>
          <w:sz w:val="28"/>
          <w:szCs w:val="28"/>
        </w:rPr>
        <w:t>−</w:t>
      </w:r>
      <w:r w:rsidRPr="006A11ED">
        <w:rPr>
          <w:color w:val="000000"/>
          <w:sz w:val="28"/>
          <w:szCs w:val="28"/>
        </w:rPr>
        <w:t xml:space="preserve"> 0,4 п.л.</w:t>
      </w:r>
    </w:p>
    <w:p w:rsidR="006A11ED" w:rsidRPr="006A11ED" w:rsidRDefault="006A11ED" w:rsidP="006A11ED">
      <w:pPr>
        <w:pStyle w:val="ae"/>
        <w:numPr>
          <w:ilvl w:val="0"/>
          <w:numId w:val="1"/>
        </w:numPr>
        <w:shd w:val="clear" w:color="auto" w:fill="FFFFFF"/>
        <w:tabs>
          <w:tab w:val="clear" w:pos="360"/>
          <w:tab w:val="num" w:pos="284"/>
        </w:tabs>
        <w:spacing w:after="0" w:afterAutospacing="0" w:line="360" w:lineRule="auto"/>
        <w:ind w:left="284" w:hanging="426"/>
        <w:jc w:val="both"/>
        <w:rPr>
          <w:color w:val="000000"/>
          <w:sz w:val="28"/>
          <w:szCs w:val="28"/>
        </w:rPr>
      </w:pPr>
      <w:r w:rsidRPr="006A11ED">
        <w:rPr>
          <w:bCs/>
          <w:color w:val="000000"/>
          <w:sz w:val="27"/>
          <w:szCs w:val="27"/>
        </w:rPr>
        <w:t>Зимарин К.А.</w:t>
      </w:r>
      <w:r w:rsidRPr="006A11ED">
        <w:rPr>
          <w:rStyle w:val="apple-converted-space"/>
          <w:color w:val="000000"/>
          <w:sz w:val="27"/>
          <w:szCs w:val="27"/>
        </w:rPr>
        <w:t> </w:t>
      </w:r>
      <w:r w:rsidRPr="006A11ED">
        <w:rPr>
          <w:color w:val="000000"/>
          <w:sz w:val="27"/>
          <w:szCs w:val="27"/>
        </w:rPr>
        <w:t xml:space="preserve">Экономическая теория. Противоречия финансовой системы Европейского союза // Философия хозяйства. Альманах Центра общественных наук и экономического факультета МГУ им. М.В. Ломоносова. </w:t>
      </w:r>
      <w:r w:rsidRPr="006A11ED">
        <w:rPr>
          <w:sz w:val="28"/>
          <w:szCs w:val="28"/>
        </w:rPr>
        <w:t xml:space="preserve">− </w:t>
      </w:r>
      <w:r w:rsidRPr="006A11ED">
        <w:rPr>
          <w:color w:val="000000"/>
          <w:sz w:val="27"/>
          <w:szCs w:val="27"/>
        </w:rPr>
        <w:t xml:space="preserve">2005. </w:t>
      </w:r>
      <w:r w:rsidRPr="006A11ED">
        <w:rPr>
          <w:sz w:val="28"/>
          <w:szCs w:val="28"/>
        </w:rPr>
        <w:t xml:space="preserve">− </w:t>
      </w:r>
      <w:r w:rsidRPr="006A11ED">
        <w:rPr>
          <w:color w:val="000000"/>
          <w:sz w:val="27"/>
          <w:szCs w:val="27"/>
        </w:rPr>
        <w:t>№ 6. С. 145</w:t>
      </w:r>
      <w:r w:rsidRPr="006A11ED">
        <w:rPr>
          <w:sz w:val="28"/>
          <w:szCs w:val="28"/>
        </w:rPr>
        <w:t>−</w:t>
      </w:r>
      <w:r w:rsidRPr="006A11ED">
        <w:rPr>
          <w:color w:val="000000"/>
          <w:sz w:val="27"/>
          <w:szCs w:val="27"/>
        </w:rPr>
        <w:t xml:space="preserve">155. </w:t>
      </w:r>
      <w:r w:rsidRPr="006A11ED">
        <w:rPr>
          <w:sz w:val="28"/>
          <w:szCs w:val="28"/>
        </w:rPr>
        <w:t>−</w:t>
      </w:r>
      <w:r w:rsidRPr="006A11ED">
        <w:rPr>
          <w:color w:val="000000"/>
          <w:sz w:val="27"/>
          <w:szCs w:val="27"/>
        </w:rPr>
        <w:t xml:space="preserve"> 0,4 п.л.</w:t>
      </w:r>
    </w:p>
    <w:p w:rsidR="006A11ED" w:rsidRPr="006A11ED" w:rsidRDefault="006A11ED" w:rsidP="006A11ED">
      <w:pPr>
        <w:pStyle w:val="ae"/>
        <w:numPr>
          <w:ilvl w:val="0"/>
          <w:numId w:val="1"/>
        </w:numPr>
        <w:shd w:val="clear" w:color="auto" w:fill="FFFFFF"/>
        <w:tabs>
          <w:tab w:val="clear" w:pos="360"/>
          <w:tab w:val="num" w:pos="284"/>
        </w:tabs>
        <w:spacing w:after="0" w:afterAutospacing="0" w:line="360" w:lineRule="auto"/>
        <w:ind w:left="284" w:hanging="426"/>
        <w:jc w:val="both"/>
        <w:rPr>
          <w:color w:val="000000"/>
          <w:sz w:val="28"/>
          <w:szCs w:val="28"/>
        </w:rPr>
      </w:pPr>
      <w:r w:rsidRPr="006A11ED">
        <w:rPr>
          <w:bCs/>
          <w:color w:val="000000"/>
          <w:sz w:val="27"/>
          <w:szCs w:val="27"/>
        </w:rPr>
        <w:t>Зимарин К.А.</w:t>
      </w:r>
      <w:r w:rsidRPr="006A11ED">
        <w:rPr>
          <w:rStyle w:val="apple-converted-space"/>
          <w:color w:val="000000"/>
          <w:sz w:val="27"/>
          <w:szCs w:val="27"/>
        </w:rPr>
        <w:t> </w:t>
      </w:r>
      <w:r w:rsidRPr="006A11ED">
        <w:rPr>
          <w:color w:val="000000"/>
          <w:sz w:val="27"/>
          <w:szCs w:val="27"/>
        </w:rPr>
        <w:t xml:space="preserve">Алгоритмы современной экономики. Моральная составляющая ведения бизнеса в аспекте финансового инжиниринга // Философия хозяйства. Альманах Центра общественных наук и экономического факультета МГУ им.  М.В. Ломоносова. </w:t>
      </w:r>
      <w:r w:rsidRPr="006A11ED">
        <w:rPr>
          <w:sz w:val="28"/>
          <w:szCs w:val="28"/>
        </w:rPr>
        <w:t xml:space="preserve">− </w:t>
      </w:r>
      <w:r w:rsidRPr="006A11ED">
        <w:rPr>
          <w:color w:val="000000"/>
          <w:sz w:val="27"/>
          <w:szCs w:val="27"/>
        </w:rPr>
        <w:t xml:space="preserve">2004. </w:t>
      </w:r>
      <w:r w:rsidRPr="006A11ED">
        <w:rPr>
          <w:sz w:val="28"/>
          <w:szCs w:val="28"/>
        </w:rPr>
        <w:t xml:space="preserve">− </w:t>
      </w:r>
      <w:r w:rsidRPr="006A11ED">
        <w:rPr>
          <w:color w:val="000000"/>
          <w:sz w:val="27"/>
          <w:szCs w:val="27"/>
        </w:rPr>
        <w:t>№ 2. С. 179</w:t>
      </w:r>
      <w:r w:rsidRPr="006A11ED">
        <w:rPr>
          <w:sz w:val="28"/>
          <w:szCs w:val="28"/>
        </w:rPr>
        <w:t>−</w:t>
      </w:r>
      <w:r w:rsidRPr="006A11ED">
        <w:rPr>
          <w:color w:val="000000"/>
          <w:sz w:val="27"/>
          <w:szCs w:val="27"/>
        </w:rPr>
        <w:t xml:space="preserve">183. </w:t>
      </w:r>
      <w:r w:rsidRPr="006A11ED">
        <w:rPr>
          <w:sz w:val="28"/>
          <w:szCs w:val="28"/>
        </w:rPr>
        <w:t xml:space="preserve">− </w:t>
      </w:r>
      <w:r w:rsidRPr="006A11ED">
        <w:rPr>
          <w:color w:val="000000"/>
          <w:sz w:val="27"/>
          <w:szCs w:val="27"/>
        </w:rPr>
        <w:t>0,3 п.л.</w:t>
      </w:r>
    </w:p>
    <w:p w:rsidR="006A11ED" w:rsidRPr="006A11ED" w:rsidRDefault="006A11ED" w:rsidP="006A11ED">
      <w:pPr>
        <w:pStyle w:val="ae"/>
        <w:numPr>
          <w:ilvl w:val="0"/>
          <w:numId w:val="1"/>
        </w:numPr>
        <w:shd w:val="clear" w:color="auto" w:fill="FFFFFF"/>
        <w:tabs>
          <w:tab w:val="clear" w:pos="360"/>
          <w:tab w:val="num" w:pos="284"/>
        </w:tabs>
        <w:spacing w:after="0" w:afterAutospacing="0" w:line="360" w:lineRule="auto"/>
        <w:ind w:left="284" w:hanging="426"/>
        <w:jc w:val="both"/>
        <w:rPr>
          <w:color w:val="000000"/>
          <w:sz w:val="28"/>
          <w:szCs w:val="28"/>
        </w:rPr>
      </w:pPr>
      <w:r w:rsidRPr="006A11ED">
        <w:rPr>
          <w:bCs/>
          <w:color w:val="000000"/>
          <w:sz w:val="27"/>
          <w:szCs w:val="27"/>
        </w:rPr>
        <w:t>Зимарин К.А.</w:t>
      </w:r>
      <w:r w:rsidRPr="006A11ED">
        <w:rPr>
          <w:rStyle w:val="apple-converted-space"/>
          <w:b/>
          <w:bCs/>
          <w:color w:val="000000"/>
          <w:sz w:val="27"/>
          <w:szCs w:val="27"/>
        </w:rPr>
        <w:t> </w:t>
      </w:r>
      <w:r w:rsidRPr="006A11ED">
        <w:rPr>
          <w:color w:val="000000"/>
          <w:sz w:val="27"/>
          <w:szCs w:val="27"/>
        </w:rPr>
        <w:t>Бюджетные расходы в условиях кризиса: тенденции и риски // Вестник УГАЭС.</w:t>
      </w:r>
      <w:r w:rsidRPr="006A11ED">
        <w:rPr>
          <w:sz w:val="28"/>
          <w:szCs w:val="28"/>
        </w:rPr>
        <w:t xml:space="preserve"> −</w:t>
      </w:r>
      <w:r w:rsidRPr="006A11ED">
        <w:rPr>
          <w:color w:val="000000"/>
          <w:sz w:val="27"/>
          <w:szCs w:val="27"/>
        </w:rPr>
        <w:t xml:space="preserve"> 2013.</w:t>
      </w:r>
      <w:r w:rsidRPr="006A11ED">
        <w:rPr>
          <w:sz w:val="28"/>
          <w:szCs w:val="28"/>
        </w:rPr>
        <w:t xml:space="preserve"> −</w:t>
      </w:r>
      <w:r w:rsidRPr="006A11ED">
        <w:rPr>
          <w:color w:val="000000"/>
          <w:sz w:val="27"/>
          <w:szCs w:val="27"/>
        </w:rPr>
        <w:t xml:space="preserve"> № 5. С. 6</w:t>
      </w:r>
      <w:r w:rsidRPr="006A11ED">
        <w:rPr>
          <w:sz w:val="28"/>
          <w:szCs w:val="28"/>
        </w:rPr>
        <w:t>−</w:t>
      </w:r>
      <w:r w:rsidRPr="006A11ED">
        <w:rPr>
          <w:color w:val="000000"/>
          <w:sz w:val="27"/>
          <w:szCs w:val="27"/>
        </w:rPr>
        <w:t xml:space="preserve">12. </w:t>
      </w:r>
      <w:r w:rsidRPr="006A11ED">
        <w:rPr>
          <w:sz w:val="28"/>
          <w:szCs w:val="28"/>
        </w:rPr>
        <w:t>−</w:t>
      </w:r>
      <w:r w:rsidRPr="006A11ED">
        <w:rPr>
          <w:color w:val="000000"/>
          <w:sz w:val="27"/>
          <w:szCs w:val="27"/>
        </w:rPr>
        <w:t xml:space="preserve"> 0,3 п.л.</w:t>
      </w:r>
    </w:p>
    <w:p w:rsidR="006A11ED" w:rsidRPr="006A11ED" w:rsidRDefault="006A11ED" w:rsidP="006A11ED">
      <w:pPr>
        <w:pStyle w:val="ae"/>
        <w:numPr>
          <w:ilvl w:val="0"/>
          <w:numId w:val="1"/>
        </w:numPr>
        <w:shd w:val="clear" w:color="auto" w:fill="FFFFFF"/>
        <w:tabs>
          <w:tab w:val="clear" w:pos="360"/>
          <w:tab w:val="num" w:pos="284"/>
        </w:tabs>
        <w:spacing w:after="0" w:afterAutospacing="0" w:line="360" w:lineRule="auto"/>
        <w:ind w:left="284" w:hanging="426"/>
        <w:jc w:val="both"/>
        <w:rPr>
          <w:color w:val="000000"/>
          <w:sz w:val="28"/>
          <w:szCs w:val="28"/>
        </w:rPr>
      </w:pPr>
      <w:r w:rsidRPr="006A11ED">
        <w:rPr>
          <w:bCs/>
          <w:color w:val="000000"/>
          <w:sz w:val="27"/>
          <w:szCs w:val="27"/>
        </w:rPr>
        <w:t>Зимарин К.А.</w:t>
      </w:r>
      <w:r w:rsidRPr="006A11ED">
        <w:rPr>
          <w:rStyle w:val="apple-converted-space"/>
          <w:iCs/>
          <w:color w:val="000000"/>
          <w:sz w:val="27"/>
          <w:szCs w:val="27"/>
        </w:rPr>
        <w:t> </w:t>
      </w:r>
      <w:r w:rsidRPr="006A11ED">
        <w:rPr>
          <w:color w:val="000000"/>
          <w:sz w:val="27"/>
          <w:szCs w:val="27"/>
        </w:rPr>
        <w:t>Нравственные факторы финансового бизнеса // Экономическая теория в</w:t>
      </w:r>
      <w:r w:rsidRPr="006A11ED">
        <w:rPr>
          <w:rStyle w:val="apple-converted-space"/>
          <w:color w:val="000000"/>
          <w:sz w:val="27"/>
          <w:szCs w:val="27"/>
        </w:rPr>
        <w:t> </w:t>
      </w:r>
      <w:r w:rsidRPr="006A11ED">
        <w:rPr>
          <w:color w:val="000000"/>
          <w:sz w:val="27"/>
          <w:szCs w:val="27"/>
          <w:lang w:val="en-US"/>
        </w:rPr>
        <w:t>XXI</w:t>
      </w:r>
      <w:r w:rsidRPr="006A11ED">
        <w:rPr>
          <w:rStyle w:val="apple-converted-space"/>
          <w:color w:val="000000"/>
          <w:sz w:val="27"/>
          <w:szCs w:val="27"/>
        </w:rPr>
        <w:t> </w:t>
      </w:r>
      <w:r w:rsidRPr="006A11ED">
        <w:rPr>
          <w:color w:val="000000"/>
          <w:sz w:val="27"/>
          <w:szCs w:val="27"/>
        </w:rPr>
        <w:t xml:space="preserve">веке. Глобальное и национальное в экономике. Т. 1 / Под ред. Ю.М. Осипова, В.В. Чекмарева, Е.С. Зотовой. </w:t>
      </w:r>
      <w:r w:rsidRPr="006A11ED">
        <w:rPr>
          <w:sz w:val="28"/>
          <w:szCs w:val="28"/>
        </w:rPr>
        <w:t>−</w:t>
      </w:r>
      <w:r w:rsidRPr="006A11ED">
        <w:rPr>
          <w:color w:val="000000"/>
          <w:sz w:val="27"/>
          <w:szCs w:val="27"/>
        </w:rPr>
        <w:t xml:space="preserve"> М.: Экономистъ, 2004. С. 363</w:t>
      </w:r>
      <w:r w:rsidRPr="006A11ED">
        <w:rPr>
          <w:sz w:val="28"/>
          <w:szCs w:val="28"/>
        </w:rPr>
        <w:t>−</w:t>
      </w:r>
      <w:r w:rsidRPr="006A11ED">
        <w:rPr>
          <w:color w:val="000000"/>
          <w:sz w:val="27"/>
          <w:szCs w:val="27"/>
        </w:rPr>
        <w:t>366.</w:t>
      </w:r>
      <w:r w:rsidRPr="006A11ED">
        <w:rPr>
          <w:sz w:val="28"/>
          <w:szCs w:val="28"/>
        </w:rPr>
        <w:t xml:space="preserve"> −</w:t>
      </w:r>
      <w:r w:rsidRPr="006A11ED">
        <w:rPr>
          <w:color w:val="000000"/>
          <w:sz w:val="27"/>
          <w:szCs w:val="27"/>
        </w:rPr>
        <w:t xml:space="preserve"> 0,3 п.л.</w:t>
      </w:r>
    </w:p>
    <w:p w:rsidR="006A11ED" w:rsidRPr="006A11ED" w:rsidRDefault="006A11ED" w:rsidP="006A11ED">
      <w:pPr>
        <w:pStyle w:val="ae"/>
        <w:numPr>
          <w:ilvl w:val="0"/>
          <w:numId w:val="1"/>
        </w:numPr>
        <w:shd w:val="clear" w:color="auto" w:fill="FFFFFF"/>
        <w:tabs>
          <w:tab w:val="clear" w:pos="360"/>
          <w:tab w:val="num" w:pos="284"/>
        </w:tabs>
        <w:spacing w:after="0" w:afterAutospacing="0" w:line="360" w:lineRule="auto"/>
        <w:ind w:left="284" w:hanging="426"/>
        <w:jc w:val="both"/>
        <w:rPr>
          <w:color w:val="000000"/>
          <w:sz w:val="28"/>
          <w:szCs w:val="28"/>
        </w:rPr>
      </w:pPr>
      <w:r w:rsidRPr="006A11ED">
        <w:rPr>
          <w:bCs/>
          <w:color w:val="000000"/>
          <w:sz w:val="27"/>
          <w:szCs w:val="27"/>
        </w:rPr>
        <w:t xml:space="preserve">Зимарин К.А. </w:t>
      </w:r>
      <w:r w:rsidRPr="006A11ED">
        <w:rPr>
          <w:color w:val="000000"/>
          <w:sz w:val="28"/>
          <w:szCs w:val="28"/>
        </w:rPr>
        <w:t xml:space="preserve">Современные тенденции на рынке единой европейской валюты </w:t>
      </w:r>
      <w:r w:rsidRPr="006A11ED">
        <w:rPr>
          <w:color w:val="000000"/>
          <w:sz w:val="27"/>
          <w:szCs w:val="27"/>
        </w:rPr>
        <w:t xml:space="preserve">// </w:t>
      </w:r>
      <w:r w:rsidRPr="006A11ED">
        <w:rPr>
          <w:color w:val="000000"/>
          <w:sz w:val="28"/>
          <w:szCs w:val="28"/>
        </w:rPr>
        <w:t>Философия хозяйства. Альманах Центра общественных наук и экономического факультета МГУ им. М.В. Ломоносова.</w:t>
      </w:r>
      <w:r w:rsidRPr="006A11ED">
        <w:rPr>
          <w:sz w:val="28"/>
          <w:szCs w:val="28"/>
        </w:rPr>
        <w:t xml:space="preserve"> −</w:t>
      </w:r>
      <w:r w:rsidRPr="006A11ED">
        <w:rPr>
          <w:color w:val="000000"/>
          <w:sz w:val="28"/>
          <w:szCs w:val="28"/>
        </w:rPr>
        <w:t xml:space="preserve"> 2000. </w:t>
      </w:r>
      <w:r w:rsidRPr="006A11ED">
        <w:rPr>
          <w:sz w:val="28"/>
          <w:szCs w:val="28"/>
        </w:rPr>
        <w:t xml:space="preserve">− </w:t>
      </w:r>
      <w:r w:rsidRPr="006A11ED">
        <w:rPr>
          <w:color w:val="000000"/>
          <w:sz w:val="28"/>
          <w:szCs w:val="28"/>
        </w:rPr>
        <w:t>№ 6. С. 321</w:t>
      </w:r>
      <w:r w:rsidRPr="006A11ED">
        <w:rPr>
          <w:sz w:val="28"/>
          <w:szCs w:val="28"/>
        </w:rPr>
        <w:t>−</w:t>
      </w:r>
      <w:r w:rsidRPr="006A11ED">
        <w:rPr>
          <w:color w:val="000000"/>
          <w:sz w:val="28"/>
          <w:szCs w:val="28"/>
        </w:rPr>
        <w:t xml:space="preserve">325. </w:t>
      </w:r>
      <w:r w:rsidRPr="006A11ED">
        <w:rPr>
          <w:sz w:val="28"/>
          <w:szCs w:val="28"/>
        </w:rPr>
        <w:t>−</w:t>
      </w:r>
      <w:r w:rsidRPr="006A11ED">
        <w:rPr>
          <w:color w:val="000000"/>
          <w:sz w:val="28"/>
          <w:szCs w:val="28"/>
        </w:rPr>
        <w:t xml:space="preserve"> 0,4 п.л.</w:t>
      </w:r>
    </w:p>
    <w:p w:rsidR="006A11ED" w:rsidRPr="006A11ED" w:rsidRDefault="006A11ED" w:rsidP="006A11ED">
      <w:pPr>
        <w:pStyle w:val="ae"/>
        <w:numPr>
          <w:ilvl w:val="0"/>
          <w:numId w:val="1"/>
        </w:numPr>
        <w:shd w:val="clear" w:color="auto" w:fill="FFFFFF"/>
        <w:tabs>
          <w:tab w:val="clear" w:pos="360"/>
          <w:tab w:val="num" w:pos="284"/>
        </w:tabs>
        <w:spacing w:after="0" w:afterAutospacing="0" w:line="360" w:lineRule="auto"/>
        <w:ind w:left="284" w:hanging="426"/>
        <w:jc w:val="both"/>
        <w:rPr>
          <w:color w:val="000000"/>
          <w:sz w:val="28"/>
          <w:szCs w:val="28"/>
        </w:rPr>
      </w:pPr>
      <w:r w:rsidRPr="006A11ED">
        <w:rPr>
          <w:bCs/>
          <w:color w:val="000000"/>
          <w:sz w:val="28"/>
          <w:szCs w:val="28"/>
        </w:rPr>
        <w:t xml:space="preserve">Зимарин К.А. </w:t>
      </w:r>
      <w:r w:rsidRPr="006A11ED">
        <w:rPr>
          <w:sz w:val="28"/>
          <w:szCs w:val="28"/>
        </w:rPr>
        <w:t xml:space="preserve">Перспективы  единой европейской валюты в свете событий 11 сентября в Нью-Йорке // </w:t>
      </w:r>
      <w:r w:rsidRPr="006A11ED">
        <w:rPr>
          <w:color w:val="000000"/>
          <w:sz w:val="28"/>
          <w:szCs w:val="28"/>
        </w:rPr>
        <w:t xml:space="preserve">Философия хозяйства. Альманах Центра общественных наук и экономического факультета МГУ им. М.В. Ломоносова. </w:t>
      </w:r>
      <w:r w:rsidRPr="006A11ED">
        <w:rPr>
          <w:sz w:val="28"/>
          <w:szCs w:val="28"/>
        </w:rPr>
        <w:t xml:space="preserve">− </w:t>
      </w:r>
      <w:r w:rsidRPr="006A11ED">
        <w:rPr>
          <w:color w:val="000000"/>
          <w:sz w:val="28"/>
          <w:szCs w:val="28"/>
        </w:rPr>
        <w:t>2001.</w:t>
      </w:r>
      <w:r w:rsidRPr="006A11ED">
        <w:rPr>
          <w:sz w:val="28"/>
          <w:szCs w:val="28"/>
        </w:rPr>
        <w:t xml:space="preserve"> −</w:t>
      </w:r>
      <w:r w:rsidRPr="006A11ED">
        <w:rPr>
          <w:color w:val="000000"/>
          <w:sz w:val="28"/>
          <w:szCs w:val="28"/>
        </w:rPr>
        <w:t xml:space="preserve"> № 6. С. 279</w:t>
      </w:r>
      <w:r w:rsidRPr="006A11ED">
        <w:rPr>
          <w:sz w:val="28"/>
          <w:szCs w:val="28"/>
        </w:rPr>
        <w:t>−</w:t>
      </w:r>
      <w:r w:rsidRPr="006A11ED">
        <w:rPr>
          <w:color w:val="000000"/>
          <w:sz w:val="28"/>
          <w:szCs w:val="28"/>
        </w:rPr>
        <w:t xml:space="preserve">282. </w:t>
      </w:r>
      <w:r w:rsidRPr="006A11ED">
        <w:rPr>
          <w:sz w:val="28"/>
          <w:szCs w:val="28"/>
        </w:rPr>
        <w:t>−</w:t>
      </w:r>
      <w:r w:rsidRPr="006A11ED">
        <w:rPr>
          <w:color w:val="000000"/>
          <w:sz w:val="28"/>
          <w:szCs w:val="28"/>
        </w:rPr>
        <w:t xml:space="preserve"> 0,4 п.л.</w:t>
      </w:r>
    </w:p>
    <w:p w:rsidR="006A11ED" w:rsidRPr="006A11ED" w:rsidRDefault="006A11ED" w:rsidP="006A11ED">
      <w:pPr>
        <w:pStyle w:val="ae"/>
        <w:numPr>
          <w:ilvl w:val="0"/>
          <w:numId w:val="1"/>
        </w:numPr>
        <w:shd w:val="clear" w:color="auto" w:fill="FFFFFF"/>
        <w:tabs>
          <w:tab w:val="clear" w:pos="360"/>
          <w:tab w:val="num" w:pos="284"/>
        </w:tabs>
        <w:spacing w:after="0" w:afterAutospacing="0" w:line="360" w:lineRule="auto"/>
        <w:ind w:left="284" w:hanging="426"/>
        <w:jc w:val="both"/>
        <w:rPr>
          <w:color w:val="000000"/>
          <w:sz w:val="28"/>
          <w:szCs w:val="28"/>
        </w:rPr>
      </w:pPr>
      <w:r w:rsidRPr="006A11ED">
        <w:rPr>
          <w:bCs/>
          <w:color w:val="000000"/>
          <w:sz w:val="28"/>
          <w:szCs w:val="28"/>
        </w:rPr>
        <w:t xml:space="preserve">Зимарин К.А. </w:t>
      </w:r>
      <w:r w:rsidRPr="006A11ED">
        <w:rPr>
          <w:sz w:val="28"/>
          <w:szCs w:val="28"/>
        </w:rPr>
        <w:t xml:space="preserve">Противоречия финансовой системы Европейского Союза // </w:t>
      </w:r>
      <w:r w:rsidRPr="006A11ED">
        <w:rPr>
          <w:color w:val="000000"/>
          <w:sz w:val="28"/>
          <w:szCs w:val="28"/>
        </w:rPr>
        <w:t xml:space="preserve">Философия хозяйства. Альманах Центра общественных наук и экономического факультета МГУ им. М.В. Ломоносова. </w:t>
      </w:r>
      <w:r w:rsidRPr="006A11ED">
        <w:rPr>
          <w:sz w:val="28"/>
          <w:szCs w:val="28"/>
        </w:rPr>
        <w:t xml:space="preserve">− </w:t>
      </w:r>
      <w:r w:rsidRPr="006A11ED">
        <w:rPr>
          <w:color w:val="000000"/>
          <w:sz w:val="28"/>
          <w:szCs w:val="28"/>
        </w:rPr>
        <w:t xml:space="preserve">2005. </w:t>
      </w:r>
      <w:r w:rsidRPr="006A11ED">
        <w:rPr>
          <w:sz w:val="28"/>
          <w:szCs w:val="28"/>
        </w:rPr>
        <w:t xml:space="preserve">− </w:t>
      </w:r>
      <w:r w:rsidRPr="006A11ED">
        <w:rPr>
          <w:color w:val="000000"/>
          <w:sz w:val="28"/>
          <w:szCs w:val="28"/>
        </w:rPr>
        <w:t>№ 6. С. 146</w:t>
      </w:r>
      <w:r w:rsidRPr="006A11ED">
        <w:rPr>
          <w:sz w:val="28"/>
          <w:szCs w:val="28"/>
        </w:rPr>
        <w:t>−</w:t>
      </w:r>
      <w:r w:rsidRPr="006A11ED">
        <w:rPr>
          <w:color w:val="000000"/>
          <w:sz w:val="28"/>
          <w:szCs w:val="28"/>
        </w:rPr>
        <w:t xml:space="preserve">155. </w:t>
      </w:r>
      <w:r w:rsidRPr="006A11ED">
        <w:rPr>
          <w:sz w:val="28"/>
          <w:szCs w:val="28"/>
        </w:rPr>
        <w:t>−</w:t>
      </w:r>
      <w:r w:rsidRPr="006A11ED">
        <w:rPr>
          <w:color w:val="000000"/>
          <w:sz w:val="28"/>
          <w:szCs w:val="28"/>
        </w:rPr>
        <w:t xml:space="preserve"> 0,4 п.л.</w:t>
      </w:r>
    </w:p>
    <w:p w:rsidR="006A11ED" w:rsidRPr="006A11ED" w:rsidRDefault="006A11ED" w:rsidP="006A11ED">
      <w:pPr>
        <w:pStyle w:val="ae"/>
        <w:numPr>
          <w:ilvl w:val="0"/>
          <w:numId w:val="1"/>
        </w:numPr>
        <w:shd w:val="clear" w:color="auto" w:fill="FFFFFF"/>
        <w:tabs>
          <w:tab w:val="clear" w:pos="360"/>
          <w:tab w:val="num" w:pos="284"/>
        </w:tabs>
        <w:spacing w:after="0" w:afterAutospacing="0" w:line="360" w:lineRule="auto"/>
        <w:ind w:left="284" w:hanging="426"/>
        <w:jc w:val="both"/>
        <w:rPr>
          <w:color w:val="000000"/>
          <w:sz w:val="28"/>
          <w:szCs w:val="28"/>
        </w:rPr>
      </w:pPr>
      <w:r w:rsidRPr="006A11ED">
        <w:rPr>
          <w:bCs/>
          <w:color w:val="000000"/>
          <w:sz w:val="28"/>
          <w:szCs w:val="28"/>
        </w:rPr>
        <w:t xml:space="preserve">Зимарин К.А. </w:t>
      </w:r>
      <w:r w:rsidRPr="006A11ED">
        <w:rPr>
          <w:sz w:val="28"/>
          <w:szCs w:val="28"/>
        </w:rPr>
        <w:t xml:space="preserve">Основные этапы экономической интеграции в ЕС и их особенности // </w:t>
      </w:r>
      <w:r w:rsidRPr="006A11ED">
        <w:rPr>
          <w:color w:val="000000"/>
          <w:sz w:val="28"/>
          <w:szCs w:val="28"/>
        </w:rPr>
        <w:t>Философия хозяйства. Альманах Центра общественных наук и экономического факультета МГУ им. М.В. Ломоносова.</w:t>
      </w:r>
      <w:r w:rsidRPr="006A11ED">
        <w:rPr>
          <w:sz w:val="28"/>
          <w:szCs w:val="28"/>
        </w:rPr>
        <w:t xml:space="preserve"> −</w:t>
      </w:r>
      <w:r w:rsidRPr="006A11ED">
        <w:rPr>
          <w:color w:val="000000"/>
          <w:sz w:val="28"/>
          <w:szCs w:val="28"/>
        </w:rPr>
        <w:t xml:space="preserve"> 2006.</w:t>
      </w:r>
      <w:r w:rsidRPr="006A11ED">
        <w:rPr>
          <w:sz w:val="28"/>
          <w:szCs w:val="28"/>
        </w:rPr>
        <w:t xml:space="preserve"> −</w:t>
      </w:r>
      <w:r w:rsidRPr="006A11ED">
        <w:rPr>
          <w:color w:val="000000"/>
          <w:sz w:val="28"/>
          <w:szCs w:val="28"/>
        </w:rPr>
        <w:t xml:space="preserve"> № 1. С. 202</w:t>
      </w:r>
      <w:r w:rsidRPr="006A11ED">
        <w:rPr>
          <w:sz w:val="28"/>
          <w:szCs w:val="28"/>
        </w:rPr>
        <w:t>−</w:t>
      </w:r>
      <w:r w:rsidRPr="006A11ED">
        <w:rPr>
          <w:color w:val="000000"/>
          <w:sz w:val="28"/>
          <w:szCs w:val="28"/>
        </w:rPr>
        <w:t xml:space="preserve">215. </w:t>
      </w:r>
      <w:r w:rsidRPr="006A11ED">
        <w:rPr>
          <w:sz w:val="28"/>
          <w:szCs w:val="28"/>
        </w:rPr>
        <w:t xml:space="preserve">− </w:t>
      </w:r>
      <w:r w:rsidRPr="006A11ED">
        <w:rPr>
          <w:color w:val="000000"/>
          <w:sz w:val="28"/>
          <w:szCs w:val="28"/>
        </w:rPr>
        <w:t>0,4 п.л.</w:t>
      </w:r>
    </w:p>
    <w:p w:rsidR="006A11ED" w:rsidRPr="006A11ED" w:rsidRDefault="006A11ED" w:rsidP="006A11ED">
      <w:pPr>
        <w:pStyle w:val="ae"/>
        <w:numPr>
          <w:ilvl w:val="0"/>
          <w:numId w:val="1"/>
        </w:numPr>
        <w:shd w:val="clear" w:color="auto" w:fill="FFFFFF"/>
        <w:tabs>
          <w:tab w:val="clear" w:pos="360"/>
          <w:tab w:val="num" w:pos="284"/>
        </w:tabs>
        <w:spacing w:after="0" w:afterAutospacing="0" w:line="360" w:lineRule="auto"/>
        <w:ind w:left="284" w:hanging="426"/>
        <w:jc w:val="both"/>
        <w:rPr>
          <w:color w:val="000000"/>
          <w:sz w:val="28"/>
          <w:szCs w:val="28"/>
        </w:rPr>
      </w:pPr>
      <w:r w:rsidRPr="006A11ED">
        <w:rPr>
          <w:bCs/>
          <w:color w:val="000000"/>
          <w:sz w:val="28"/>
          <w:szCs w:val="28"/>
        </w:rPr>
        <w:t xml:space="preserve">Зимарин К.А. </w:t>
      </w:r>
      <w:r w:rsidRPr="006A11ED">
        <w:rPr>
          <w:sz w:val="28"/>
          <w:szCs w:val="28"/>
        </w:rPr>
        <w:t>Ключевые тенденции становления рынка еврооблигаций</w:t>
      </w:r>
      <w:r w:rsidRPr="006A11ED">
        <w:rPr>
          <w:bCs/>
          <w:color w:val="000000"/>
          <w:sz w:val="28"/>
          <w:szCs w:val="28"/>
        </w:rPr>
        <w:t xml:space="preserve"> // </w:t>
      </w:r>
      <w:r w:rsidRPr="006A11ED">
        <w:rPr>
          <w:color w:val="000000"/>
          <w:sz w:val="28"/>
          <w:szCs w:val="28"/>
        </w:rPr>
        <w:t>Философия хозяйства. Альманах Центра общественных наук и экономического факультета МГУ им. М.В. Ломоносова.</w:t>
      </w:r>
      <w:r w:rsidRPr="006A11ED">
        <w:rPr>
          <w:sz w:val="28"/>
          <w:szCs w:val="28"/>
        </w:rPr>
        <w:t xml:space="preserve"> −</w:t>
      </w:r>
      <w:r w:rsidRPr="006A11ED">
        <w:rPr>
          <w:color w:val="000000"/>
          <w:sz w:val="28"/>
          <w:szCs w:val="28"/>
        </w:rPr>
        <w:t xml:space="preserve"> 2006. </w:t>
      </w:r>
      <w:r w:rsidRPr="006A11ED">
        <w:rPr>
          <w:sz w:val="28"/>
          <w:szCs w:val="28"/>
        </w:rPr>
        <w:t xml:space="preserve">− </w:t>
      </w:r>
      <w:r w:rsidRPr="006A11ED">
        <w:rPr>
          <w:color w:val="000000"/>
          <w:sz w:val="28"/>
          <w:szCs w:val="28"/>
        </w:rPr>
        <w:t>№ 4. С. 139</w:t>
      </w:r>
      <w:r w:rsidRPr="006A11ED">
        <w:rPr>
          <w:sz w:val="28"/>
          <w:szCs w:val="28"/>
        </w:rPr>
        <w:t>−</w:t>
      </w:r>
      <w:r w:rsidRPr="006A11ED">
        <w:rPr>
          <w:color w:val="000000"/>
          <w:sz w:val="28"/>
          <w:szCs w:val="28"/>
        </w:rPr>
        <w:t xml:space="preserve">149. </w:t>
      </w:r>
      <w:r w:rsidRPr="006A11ED">
        <w:rPr>
          <w:sz w:val="28"/>
          <w:szCs w:val="28"/>
        </w:rPr>
        <w:t>−</w:t>
      </w:r>
      <w:r w:rsidRPr="006A11ED">
        <w:rPr>
          <w:color w:val="000000"/>
          <w:sz w:val="28"/>
          <w:szCs w:val="28"/>
        </w:rPr>
        <w:t xml:space="preserve"> 0,8 п.л.</w:t>
      </w:r>
    </w:p>
    <w:p w:rsidR="006A11ED" w:rsidRPr="006A11ED" w:rsidRDefault="006A11ED" w:rsidP="006A11ED">
      <w:pPr>
        <w:pStyle w:val="ae"/>
        <w:numPr>
          <w:ilvl w:val="0"/>
          <w:numId w:val="1"/>
        </w:numPr>
        <w:shd w:val="clear" w:color="auto" w:fill="FFFFFF"/>
        <w:tabs>
          <w:tab w:val="clear" w:pos="360"/>
          <w:tab w:val="num" w:pos="284"/>
        </w:tabs>
        <w:spacing w:after="0" w:afterAutospacing="0" w:line="360" w:lineRule="auto"/>
        <w:ind w:left="284" w:hanging="426"/>
        <w:jc w:val="both"/>
        <w:rPr>
          <w:color w:val="000000"/>
          <w:sz w:val="28"/>
          <w:szCs w:val="28"/>
        </w:rPr>
      </w:pPr>
      <w:r w:rsidRPr="006A11ED">
        <w:rPr>
          <w:bCs/>
          <w:color w:val="000000"/>
          <w:sz w:val="28"/>
          <w:szCs w:val="28"/>
        </w:rPr>
        <w:t xml:space="preserve">Зимарин К.А. </w:t>
      </w:r>
      <w:r w:rsidRPr="006A11ED">
        <w:rPr>
          <w:sz w:val="28"/>
          <w:szCs w:val="28"/>
        </w:rPr>
        <w:t xml:space="preserve">Налоговые системы стран ЕС: общее и особенное // </w:t>
      </w:r>
      <w:r w:rsidRPr="006A11ED">
        <w:rPr>
          <w:color w:val="000000"/>
          <w:sz w:val="28"/>
          <w:szCs w:val="28"/>
        </w:rPr>
        <w:t xml:space="preserve">Философия хозяйства. Альманах Центра общественных наук и экономического факультета МГУ им. М.В. Ломоносова. </w:t>
      </w:r>
      <w:r w:rsidRPr="006A11ED">
        <w:rPr>
          <w:sz w:val="28"/>
          <w:szCs w:val="28"/>
        </w:rPr>
        <w:t xml:space="preserve">− </w:t>
      </w:r>
      <w:r w:rsidRPr="006A11ED">
        <w:rPr>
          <w:color w:val="000000"/>
          <w:sz w:val="28"/>
          <w:szCs w:val="28"/>
        </w:rPr>
        <w:t>2006.</w:t>
      </w:r>
      <w:r w:rsidRPr="006A11ED">
        <w:rPr>
          <w:sz w:val="28"/>
          <w:szCs w:val="28"/>
        </w:rPr>
        <w:t xml:space="preserve"> −</w:t>
      </w:r>
      <w:r w:rsidRPr="006A11ED">
        <w:rPr>
          <w:color w:val="000000"/>
          <w:sz w:val="28"/>
          <w:szCs w:val="28"/>
        </w:rPr>
        <w:t xml:space="preserve"> № 2. С. 168</w:t>
      </w:r>
      <w:r w:rsidRPr="006A11ED">
        <w:rPr>
          <w:sz w:val="28"/>
          <w:szCs w:val="28"/>
        </w:rPr>
        <w:t>−</w:t>
      </w:r>
      <w:r w:rsidRPr="006A11ED">
        <w:rPr>
          <w:color w:val="000000"/>
          <w:sz w:val="28"/>
          <w:szCs w:val="28"/>
        </w:rPr>
        <w:t xml:space="preserve">174. </w:t>
      </w:r>
      <w:r w:rsidRPr="006A11ED">
        <w:rPr>
          <w:sz w:val="28"/>
          <w:szCs w:val="28"/>
        </w:rPr>
        <w:t>−</w:t>
      </w:r>
      <w:r w:rsidRPr="006A11ED">
        <w:rPr>
          <w:color w:val="000000"/>
          <w:sz w:val="28"/>
          <w:szCs w:val="28"/>
        </w:rPr>
        <w:t xml:space="preserve"> 0,5 п.л.</w:t>
      </w:r>
    </w:p>
    <w:p w:rsidR="006A11ED" w:rsidRPr="006A11ED" w:rsidRDefault="006A11ED" w:rsidP="006A11ED">
      <w:pPr>
        <w:pStyle w:val="ae"/>
        <w:numPr>
          <w:ilvl w:val="0"/>
          <w:numId w:val="1"/>
        </w:numPr>
        <w:shd w:val="clear" w:color="auto" w:fill="FFFFFF"/>
        <w:tabs>
          <w:tab w:val="clear" w:pos="360"/>
          <w:tab w:val="num" w:pos="284"/>
        </w:tabs>
        <w:spacing w:afterAutospacing="0" w:line="360" w:lineRule="auto"/>
        <w:ind w:left="284" w:hanging="426"/>
        <w:contextualSpacing/>
        <w:jc w:val="both"/>
        <w:outlineLvl w:val="0"/>
        <w:rPr>
          <w:snapToGrid w:val="0"/>
          <w:sz w:val="28"/>
          <w:szCs w:val="28"/>
        </w:rPr>
      </w:pPr>
      <w:r w:rsidRPr="006A11ED">
        <w:rPr>
          <w:bCs/>
          <w:color w:val="000000"/>
          <w:sz w:val="28"/>
          <w:szCs w:val="28"/>
        </w:rPr>
        <w:t xml:space="preserve">Зимарин К.А. </w:t>
      </w:r>
      <w:r w:rsidRPr="006A11ED">
        <w:rPr>
          <w:sz w:val="28"/>
          <w:szCs w:val="28"/>
        </w:rPr>
        <w:t xml:space="preserve">Социальная политика в рамках ЕС: современное состояние  и основные проблемы // </w:t>
      </w:r>
      <w:r w:rsidRPr="006A11ED">
        <w:rPr>
          <w:color w:val="000000"/>
          <w:sz w:val="28"/>
          <w:szCs w:val="28"/>
        </w:rPr>
        <w:t>Философия хозяйства. Альманах Центра общественных наук и экономического факультета МГУ им. М.В. Ломоносова.</w:t>
      </w:r>
      <w:r w:rsidRPr="006A11ED">
        <w:rPr>
          <w:sz w:val="28"/>
          <w:szCs w:val="28"/>
        </w:rPr>
        <w:t xml:space="preserve"> −</w:t>
      </w:r>
      <w:r w:rsidRPr="006A11ED">
        <w:rPr>
          <w:color w:val="000000"/>
          <w:sz w:val="28"/>
          <w:szCs w:val="28"/>
        </w:rPr>
        <w:t xml:space="preserve"> 2006.</w:t>
      </w:r>
      <w:r w:rsidRPr="006A11ED">
        <w:rPr>
          <w:sz w:val="28"/>
          <w:szCs w:val="28"/>
        </w:rPr>
        <w:t xml:space="preserve"> −</w:t>
      </w:r>
      <w:r w:rsidRPr="006A11ED">
        <w:rPr>
          <w:color w:val="000000"/>
          <w:sz w:val="28"/>
          <w:szCs w:val="28"/>
        </w:rPr>
        <w:t xml:space="preserve"> № 3. С. 174</w:t>
      </w:r>
      <w:r w:rsidRPr="006A11ED">
        <w:rPr>
          <w:sz w:val="28"/>
          <w:szCs w:val="28"/>
        </w:rPr>
        <w:t>−</w:t>
      </w:r>
      <w:r w:rsidRPr="006A11ED">
        <w:rPr>
          <w:color w:val="000000"/>
          <w:sz w:val="28"/>
          <w:szCs w:val="28"/>
        </w:rPr>
        <w:t xml:space="preserve">180. </w:t>
      </w:r>
      <w:r w:rsidRPr="006A11ED">
        <w:rPr>
          <w:sz w:val="28"/>
          <w:szCs w:val="28"/>
        </w:rPr>
        <w:t>−</w:t>
      </w:r>
      <w:r w:rsidRPr="006A11ED">
        <w:rPr>
          <w:color w:val="000000"/>
          <w:sz w:val="28"/>
          <w:szCs w:val="28"/>
        </w:rPr>
        <w:t xml:space="preserve"> 1,2 п.л.</w:t>
      </w:r>
    </w:p>
    <w:p w:rsidR="006A11ED" w:rsidRPr="006A11ED" w:rsidRDefault="006A11ED" w:rsidP="006A11ED">
      <w:pPr>
        <w:pStyle w:val="ae"/>
        <w:numPr>
          <w:ilvl w:val="0"/>
          <w:numId w:val="1"/>
        </w:numPr>
        <w:shd w:val="clear" w:color="auto" w:fill="FFFFFF"/>
        <w:tabs>
          <w:tab w:val="clear" w:pos="360"/>
          <w:tab w:val="num" w:pos="284"/>
        </w:tabs>
        <w:spacing w:afterAutospacing="0" w:line="360" w:lineRule="auto"/>
        <w:ind w:left="284" w:hanging="426"/>
        <w:contextualSpacing/>
        <w:jc w:val="both"/>
        <w:outlineLvl w:val="0"/>
        <w:rPr>
          <w:snapToGrid w:val="0"/>
          <w:sz w:val="28"/>
          <w:szCs w:val="28"/>
        </w:rPr>
      </w:pPr>
      <w:r w:rsidRPr="006A11ED">
        <w:rPr>
          <w:bCs/>
          <w:color w:val="000000"/>
          <w:sz w:val="28"/>
          <w:szCs w:val="28"/>
        </w:rPr>
        <w:t>Зимарин К.А. Концептуальные основы</w:t>
      </w:r>
      <w:r w:rsidRPr="006A11ED">
        <w:rPr>
          <w:sz w:val="28"/>
          <w:szCs w:val="28"/>
        </w:rPr>
        <w:t xml:space="preserve"> формирования единой финансовой системы ЕС// </w:t>
      </w:r>
      <w:r w:rsidRPr="006A11ED">
        <w:rPr>
          <w:color w:val="000000"/>
          <w:sz w:val="28"/>
          <w:szCs w:val="28"/>
        </w:rPr>
        <w:t>Философия хозяйства. Альманах Центра общественных наук и экономического факультета МГУ им. М.В. Ломоносова.</w:t>
      </w:r>
      <w:r w:rsidRPr="006A11ED">
        <w:rPr>
          <w:sz w:val="28"/>
          <w:szCs w:val="28"/>
        </w:rPr>
        <w:t xml:space="preserve"> −</w:t>
      </w:r>
      <w:r w:rsidRPr="006A11ED">
        <w:rPr>
          <w:color w:val="000000"/>
          <w:sz w:val="28"/>
          <w:szCs w:val="28"/>
        </w:rPr>
        <w:t xml:space="preserve"> 2006.</w:t>
      </w:r>
      <w:r w:rsidRPr="006A11ED">
        <w:rPr>
          <w:sz w:val="28"/>
          <w:szCs w:val="28"/>
        </w:rPr>
        <w:t xml:space="preserve"> −</w:t>
      </w:r>
      <w:r w:rsidRPr="006A11ED">
        <w:rPr>
          <w:color w:val="000000"/>
          <w:sz w:val="28"/>
          <w:szCs w:val="28"/>
        </w:rPr>
        <w:t xml:space="preserve"> № 5. С. 111</w:t>
      </w:r>
      <w:r w:rsidRPr="006A11ED">
        <w:rPr>
          <w:sz w:val="28"/>
          <w:szCs w:val="28"/>
        </w:rPr>
        <w:t>−</w:t>
      </w:r>
      <w:r w:rsidRPr="006A11ED">
        <w:rPr>
          <w:color w:val="000000"/>
          <w:sz w:val="28"/>
          <w:szCs w:val="28"/>
        </w:rPr>
        <w:t xml:space="preserve">122. </w:t>
      </w:r>
      <w:r w:rsidRPr="006A11ED">
        <w:rPr>
          <w:sz w:val="28"/>
          <w:szCs w:val="28"/>
        </w:rPr>
        <w:t>−</w:t>
      </w:r>
      <w:r w:rsidRPr="006A11ED">
        <w:rPr>
          <w:color w:val="000000"/>
          <w:sz w:val="28"/>
          <w:szCs w:val="28"/>
        </w:rPr>
        <w:t xml:space="preserve"> 1,5 п.л.</w:t>
      </w:r>
    </w:p>
    <w:p w:rsidR="00855163" w:rsidRPr="00627F52" w:rsidRDefault="00957C51" w:rsidP="00080CAC">
      <w:pPr>
        <w:numPr>
          <w:ilvl w:val="0"/>
          <w:numId w:val="1"/>
        </w:numPr>
        <w:tabs>
          <w:tab w:val="num" w:pos="540"/>
        </w:tabs>
        <w:spacing w:after="0" w:line="360" w:lineRule="auto"/>
        <w:ind w:left="176" w:hanging="357"/>
        <w:jc w:val="both"/>
        <w:rPr>
          <w:rFonts w:ascii="Times New Roman" w:hAnsi="Times New Roman"/>
          <w:sz w:val="28"/>
          <w:szCs w:val="28"/>
        </w:rPr>
      </w:pPr>
      <w:r>
        <w:rPr>
          <w:rFonts w:ascii="Times New Roman" w:hAnsi="Times New Roman"/>
          <w:sz w:val="28"/>
          <w:szCs w:val="28"/>
        </w:rPr>
        <w:t xml:space="preserve"> </w:t>
      </w:r>
      <w:r w:rsidR="00855163" w:rsidRPr="00627F52">
        <w:rPr>
          <w:rFonts w:ascii="Times New Roman" w:hAnsi="Times New Roman"/>
          <w:sz w:val="28"/>
          <w:szCs w:val="28"/>
        </w:rPr>
        <w:t>Зуев. В.Н. Глобальное экономическое регулирование.</w:t>
      </w:r>
      <w:r w:rsidR="005E6358" w:rsidRPr="005E6358">
        <w:rPr>
          <w:rFonts w:ascii="Times New Roman" w:hAnsi="Times New Roman" w:cs="Times New Roman"/>
          <w:color w:val="000000"/>
          <w:sz w:val="28"/>
          <w:szCs w:val="28"/>
          <w:shd w:val="clear" w:color="auto" w:fill="FFFFFF"/>
        </w:rPr>
        <w:t xml:space="preserve"> </w:t>
      </w:r>
      <w:r w:rsidR="005E6358">
        <w:rPr>
          <w:rFonts w:ascii="Times New Roman" w:hAnsi="Times New Roman" w:cs="Times New Roman"/>
          <w:color w:val="000000"/>
          <w:sz w:val="28"/>
          <w:szCs w:val="28"/>
          <w:shd w:val="clear" w:color="auto" w:fill="FFFFFF"/>
        </w:rPr>
        <w:t>−</w:t>
      </w:r>
      <w:r w:rsidR="00855163" w:rsidRPr="00627F52">
        <w:rPr>
          <w:rFonts w:ascii="Times New Roman" w:hAnsi="Times New Roman"/>
          <w:sz w:val="28"/>
          <w:szCs w:val="28"/>
        </w:rPr>
        <w:t xml:space="preserve"> М.</w:t>
      </w:r>
      <w:r w:rsidR="005E6358">
        <w:rPr>
          <w:rFonts w:ascii="Times New Roman" w:hAnsi="Times New Roman"/>
          <w:sz w:val="28"/>
          <w:szCs w:val="28"/>
        </w:rPr>
        <w:t xml:space="preserve">: </w:t>
      </w:r>
      <w:r w:rsidR="00855163" w:rsidRPr="00627F52">
        <w:rPr>
          <w:rFonts w:ascii="Times New Roman" w:hAnsi="Times New Roman"/>
          <w:sz w:val="28"/>
          <w:szCs w:val="28"/>
        </w:rPr>
        <w:t>Магистр, 2009.</w:t>
      </w:r>
    </w:p>
    <w:p w:rsidR="00855163" w:rsidRPr="00A17545" w:rsidRDefault="00957C51" w:rsidP="00080CAC">
      <w:pPr>
        <w:numPr>
          <w:ilvl w:val="0"/>
          <w:numId w:val="1"/>
        </w:numPr>
        <w:tabs>
          <w:tab w:val="num" w:pos="540"/>
        </w:tabs>
        <w:spacing w:after="0" w:line="360" w:lineRule="auto"/>
        <w:ind w:left="176" w:hanging="357"/>
        <w:jc w:val="both"/>
        <w:rPr>
          <w:rFonts w:ascii="Times New Roman" w:eastAsia="BatangChe" w:hAnsi="Times New Roman"/>
          <w:sz w:val="28"/>
          <w:szCs w:val="28"/>
        </w:rPr>
      </w:pPr>
      <w:r>
        <w:rPr>
          <w:rFonts w:ascii="Times New Roman" w:eastAsia="BatangChe" w:hAnsi="Times New Roman"/>
          <w:color w:val="000000"/>
          <w:sz w:val="28"/>
          <w:szCs w:val="28"/>
          <w:shd w:val="clear" w:color="auto" w:fill="FFFFFF"/>
        </w:rPr>
        <w:t xml:space="preserve"> </w:t>
      </w:r>
      <w:r w:rsidR="00855163" w:rsidRPr="00B03D51">
        <w:rPr>
          <w:rFonts w:ascii="Times New Roman" w:eastAsia="BatangChe" w:hAnsi="Times New Roman"/>
          <w:color w:val="000000"/>
          <w:sz w:val="28"/>
          <w:szCs w:val="28"/>
          <w:shd w:val="clear" w:color="auto" w:fill="FFFFFF"/>
        </w:rPr>
        <w:t>Зуев В.Н. Наднациональный механизм в теории интеграции // Мировая экономика и международные отношения.</w:t>
      </w:r>
      <w:r w:rsidR="005E6358" w:rsidRPr="005E6358">
        <w:rPr>
          <w:rFonts w:ascii="Times New Roman" w:hAnsi="Times New Roman" w:cs="Times New Roman"/>
          <w:color w:val="000000"/>
          <w:sz w:val="28"/>
          <w:szCs w:val="28"/>
          <w:shd w:val="clear" w:color="auto" w:fill="FFFFFF"/>
        </w:rPr>
        <w:t xml:space="preserve"> </w:t>
      </w:r>
      <w:r w:rsidR="005E6358">
        <w:rPr>
          <w:rFonts w:ascii="Times New Roman" w:hAnsi="Times New Roman" w:cs="Times New Roman"/>
          <w:color w:val="000000"/>
          <w:sz w:val="28"/>
          <w:szCs w:val="28"/>
          <w:shd w:val="clear" w:color="auto" w:fill="FFFFFF"/>
        </w:rPr>
        <w:t>−</w:t>
      </w:r>
      <w:r w:rsidR="00855163" w:rsidRPr="00B03D51">
        <w:rPr>
          <w:rFonts w:ascii="Times New Roman" w:eastAsia="BatangChe" w:hAnsi="Times New Roman"/>
          <w:color w:val="000000"/>
          <w:sz w:val="28"/>
          <w:szCs w:val="28"/>
          <w:shd w:val="clear" w:color="auto" w:fill="FFFFFF"/>
        </w:rPr>
        <w:t xml:space="preserve"> 2011.</w:t>
      </w:r>
      <w:r w:rsidR="005E6358" w:rsidRPr="005E6358">
        <w:rPr>
          <w:rFonts w:ascii="Times New Roman" w:hAnsi="Times New Roman" w:cs="Times New Roman"/>
          <w:color w:val="000000"/>
          <w:sz w:val="28"/>
          <w:szCs w:val="28"/>
          <w:shd w:val="clear" w:color="auto" w:fill="FFFFFF"/>
        </w:rPr>
        <w:t xml:space="preserve"> </w:t>
      </w:r>
      <w:r w:rsidR="005E6358">
        <w:rPr>
          <w:rFonts w:ascii="Times New Roman" w:hAnsi="Times New Roman" w:cs="Times New Roman"/>
          <w:color w:val="000000"/>
          <w:sz w:val="28"/>
          <w:szCs w:val="28"/>
          <w:shd w:val="clear" w:color="auto" w:fill="FFFFFF"/>
        </w:rPr>
        <w:t xml:space="preserve">− </w:t>
      </w:r>
      <w:r w:rsidR="00855163" w:rsidRPr="00B03D51">
        <w:rPr>
          <w:rFonts w:ascii="Times New Roman" w:eastAsia="BatangChe" w:hAnsi="Times New Roman"/>
          <w:color w:val="000000"/>
          <w:sz w:val="28"/>
          <w:szCs w:val="28"/>
          <w:shd w:val="clear" w:color="auto" w:fill="FFFFFF"/>
        </w:rPr>
        <w:t>№</w:t>
      </w:r>
      <w:r w:rsidR="005E6358">
        <w:rPr>
          <w:rFonts w:ascii="Times New Roman" w:eastAsia="BatangChe" w:hAnsi="Times New Roman"/>
          <w:color w:val="000000"/>
          <w:sz w:val="28"/>
          <w:szCs w:val="28"/>
          <w:shd w:val="clear" w:color="auto" w:fill="FFFFFF"/>
        </w:rPr>
        <w:t xml:space="preserve"> </w:t>
      </w:r>
      <w:r w:rsidR="00855163" w:rsidRPr="00B03D51">
        <w:rPr>
          <w:rFonts w:ascii="Times New Roman" w:eastAsia="BatangChe" w:hAnsi="Times New Roman"/>
          <w:color w:val="000000"/>
          <w:sz w:val="28"/>
          <w:szCs w:val="28"/>
          <w:shd w:val="clear" w:color="auto" w:fill="FFFFFF"/>
        </w:rPr>
        <w:t>4.</w:t>
      </w:r>
    </w:p>
    <w:p w:rsidR="00855163" w:rsidRPr="000F640E" w:rsidRDefault="00957C51" w:rsidP="00080CAC">
      <w:pPr>
        <w:numPr>
          <w:ilvl w:val="0"/>
          <w:numId w:val="1"/>
        </w:numPr>
        <w:tabs>
          <w:tab w:val="num" w:pos="540"/>
        </w:tabs>
        <w:spacing w:before="240" w:after="0" w:line="360" w:lineRule="auto"/>
        <w:ind w:left="176" w:hanging="357"/>
        <w:jc w:val="both"/>
        <w:rPr>
          <w:rFonts w:ascii="Times New Roman" w:eastAsia="BatangChe" w:hAnsi="Times New Roman"/>
          <w:sz w:val="28"/>
          <w:szCs w:val="28"/>
        </w:rPr>
      </w:pPr>
      <w:r>
        <w:rPr>
          <w:rFonts w:ascii="Times New Roman" w:hAnsi="Times New Roman"/>
          <w:sz w:val="28"/>
          <w:szCs w:val="28"/>
        </w:rPr>
        <w:t xml:space="preserve"> </w:t>
      </w:r>
      <w:r w:rsidR="00855163" w:rsidRPr="00A17545">
        <w:rPr>
          <w:rFonts w:ascii="Times New Roman" w:hAnsi="Times New Roman"/>
          <w:sz w:val="28"/>
          <w:szCs w:val="28"/>
        </w:rPr>
        <w:t xml:space="preserve">Зуев В.Н. Антикризисная политика ЕС // Международная экономика. </w:t>
      </w:r>
      <w:r w:rsidR="005E6358">
        <w:rPr>
          <w:rFonts w:ascii="Times New Roman" w:hAnsi="Times New Roman" w:cs="Times New Roman"/>
          <w:color w:val="000000"/>
          <w:sz w:val="28"/>
          <w:szCs w:val="28"/>
          <w:shd w:val="clear" w:color="auto" w:fill="FFFFFF"/>
        </w:rPr>
        <w:t xml:space="preserve">− </w:t>
      </w:r>
      <w:r w:rsidR="005E6358" w:rsidRPr="00A17545">
        <w:rPr>
          <w:rFonts w:ascii="Times New Roman" w:hAnsi="Times New Roman"/>
          <w:sz w:val="28"/>
          <w:szCs w:val="28"/>
        </w:rPr>
        <w:t>2009.</w:t>
      </w:r>
      <w:r w:rsidR="005E6358">
        <w:rPr>
          <w:rFonts w:ascii="Times New Roman" w:hAnsi="Times New Roman"/>
          <w:sz w:val="28"/>
          <w:szCs w:val="28"/>
        </w:rPr>
        <w:t xml:space="preserve"> </w:t>
      </w:r>
      <w:r w:rsidR="00855163" w:rsidRPr="00A17545">
        <w:rPr>
          <w:rFonts w:ascii="Times New Roman" w:hAnsi="Times New Roman"/>
          <w:sz w:val="28"/>
          <w:szCs w:val="28"/>
        </w:rPr>
        <w:t xml:space="preserve">– </w:t>
      </w:r>
      <w:r w:rsidR="005E6358">
        <w:rPr>
          <w:rFonts w:ascii="Times New Roman" w:hAnsi="Times New Roman"/>
          <w:sz w:val="28"/>
          <w:szCs w:val="28"/>
        </w:rPr>
        <w:t xml:space="preserve">№ </w:t>
      </w:r>
      <w:r w:rsidR="00855163" w:rsidRPr="00A17545">
        <w:rPr>
          <w:rFonts w:ascii="Times New Roman" w:hAnsi="Times New Roman"/>
          <w:sz w:val="28"/>
          <w:szCs w:val="28"/>
        </w:rPr>
        <w:t>10</w:t>
      </w:r>
      <w:r w:rsidR="005E6358">
        <w:rPr>
          <w:rFonts w:ascii="Times New Roman" w:hAnsi="Times New Roman"/>
          <w:sz w:val="28"/>
          <w:szCs w:val="28"/>
        </w:rPr>
        <w:t xml:space="preserve">. </w:t>
      </w:r>
    </w:p>
    <w:p w:rsidR="00855163" w:rsidRPr="0050546C" w:rsidRDefault="00957C51" w:rsidP="00080CAC">
      <w:pPr>
        <w:numPr>
          <w:ilvl w:val="0"/>
          <w:numId w:val="1"/>
        </w:numPr>
        <w:tabs>
          <w:tab w:val="num" w:pos="540"/>
        </w:tabs>
        <w:spacing w:before="240" w:after="0" w:line="360" w:lineRule="auto"/>
        <w:ind w:left="176" w:hanging="357"/>
        <w:jc w:val="both"/>
        <w:rPr>
          <w:rFonts w:ascii="Times New Roman" w:eastAsia="BatangChe" w:hAnsi="Times New Roman"/>
          <w:sz w:val="28"/>
          <w:szCs w:val="28"/>
        </w:rPr>
      </w:pPr>
      <w:r>
        <w:rPr>
          <w:rFonts w:ascii="Times New Roman" w:hAnsi="Times New Roman"/>
          <w:sz w:val="28"/>
          <w:szCs w:val="28"/>
        </w:rPr>
        <w:t xml:space="preserve"> </w:t>
      </w:r>
      <w:r w:rsidR="00855163" w:rsidRPr="000F640E">
        <w:rPr>
          <w:rFonts w:ascii="Times New Roman" w:hAnsi="Times New Roman"/>
          <w:sz w:val="28"/>
          <w:szCs w:val="28"/>
        </w:rPr>
        <w:t>Идрисов Г.</w:t>
      </w:r>
      <w:r w:rsidR="005E6358">
        <w:rPr>
          <w:rFonts w:ascii="Times New Roman" w:hAnsi="Times New Roman"/>
          <w:sz w:val="28"/>
          <w:szCs w:val="28"/>
        </w:rPr>
        <w:t>,</w:t>
      </w:r>
      <w:r w:rsidR="00855163" w:rsidRPr="000F640E">
        <w:rPr>
          <w:rFonts w:ascii="Times New Roman" w:hAnsi="Times New Roman"/>
          <w:sz w:val="28"/>
          <w:szCs w:val="28"/>
        </w:rPr>
        <w:t xml:space="preserve"> Синельников-Мурылев С. Бюджетна</w:t>
      </w:r>
      <w:r w:rsidR="005E6358">
        <w:rPr>
          <w:rFonts w:ascii="Times New Roman" w:hAnsi="Times New Roman"/>
          <w:sz w:val="28"/>
          <w:szCs w:val="28"/>
        </w:rPr>
        <w:t>я политика и экономический рост</w:t>
      </w:r>
      <w:r w:rsidR="00855163" w:rsidRPr="000F640E">
        <w:rPr>
          <w:rFonts w:ascii="Times New Roman" w:hAnsi="Times New Roman"/>
          <w:sz w:val="28"/>
          <w:szCs w:val="28"/>
        </w:rPr>
        <w:t xml:space="preserve"> // Вопросы экономики</w:t>
      </w:r>
      <w:r w:rsidR="005E6358">
        <w:rPr>
          <w:rFonts w:ascii="Times New Roman" w:hAnsi="Times New Roman"/>
          <w:sz w:val="28"/>
          <w:szCs w:val="28"/>
        </w:rPr>
        <w:t xml:space="preserve">. </w:t>
      </w:r>
      <w:r w:rsidR="005E6358">
        <w:rPr>
          <w:rFonts w:ascii="Times New Roman" w:hAnsi="Times New Roman" w:cs="Times New Roman"/>
          <w:color w:val="000000"/>
          <w:sz w:val="28"/>
          <w:szCs w:val="28"/>
          <w:shd w:val="clear" w:color="auto" w:fill="FFFFFF"/>
        </w:rPr>
        <w:t>–</w:t>
      </w:r>
      <w:r w:rsidR="00855163" w:rsidRPr="000F640E">
        <w:rPr>
          <w:rFonts w:ascii="Times New Roman" w:hAnsi="Times New Roman"/>
          <w:sz w:val="28"/>
          <w:szCs w:val="28"/>
        </w:rPr>
        <w:t xml:space="preserve"> 2013</w:t>
      </w:r>
      <w:r w:rsidR="005E6358">
        <w:rPr>
          <w:rFonts w:ascii="Times New Roman" w:hAnsi="Times New Roman"/>
          <w:sz w:val="28"/>
          <w:szCs w:val="28"/>
        </w:rPr>
        <w:t>.</w:t>
      </w:r>
      <w:r w:rsidR="00C10A59" w:rsidRPr="00C10A59">
        <w:rPr>
          <w:rFonts w:ascii="Times New Roman" w:hAnsi="Times New Roman" w:cs="Times New Roman"/>
          <w:color w:val="000000"/>
          <w:sz w:val="28"/>
          <w:szCs w:val="28"/>
          <w:shd w:val="clear" w:color="auto" w:fill="FFFFFF"/>
        </w:rPr>
        <w:t xml:space="preserve"> </w:t>
      </w:r>
      <w:r w:rsidR="00C10A59">
        <w:rPr>
          <w:rFonts w:ascii="Times New Roman" w:hAnsi="Times New Roman" w:cs="Times New Roman"/>
          <w:color w:val="000000"/>
          <w:sz w:val="28"/>
          <w:szCs w:val="28"/>
          <w:shd w:val="clear" w:color="auto" w:fill="FFFFFF"/>
        </w:rPr>
        <w:t>−</w:t>
      </w:r>
      <w:r w:rsidR="00855163" w:rsidRPr="000F640E">
        <w:rPr>
          <w:rFonts w:ascii="Times New Roman" w:hAnsi="Times New Roman"/>
          <w:sz w:val="28"/>
          <w:szCs w:val="28"/>
        </w:rPr>
        <w:t xml:space="preserve"> №</w:t>
      </w:r>
      <w:r w:rsidR="005E6358">
        <w:rPr>
          <w:rFonts w:ascii="Times New Roman" w:hAnsi="Times New Roman"/>
          <w:sz w:val="28"/>
          <w:szCs w:val="28"/>
        </w:rPr>
        <w:t xml:space="preserve"> </w:t>
      </w:r>
      <w:r w:rsidR="00855163" w:rsidRPr="000F640E">
        <w:rPr>
          <w:rFonts w:ascii="Times New Roman" w:hAnsi="Times New Roman"/>
          <w:sz w:val="28"/>
          <w:szCs w:val="28"/>
        </w:rPr>
        <w:t>8.</w:t>
      </w:r>
    </w:p>
    <w:p w:rsidR="00855163" w:rsidRPr="0050546C" w:rsidRDefault="00957C51" w:rsidP="00080CAC">
      <w:pPr>
        <w:numPr>
          <w:ilvl w:val="0"/>
          <w:numId w:val="1"/>
        </w:numPr>
        <w:tabs>
          <w:tab w:val="num" w:pos="540"/>
        </w:tabs>
        <w:spacing w:after="0" w:line="360" w:lineRule="auto"/>
        <w:ind w:left="176" w:hanging="357"/>
        <w:jc w:val="both"/>
        <w:rPr>
          <w:rFonts w:ascii="Times New Roman" w:eastAsia="BatangChe" w:hAnsi="Times New Roman"/>
          <w:sz w:val="28"/>
          <w:szCs w:val="28"/>
        </w:rPr>
      </w:pPr>
      <w:r>
        <w:rPr>
          <w:rFonts w:ascii="Times New Roman" w:hAnsi="Times New Roman"/>
          <w:sz w:val="28"/>
          <w:szCs w:val="28"/>
        </w:rPr>
        <w:t xml:space="preserve"> </w:t>
      </w:r>
      <w:r w:rsidR="00855163" w:rsidRPr="0050546C">
        <w:rPr>
          <w:rFonts w:ascii="Times New Roman" w:hAnsi="Times New Roman"/>
          <w:sz w:val="28"/>
          <w:szCs w:val="28"/>
        </w:rPr>
        <w:t>Иноземцев В. Европа: думать о себе // Россия в глобальной политике</w:t>
      </w:r>
      <w:r w:rsidR="005E6358">
        <w:rPr>
          <w:rFonts w:ascii="Times New Roman" w:hAnsi="Times New Roman"/>
          <w:sz w:val="28"/>
          <w:szCs w:val="28"/>
        </w:rPr>
        <w:t xml:space="preserve">. </w:t>
      </w:r>
      <w:r w:rsidR="005E6358">
        <w:rPr>
          <w:rFonts w:ascii="Times New Roman" w:hAnsi="Times New Roman" w:cs="Times New Roman"/>
          <w:color w:val="000000"/>
          <w:sz w:val="28"/>
          <w:szCs w:val="28"/>
          <w:shd w:val="clear" w:color="auto" w:fill="FFFFFF"/>
        </w:rPr>
        <w:t>–</w:t>
      </w:r>
      <w:r w:rsidR="00855163" w:rsidRPr="0050546C">
        <w:rPr>
          <w:rFonts w:ascii="Times New Roman" w:hAnsi="Times New Roman"/>
          <w:sz w:val="28"/>
          <w:szCs w:val="28"/>
        </w:rPr>
        <w:t xml:space="preserve"> 2014</w:t>
      </w:r>
      <w:r w:rsidR="005E6358">
        <w:rPr>
          <w:rFonts w:ascii="Times New Roman" w:hAnsi="Times New Roman"/>
          <w:sz w:val="28"/>
          <w:szCs w:val="28"/>
        </w:rPr>
        <w:t>.</w:t>
      </w:r>
      <w:r w:rsidR="00855163" w:rsidRPr="0050546C">
        <w:rPr>
          <w:rFonts w:ascii="Times New Roman" w:hAnsi="Times New Roman"/>
          <w:sz w:val="28"/>
          <w:szCs w:val="28"/>
        </w:rPr>
        <w:t xml:space="preserve"> </w:t>
      </w:r>
      <w:r w:rsidR="00C10A59">
        <w:rPr>
          <w:rFonts w:ascii="Times New Roman" w:hAnsi="Times New Roman" w:cs="Times New Roman"/>
          <w:color w:val="000000"/>
          <w:sz w:val="28"/>
          <w:szCs w:val="28"/>
          <w:shd w:val="clear" w:color="auto" w:fill="FFFFFF"/>
        </w:rPr>
        <w:t xml:space="preserve">− </w:t>
      </w:r>
      <w:r w:rsidR="00855163" w:rsidRPr="0050546C">
        <w:rPr>
          <w:rFonts w:ascii="Times New Roman" w:hAnsi="Times New Roman"/>
          <w:sz w:val="28"/>
          <w:szCs w:val="28"/>
        </w:rPr>
        <w:t>№</w:t>
      </w:r>
      <w:r w:rsidR="005E6358">
        <w:rPr>
          <w:rFonts w:ascii="Times New Roman" w:hAnsi="Times New Roman"/>
          <w:sz w:val="28"/>
          <w:szCs w:val="28"/>
        </w:rPr>
        <w:t xml:space="preserve"> </w:t>
      </w:r>
      <w:r w:rsidR="00855163" w:rsidRPr="0050546C">
        <w:rPr>
          <w:rFonts w:ascii="Times New Roman" w:hAnsi="Times New Roman"/>
          <w:sz w:val="28"/>
          <w:szCs w:val="28"/>
        </w:rPr>
        <w:t>1.</w:t>
      </w:r>
    </w:p>
    <w:p w:rsidR="00855163" w:rsidRDefault="00421AF2" w:rsidP="00080CAC">
      <w:pPr>
        <w:numPr>
          <w:ilvl w:val="0"/>
          <w:numId w:val="1"/>
        </w:numPr>
        <w:tabs>
          <w:tab w:val="num" w:pos="540"/>
        </w:tabs>
        <w:spacing w:after="0" w:line="360" w:lineRule="auto"/>
        <w:ind w:left="0" w:hanging="181"/>
        <w:jc w:val="both"/>
        <w:rPr>
          <w:rFonts w:ascii="Times New Roman" w:eastAsia="BatangChe" w:hAnsi="Times New Roman"/>
          <w:sz w:val="28"/>
          <w:szCs w:val="28"/>
        </w:rPr>
      </w:pPr>
      <w:r>
        <w:rPr>
          <w:rFonts w:ascii="Times New Roman" w:hAnsi="Times New Roman"/>
          <w:sz w:val="28"/>
          <w:szCs w:val="28"/>
        </w:rPr>
        <w:t>Иноземцев В.</w:t>
      </w:r>
      <w:r w:rsidR="00855163" w:rsidRPr="00A17545">
        <w:rPr>
          <w:rFonts w:ascii="Times New Roman" w:hAnsi="Times New Roman"/>
          <w:sz w:val="28"/>
          <w:szCs w:val="28"/>
        </w:rPr>
        <w:t>Л., Кузнецова</w:t>
      </w:r>
      <w:r>
        <w:rPr>
          <w:rFonts w:ascii="Times New Roman" w:hAnsi="Times New Roman"/>
          <w:sz w:val="28"/>
          <w:szCs w:val="28"/>
        </w:rPr>
        <w:t xml:space="preserve"> Е.</w:t>
      </w:r>
      <w:r w:rsidR="00855163" w:rsidRPr="00A17545">
        <w:rPr>
          <w:rFonts w:ascii="Times New Roman" w:hAnsi="Times New Roman"/>
          <w:sz w:val="28"/>
          <w:szCs w:val="28"/>
        </w:rPr>
        <w:t xml:space="preserve">С. Возвращение Европы. Штрихи к портрету Старого Света в новом столетии. </w:t>
      </w:r>
      <w:r w:rsidR="005E6358">
        <w:rPr>
          <w:rFonts w:ascii="Times New Roman" w:hAnsi="Times New Roman" w:cs="Times New Roman"/>
          <w:color w:val="000000"/>
          <w:sz w:val="28"/>
          <w:szCs w:val="28"/>
          <w:shd w:val="clear" w:color="auto" w:fill="FFFFFF"/>
        </w:rPr>
        <w:t xml:space="preserve">− </w:t>
      </w:r>
      <w:r w:rsidR="00855163" w:rsidRPr="00A17545">
        <w:rPr>
          <w:rFonts w:ascii="Times New Roman" w:hAnsi="Times New Roman"/>
          <w:sz w:val="28"/>
          <w:szCs w:val="28"/>
        </w:rPr>
        <w:t>М.: Интердиалект+, 2002.</w:t>
      </w:r>
    </w:p>
    <w:p w:rsidR="00855163" w:rsidRPr="007261A0" w:rsidRDefault="00957C51" w:rsidP="00080CAC">
      <w:pPr>
        <w:numPr>
          <w:ilvl w:val="0"/>
          <w:numId w:val="1"/>
        </w:numPr>
        <w:tabs>
          <w:tab w:val="num" w:pos="540"/>
        </w:tabs>
        <w:spacing w:after="0" w:line="360" w:lineRule="auto"/>
        <w:ind w:left="176" w:hanging="357"/>
        <w:jc w:val="both"/>
        <w:rPr>
          <w:rFonts w:ascii="Times New Roman" w:eastAsia="BatangChe" w:hAnsi="Times New Roman"/>
          <w:sz w:val="28"/>
          <w:szCs w:val="28"/>
        </w:rPr>
      </w:pPr>
      <w:r>
        <w:rPr>
          <w:rFonts w:ascii="Times New Roman" w:hAnsi="Times New Roman"/>
          <w:sz w:val="28"/>
          <w:szCs w:val="28"/>
        </w:rPr>
        <w:t xml:space="preserve"> </w:t>
      </w:r>
      <w:r w:rsidR="00855163" w:rsidRPr="00A17545">
        <w:rPr>
          <w:rFonts w:ascii="Times New Roman" w:hAnsi="Times New Roman"/>
          <w:sz w:val="28"/>
          <w:szCs w:val="28"/>
        </w:rPr>
        <w:t>Иноземцев В.Л. Потерянное десятилетие</w:t>
      </w:r>
      <w:r w:rsidR="005E6358">
        <w:rPr>
          <w:rFonts w:ascii="Times New Roman" w:hAnsi="Times New Roman"/>
          <w:sz w:val="28"/>
          <w:szCs w:val="28"/>
        </w:rPr>
        <w:t xml:space="preserve">. </w:t>
      </w:r>
      <w:r w:rsidR="005E6358">
        <w:rPr>
          <w:rFonts w:ascii="Times New Roman" w:hAnsi="Times New Roman" w:cs="Times New Roman"/>
          <w:color w:val="000000"/>
          <w:sz w:val="28"/>
          <w:szCs w:val="28"/>
          <w:shd w:val="clear" w:color="auto" w:fill="FFFFFF"/>
        </w:rPr>
        <w:t>–</w:t>
      </w:r>
      <w:r w:rsidR="00855163" w:rsidRPr="00A17545">
        <w:rPr>
          <w:rFonts w:ascii="Times New Roman" w:hAnsi="Times New Roman"/>
          <w:sz w:val="28"/>
          <w:szCs w:val="28"/>
        </w:rPr>
        <w:t xml:space="preserve"> М</w:t>
      </w:r>
      <w:r w:rsidR="005E6358">
        <w:rPr>
          <w:rFonts w:ascii="Times New Roman" w:hAnsi="Times New Roman"/>
          <w:sz w:val="28"/>
          <w:szCs w:val="28"/>
        </w:rPr>
        <w:t>.</w:t>
      </w:r>
      <w:r w:rsidR="00855163" w:rsidRPr="00A17545">
        <w:rPr>
          <w:rFonts w:ascii="Times New Roman" w:hAnsi="Times New Roman"/>
          <w:sz w:val="28"/>
          <w:szCs w:val="28"/>
        </w:rPr>
        <w:t>: Московская школа политических исследований, 2013.</w:t>
      </w:r>
    </w:p>
    <w:p w:rsidR="00855163" w:rsidRPr="007261A0" w:rsidRDefault="00957C51" w:rsidP="00080CAC">
      <w:pPr>
        <w:numPr>
          <w:ilvl w:val="0"/>
          <w:numId w:val="1"/>
        </w:numPr>
        <w:tabs>
          <w:tab w:val="num" w:pos="540"/>
        </w:tabs>
        <w:spacing w:after="0" w:line="360" w:lineRule="auto"/>
        <w:ind w:left="176" w:hanging="357"/>
        <w:jc w:val="both"/>
        <w:rPr>
          <w:rFonts w:ascii="Times New Roman" w:eastAsia="BatangChe" w:hAnsi="Times New Roman"/>
          <w:sz w:val="28"/>
          <w:szCs w:val="28"/>
        </w:rPr>
      </w:pPr>
      <w:r>
        <w:rPr>
          <w:rFonts w:ascii="Times New Roman" w:hAnsi="Times New Roman"/>
          <w:sz w:val="28"/>
          <w:szCs w:val="28"/>
        </w:rPr>
        <w:t xml:space="preserve"> </w:t>
      </w:r>
      <w:r w:rsidR="00855163" w:rsidRPr="007261A0">
        <w:rPr>
          <w:rFonts w:ascii="Times New Roman" w:hAnsi="Times New Roman"/>
          <w:sz w:val="28"/>
          <w:szCs w:val="28"/>
        </w:rPr>
        <w:t>Институт современного развития (ИНСОР)</w:t>
      </w:r>
      <w:r w:rsidR="005E6358">
        <w:rPr>
          <w:rFonts w:ascii="Times New Roman" w:hAnsi="Times New Roman"/>
          <w:sz w:val="28"/>
          <w:szCs w:val="28"/>
        </w:rPr>
        <w:t>.</w:t>
      </w:r>
      <w:r w:rsidR="00855163" w:rsidRPr="007261A0">
        <w:rPr>
          <w:rFonts w:ascii="Times New Roman" w:hAnsi="Times New Roman"/>
          <w:sz w:val="28"/>
          <w:szCs w:val="28"/>
        </w:rPr>
        <w:t xml:space="preserve"> Экономический кризис в России: экспертный взгляд // Вопросы экономики. – 2009. </w:t>
      </w:r>
      <w:r w:rsidR="005E6358">
        <w:rPr>
          <w:rFonts w:ascii="Times New Roman" w:hAnsi="Times New Roman" w:cs="Times New Roman"/>
          <w:color w:val="000000"/>
          <w:sz w:val="28"/>
          <w:szCs w:val="28"/>
          <w:shd w:val="clear" w:color="auto" w:fill="FFFFFF"/>
        </w:rPr>
        <w:t>−</w:t>
      </w:r>
      <w:r w:rsidR="00855163" w:rsidRPr="007261A0">
        <w:rPr>
          <w:rFonts w:ascii="Times New Roman" w:hAnsi="Times New Roman"/>
          <w:sz w:val="28"/>
          <w:szCs w:val="28"/>
        </w:rPr>
        <w:t xml:space="preserve"> №</w:t>
      </w:r>
      <w:r w:rsidR="005E6358">
        <w:rPr>
          <w:rFonts w:ascii="Times New Roman" w:hAnsi="Times New Roman"/>
          <w:sz w:val="28"/>
          <w:szCs w:val="28"/>
        </w:rPr>
        <w:t xml:space="preserve"> </w:t>
      </w:r>
      <w:r w:rsidR="00855163" w:rsidRPr="007261A0">
        <w:rPr>
          <w:rFonts w:ascii="Times New Roman" w:hAnsi="Times New Roman"/>
          <w:sz w:val="28"/>
          <w:szCs w:val="28"/>
        </w:rPr>
        <w:t>4.</w:t>
      </w:r>
    </w:p>
    <w:p w:rsidR="00855163" w:rsidRPr="00EF511B" w:rsidRDefault="00957C51"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EF511B">
        <w:rPr>
          <w:rFonts w:ascii="Times New Roman" w:hAnsi="Times New Roman"/>
          <w:sz w:val="28"/>
          <w:szCs w:val="28"/>
        </w:rPr>
        <w:t xml:space="preserve">Капелюшников Р.И. Поведенческая </w:t>
      </w:r>
      <w:r w:rsidR="00E741DB">
        <w:rPr>
          <w:rFonts w:ascii="Times New Roman" w:hAnsi="Times New Roman"/>
          <w:sz w:val="28"/>
          <w:szCs w:val="28"/>
        </w:rPr>
        <w:t>экономика и «новый» патернализм</w:t>
      </w:r>
      <w:r w:rsidR="00855163" w:rsidRPr="00EF511B">
        <w:rPr>
          <w:rFonts w:ascii="Times New Roman" w:hAnsi="Times New Roman"/>
          <w:sz w:val="28"/>
          <w:szCs w:val="28"/>
        </w:rPr>
        <w:t xml:space="preserve"> // Вопросы экономики</w:t>
      </w:r>
      <w:r w:rsidR="00E741DB">
        <w:rPr>
          <w:rFonts w:ascii="Times New Roman" w:hAnsi="Times New Roman"/>
          <w:sz w:val="28"/>
          <w:szCs w:val="28"/>
        </w:rPr>
        <w:t xml:space="preserve">. </w:t>
      </w:r>
      <w:r w:rsidR="00E741DB">
        <w:rPr>
          <w:rFonts w:ascii="Times New Roman" w:hAnsi="Times New Roman" w:cs="Times New Roman"/>
          <w:color w:val="000000"/>
          <w:sz w:val="28"/>
          <w:szCs w:val="28"/>
          <w:shd w:val="clear" w:color="auto" w:fill="FFFFFF"/>
        </w:rPr>
        <w:t>–</w:t>
      </w:r>
      <w:r w:rsidR="00855163" w:rsidRPr="00EF511B">
        <w:rPr>
          <w:rFonts w:ascii="Times New Roman" w:hAnsi="Times New Roman"/>
          <w:sz w:val="28"/>
          <w:szCs w:val="28"/>
        </w:rPr>
        <w:t xml:space="preserve"> 2013</w:t>
      </w:r>
      <w:r w:rsidR="00E741DB">
        <w:rPr>
          <w:rFonts w:ascii="Times New Roman" w:hAnsi="Times New Roman"/>
          <w:sz w:val="28"/>
          <w:szCs w:val="28"/>
        </w:rPr>
        <w:t>.</w:t>
      </w:r>
      <w:r w:rsidR="00C10A59" w:rsidRPr="00C10A59">
        <w:rPr>
          <w:rFonts w:ascii="Times New Roman" w:hAnsi="Times New Roman" w:cs="Times New Roman"/>
          <w:color w:val="000000"/>
          <w:sz w:val="28"/>
          <w:szCs w:val="28"/>
          <w:shd w:val="clear" w:color="auto" w:fill="FFFFFF"/>
        </w:rPr>
        <w:t xml:space="preserve"> </w:t>
      </w:r>
      <w:r w:rsidR="00C10A59">
        <w:rPr>
          <w:rFonts w:ascii="Times New Roman" w:hAnsi="Times New Roman" w:cs="Times New Roman"/>
          <w:color w:val="000000"/>
          <w:sz w:val="28"/>
          <w:szCs w:val="28"/>
          <w:shd w:val="clear" w:color="auto" w:fill="FFFFFF"/>
        </w:rPr>
        <w:t>−</w:t>
      </w:r>
      <w:r w:rsidR="00855163" w:rsidRPr="00EF511B">
        <w:rPr>
          <w:rFonts w:ascii="Times New Roman" w:hAnsi="Times New Roman"/>
          <w:sz w:val="28"/>
          <w:szCs w:val="28"/>
        </w:rPr>
        <w:t xml:space="preserve"> </w:t>
      </w:r>
      <w:r w:rsidR="00E741DB">
        <w:rPr>
          <w:rFonts w:ascii="Times New Roman" w:hAnsi="Times New Roman"/>
          <w:sz w:val="28"/>
          <w:szCs w:val="28"/>
        </w:rPr>
        <w:t xml:space="preserve"> </w:t>
      </w:r>
      <w:r w:rsidR="00855163" w:rsidRPr="00EF511B">
        <w:rPr>
          <w:rFonts w:ascii="Times New Roman" w:hAnsi="Times New Roman"/>
          <w:sz w:val="28"/>
          <w:szCs w:val="28"/>
        </w:rPr>
        <w:t>№10.</w:t>
      </w:r>
    </w:p>
    <w:p w:rsidR="00855163" w:rsidRPr="00814ACD" w:rsidRDefault="00437795"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814ACD">
        <w:rPr>
          <w:rFonts w:ascii="Times New Roman" w:hAnsi="Times New Roman"/>
          <w:sz w:val="28"/>
          <w:szCs w:val="28"/>
        </w:rPr>
        <w:t>Капелюшников Р.И. Сколько стоит человеческий капитал в России? // Вопросы экономики</w:t>
      </w:r>
      <w:r w:rsidR="00E741DB">
        <w:rPr>
          <w:rFonts w:ascii="Times New Roman" w:hAnsi="Times New Roman"/>
          <w:sz w:val="28"/>
          <w:szCs w:val="28"/>
        </w:rPr>
        <w:t>.</w:t>
      </w:r>
      <w:r w:rsidR="00E741DB" w:rsidRPr="00E741DB">
        <w:rPr>
          <w:rFonts w:ascii="Times New Roman" w:hAnsi="Times New Roman" w:cs="Times New Roman"/>
          <w:color w:val="000000"/>
          <w:sz w:val="28"/>
          <w:szCs w:val="28"/>
          <w:shd w:val="clear" w:color="auto" w:fill="FFFFFF"/>
        </w:rPr>
        <w:t xml:space="preserve"> </w:t>
      </w:r>
      <w:r w:rsidR="00E741DB">
        <w:rPr>
          <w:rFonts w:ascii="Times New Roman" w:hAnsi="Times New Roman" w:cs="Times New Roman"/>
          <w:color w:val="000000"/>
          <w:sz w:val="28"/>
          <w:szCs w:val="28"/>
          <w:shd w:val="clear" w:color="auto" w:fill="FFFFFF"/>
        </w:rPr>
        <w:t>–</w:t>
      </w:r>
      <w:r w:rsidR="00855163" w:rsidRPr="00814ACD">
        <w:rPr>
          <w:rFonts w:ascii="Times New Roman" w:hAnsi="Times New Roman"/>
          <w:sz w:val="28"/>
          <w:szCs w:val="28"/>
        </w:rPr>
        <w:t xml:space="preserve"> 2013</w:t>
      </w:r>
      <w:r w:rsidR="00E741DB">
        <w:rPr>
          <w:rFonts w:ascii="Times New Roman" w:hAnsi="Times New Roman"/>
          <w:sz w:val="28"/>
          <w:szCs w:val="28"/>
        </w:rPr>
        <w:t>.</w:t>
      </w:r>
      <w:r w:rsidR="00E741DB" w:rsidRPr="00E741DB">
        <w:rPr>
          <w:rFonts w:ascii="Times New Roman" w:hAnsi="Times New Roman" w:cs="Times New Roman"/>
          <w:color w:val="000000"/>
          <w:sz w:val="28"/>
          <w:szCs w:val="28"/>
          <w:shd w:val="clear" w:color="auto" w:fill="FFFFFF"/>
        </w:rPr>
        <w:t xml:space="preserve"> </w:t>
      </w:r>
      <w:r w:rsidR="00E741DB">
        <w:rPr>
          <w:rFonts w:ascii="Times New Roman" w:hAnsi="Times New Roman" w:cs="Times New Roman"/>
          <w:color w:val="000000"/>
          <w:sz w:val="28"/>
          <w:szCs w:val="28"/>
          <w:shd w:val="clear" w:color="auto" w:fill="FFFFFF"/>
        </w:rPr>
        <w:t>−</w:t>
      </w:r>
      <w:r w:rsidR="00855163" w:rsidRPr="00814ACD">
        <w:rPr>
          <w:rFonts w:ascii="Times New Roman" w:hAnsi="Times New Roman"/>
          <w:sz w:val="28"/>
          <w:szCs w:val="28"/>
        </w:rPr>
        <w:t xml:space="preserve"> №</w:t>
      </w:r>
      <w:r w:rsidR="00E741DB">
        <w:rPr>
          <w:rFonts w:ascii="Times New Roman" w:hAnsi="Times New Roman"/>
          <w:sz w:val="28"/>
          <w:szCs w:val="28"/>
        </w:rPr>
        <w:t xml:space="preserve"> </w:t>
      </w:r>
      <w:r w:rsidR="00855163" w:rsidRPr="00814ACD">
        <w:rPr>
          <w:rFonts w:ascii="Times New Roman" w:hAnsi="Times New Roman"/>
          <w:sz w:val="28"/>
          <w:szCs w:val="28"/>
        </w:rPr>
        <w:t>1.</w:t>
      </w:r>
    </w:p>
    <w:p w:rsidR="00855163" w:rsidRPr="00B6299A" w:rsidRDefault="00437795"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B6299A">
        <w:rPr>
          <w:rFonts w:ascii="Times New Roman" w:hAnsi="Times New Roman"/>
          <w:sz w:val="28"/>
          <w:szCs w:val="28"/>
        </w:rPr>
        <w:t>Кейнс</w:t>
      </w:r>
      <w:r w:rsidR="00E741DB">
        <w:rPr>
          <w:rFonts w:ascii="Times New Roman" w:hAnsi="Times New Roman"/>
          <w:sz w:val="28"/>
          <w:szCs w:val="28"/>
        </w:rPr>
        <w:t xml:space="preserve"> </w:t>
      </w:r>
      <w:r w:rsidR="00855163" w:rsidRPr="00B6299A">
        <w:rPr>
          <w:rFonts w:ascii="Times New Roman" w:hAnsi="Times New Roman"/>
          <w:sz w:val="28"/>
          <w:szCs w:val="28"/>
        </w:rPr>
        <w:t xml:space="preserve">Дж.М. Избранные произведения. </w:t>
      </w:r>
      <w:r w:rsidR="00E741DB">
        <w:rPr>
          <w:rFonts w:ascii="Times New Roman" w:hAnsi="Times New Roman" w:cs="Times New Roman"/>
          <w:color w:val="000000"/>
          <w:sz w:val="28"/>
          <w:szCs w:val="28"/>
          <w:shd w:val="clear" w:color="auto" w:fill="FFFFFF"/>
        </w:rPr>
        <w:t>−</w:t>
      </w:r>
      <w:r w:rsidR="003C0B9B">
        <w:rPr>
          <w:rFonts w:ascii="Times New Roman" w:hAnsi="Times New Roman" w:cs="Times New Roman"/>
          <w:color w:val="000000"/>
          <w:sz w:val="28"/>
          <w:szCs w:val="28"/>
          <w:shd w:val="clear" w:color="auto" w:fill="FFFFFF"/>
        </w:rPr>
        <w:t xml:space="preserve"> </w:t>
      </w:r>
      <w:r w:rsidR="00855163" w:rsidRPr="00B6299A">
        <w:rPr>
          <w:rFonts w:ascii="Times New Roman" w:hAnsi="Times New Roman"/>
          <w:sz w:val="28"/>
          <w:szCs w:val="28"/>
        </w:rPr>
        <w:t>М.</w:t>
      </w:r>
      <w:r w:rsidR="00E741DB">
        <w:rPr>
          <w:rFonts w:ascii="Times New Roman" w:hAnsi="Times New Roman"/>
          <w:sz w:val="28"/>
          <w:szCs w:val="28"/>
        </w:rPr>
        <w:t>:</w:t>
      </w:r>
      <w:r w:rsidR="00855163" w:rsidRPr="00B6299A">
        <w:rPr>
          <w:rFonts w:ascii="Times New Roman" w:hAnsi="Times New Roman"/>
          <w:sz w:val="28"/>
          <w:szCs w:val="28"/>
        </w:rPr>
        <w:t xml:space="preserve"> Экономика, 1993.</w:t>
      </w:r>
    </w:p>
    <w:p w:rsidR="00855163" w:rsidRDefault="00437795"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822504">
        <w:rPr>
          <w:rFonts w:ascii="Times New Roman" w:hAnsi="Times New Roman"/>
          <w:sz w:val="28"/>
          <w:szCs w:val="28"/>
        </w:rPr>
        <w:t>Киреев А. Международная экономика. Ч. 1,2. – М.: Междунар</w:t>
      </w:r>
      <w:r w:rsidR="00855163">
        <w:rPr>
          <w:rFonts w:ascii="Times New Roman" w:hAnsi="Times New Roman"/>
          <w:sz w:val="28"/>
          <w:szCs w:val="28"/>
        </w:rPr>
        <w:t xml:space="preserve">одные отношения, </w:t>
      </w:r>
      <w:r w:rsidR="00855163" w:rsidRPr="00822504">
        <w:rPr>
          <w:rFonts w:ascii="Times New Roman" w:hAnsi="Times New Roman"/>
          <w:sz w:val="28"/>
          <w:szCs w:val="28"/>
        </w:rPr>
        <w:t>2000.</w:t>
      </w:r>
    </w:p>
    <w:p w:rsidR="00855163" w:rsidRPr="00257AD1" w:rsidRDefault="00437795"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257AD1">
        <w:rPr>
          <w:rFonts w:ascii="Times New Roman" w:hAnsi="Times New Roman"/>
          <w:sz w:val="28"/>
          <w:szCs w:val="28"/>
        </w:rPr>
        <w:t>Клинов В.</w:t>
      </w:r>
      <w:r w:rsidR="00855163">
        <w:rPr>
          <w:rFonts w:ascii="Times New Roman" w:hAnsi="Times New Roman"/>
          <w:sz w:val="28"/>
          <w:szCs w:val="28"/>
        </w:rPr>
        <w:t>Г.</w:t>
      </w:r>
      <w:r w:rsidR="00855163" w:rsidRPr="00257AD1">
        <w:rPr>
          <w:rFonts w:ascii="Times New Roman" w:hAnsi="Times New Roman"/>
          <w:sz w:val="28"/>
          <w:szCs w:val="28"/>
        </w:rPr>
        <w:t xml:space="preserve"> Актуальные проблемы экономической политики СШ</w:t>
      </w:r>
      <w:r w:rsidR="00E741DB">
        <w:rPr>
          <w:rFonts w:ascii="Times New Roman" w:hAnsi="Times New Roman"/>
          <w:sz w:val="28"/>
          <w:szCs w:val="28"/>
        </w:rPr>
        <w:t>А</w:t>
      </w:r>
      <w:r w:rsidR="00855163" w:rsidRPr="00257AD1">
        <w:rPr>
          <w:rFonts w:ascii="Times New Roman" w:hAnsi="Times New Roman"/>
          <w:sz w:val="28"/>
          <w:szCs w:val="28"/>
        </w:rPr>
        <w:t xml:space="preserve"> // Вопросы экономики</w:t>
      </w:r>
      <w:r w:rsidR="00E741DB">
        <w:rPr>
          <w:rFonts w:ascii="Times New Roman" w:hAnsi="Times New Roman"/>
          <w:sz w:val="28"/>
          <w:szCs w:val="28"/>
        </w:rPr>
        <w:t>.</w:t>
      </w:r>
      <w:r w:rsidR="00E741DB" w:rsidRPr="00E741DB">
        <w:rPr>
          <w:rFonts w:ascii="Times New Roman" w:hAnsi="Times New Roman" w:cs="Times New Roman"/>
          <w:color w:val="000000"/>
          <w:sz w:val="28"/>
          <w:szCs w:val="28"/>
          <w:shd w:val="clear" w:color="auto" w:fill="FFFFFF"/>
        </w:rPr>
        <w:t xml:space="preserve"> </w:t>
      </w:r>
      <w:r w:rsidR="00E741DB">
        <w:rPr>
          <w:rFonts w:ascii="Times New Roman" w:hAnsi="Times New Roman" w:cs="Times New Roman"/>
          <w:color w:val="000000"/>
          <w:sz w:val="28"/>
          <w:szCs w:val="28"/>
          <w:shd w:val="clear" w:color="auto" w:fill="FFFFFF"/>
        </w:rPr>
        <w:t>−</w:t>
      </w:r>
      <w:r w:rsidR="00636C09">
        <w:rPr>
          <w:rFonts w:ascii="Times New Roman" w:hAnsi="Times New Roman"/>
          <w:sz w:val="28"/>
          <w:szCs w:val="28"/>
        </w:rPr>
        <w:t xml:space="preserve"> 2013</w:t>
      </w:r>
      <w:r w:rsidR="00855163" w:rsidRPr="00257AD1">
        <w:rPr>
          <w:rFonts w:ascii="Times New Roman" w:hAnsi="Times New Roman"/>
          <w:sz w:val="28"/>
          <w:szCs w:val="28"/>
        </w:rPr>
        <w:t>.</w:t>
      </w:r>
      <w:r w:rsidR="00E741DB">
        <w:rPr>
          <w:rFonts w:ascii="Times New Roman" w:hAnsi="Times New Roman"/>
          <w:sz w:val="28"/>
          <w:szCs w:val="28"/>
        </w:rPr>
        <w:t xml:space="preserve"> </w:t>
      </w:r>
      <w:r w:rsidR="00E741DB">
        <w:rPr>
          <w:rFonts w:ascii="Times New Roman" w:hAnsi="Times New Roman" w:cs="Times New Roman"/>
          <w:color w:val="000000"/>
          <w:sz w:val="28"/>
          <w:szCs w:val="28"/>
          <w:shd w:val="clear" w:color="auto" w:fill="FFFFFF"/>
        </w:rPr>
        <w:t>−</w:t>
      </w:r>
      <w:r w:rsidR="00855163" w:rsidRPr="00257AD1">
        <w:rPr>
          <w:rFonts w:ascii="Times New Roman" w:hAnsi="Times New Roman"/>
          <w:sz w:val="28"/>
          <w:szCs w:val="28"/>
        </w:rPr>
        <w:t xml:space="preserve"> №</w:t>
      </w:r>
      <w:r w:rsidR="00E741DB">
        <w:rPr>
          <w:rFonts w:ascii="Times New Roman" w:hAnsi="Times New Roman"/>
          <w:sz w:val="28"/>
          <w:szCs w:val="28"/>
        </w:rPr>
        <w:t xml:space="preserve"> </w:t>
      </w:r>
      <w:r w:rsidR="00855163" w:rsidRPr="00257AD1">
        <w:rPr>
          <w:rFonts w:ascii="Times New Roman" w:hAnsi="Times New Roman"/>
          <w:sz w:val="28"/>
          <w:szCs w:val="28"/>
        </w:rPr>
        <w:t>5.</w:t>
      </w:r>
    </w:p>
    <w:p w:rsidR="00855163" w:rsidRDefault="00437795"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822504">
        <w:rPr>
          <w:rFonts w:ascii="Times New Roman" w:hAnsi="Times New Roman"/>
          <w:sz w:val="28"/>
          <w:szCs w:val="28"/>
        </w:rPr>
        <w:t xml:space="preserve">Ковалев И.Н. История экономики и экономических учений. </w:t>
      </w:r>
      <w:r w:rsidR="00E741DB">
        <w:rPr>
          <w:rFonts w:ascii="Times New Roman" w:hAnsi="Times New Roman" w:cs="Times New Roman"/>
          <w:color w:val="000000"/>
          <w:sz w:val="28"/>
          <w:szCs w:val="28"/>
          <w:shd w:val="clear" w:color="auto" w:fill="FFFFFF"/>
        </w:rPr>
        <w:t xml:space="preserve">− </w:t>
      </w:r>
      <w:r w:rsidR="00855163" w:rsidRPr="00822504">
        <w:rPr>
          <w:rFonts w:ascii="Times New Roman" w:hAnsi="Times New Roman"/>
          <w:sz w:val="28"/>
          <w:szCs w:val="28"/>
        </w:rPr>
        <w:t>М.</w:t>
      </w:r>
      <w:r w:rsidR="00E741DB">
        <w:rPr>
          <w:rFonts w:ascii="Times New Roman" w:hAnsi="Times New Roman"/>
          <w:sz w:val="28"/>
          <w:szCs w:val="28"/>
        </w:rPr>
        <w:t>:</w:t>
      </w:r>
      <w:r w:rsidR="00855163" w:rsidRPr="00822504">
        <w:rPr>
          <w:rFonts w:ascii="Times New Roman" w:hAnsi="Times New Roman"/>
          <w:sz w:val="28"/>
          <w:szCs w:val="28"/>
        </w:rPr>
        <w:t xml:space="preserve"> Феникс, 2008.</w:t>
      </w:r>
    </w:p>
    <w:p w:rsidR="00855163" w:rsidRPr="00FE7921" w:rsidRDefault="00437795"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FE7921">
        <w:rPr>
          <w:rFonts w:ascii="Times New Roman" w:hAnsi="Times New Roman"/>
          <w:sz w:val="28"/>
          <w:szCs w:val="28"/>
        </w:rPr>
        <w:t>Колесов В.П., Кулаков М.В.</w:t>
      </w:r>
      <w:r w:rsidR="00421AF2">
        <w:rPr>
          <w:rFonts w:ascii="Times New Roman" w:hAnsi="Times New Roman"/>
          <w:sz w:val="28"/>
          <w:szCs w:val="28"/>
        </w:rPr>
        <w:t xml:space="preserve"> </w:t>
      </w:r>
      <w:r w:rsidR="00855163" w:rsidRPr="00FE7921">
        <w:rPr>
          <w:rFonts w:ascii="Times New Roman" w:hAnsi="Times New Roman"/>
          <w:sz w:val="28"/>
          <w:szCs w:val="28"/>
        </w:rPr>
        <w:t>Международная экономика.</w:t>
      </w:r>
      <w:r w:rsidR="00E741DB" w:rsidRPr="00E741DB">
        <w:rPr>
          <w:rFonts w:ascii="Times New Roman" w:hAnsi="Times New Roman" w:cs="Times New Roman"/>
          <w:color w:val="000000"/>
          <w:sz w:val="28"/>
          <w:szCs w:val="28"/>
          <w:shd w:val="clear" w:color="auto" w:fill="FFFFFF"/>
        </w:rPr>
        <w:t xml:space="preserve"> </w:t>
      </w:r>
      <w:r w:rsidR="00E741DB">
        <w:rPr>
          <w:rFonts w:ascii="Times New Roman" w:hAnsi="Times New Roman" w:cs="Times New Roman"/>
          <w:color w:val="000000"/>
          <w:sz w:val="28"/>
          <w:szCs w:val="28"/>
          <w:shd w:val="clear" w:color="auto" w:fill="FFFFFF"/>
        </w:rPr>
        <w:t>−</w:t>
      </w:r>
      <w:r w:rsidR="00855163" w:rsidRPr="00FE7921">
        <w:rPr>
          <w:rFonts w:ascii="Times New Roman" w:hAnsi="Times New Roman"/>
          <w:sz w:val="28"/>
          <w:szCs w:val="28"/>
        </w:rPr>
        <w:t xml:space="preserve"> М.: ИНФРА-М, 2004.</w:t>
      </w:r>
    </w:p>
    <w:p w:rsidR="00855163" w:rsidRDefault="00437795"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822504">
        <w:rPr>
          <w:rFonts w:ascii="Times New Roman" w:hAnsi="Times New Roman"/>
          <w:sz w:val="28"/>
          <w:szCs w:val="28"/>
        </w:rPr>
        <w:t>Кредитно-денежная</w:t>
      </w:r>
      <w:r w:rsidR="00E741DB">
        <w:rPr>
          <w:rFonts w:ascii="Times New Roman" w:hAnsi="Times New Roman"/>
          <w:sz w:val="28"/>
          <w:szCs w:val="28"/>
        </w:rPr>
        <w:t xml:space="preserve"> </w:t>
      </w:r>
      <w:r w:rsidR="00855163" w:rsidRPr="00822504">
        <w:rPr>
          <w:rFonts w:ascii="Times New Roman" w:hAnsi="Times New Roman"/>
          <w:sz w:val="28"/>
          <w:szCs w:val="28"/>
        </w:rPr>
        <w:t>поли</w:t>
      </w:r>
      <w:r w:rsidR="00E741DB">
        <w:rPr>
          <w:rFonts w:ascii="Times New Roman" w:hAnsi="Times New Roman"/>
          <w:sz w:val="28"/>
          <w:szCs w:val="28"/>
        </w:rPr>
        <w:t>т</w:t>
      </w:r>
      <w:r w:rsidR="00DD4C40">
        <w:rPr>
          <w:rFonts w:ascii="Times New Roman" w:hAnsi="Times New Roman"/>
          <w:sz w:val="28"/>
          <w:szCs w:val="28"/>
        </w:rPr>
        <w:t>и</w:t>
      </w:r>
      <w:r w:rsidR="00E741DB">
        <w:rPr>
          <w:rFonts w:ascii="Times New Roman" w:hAnsi="Times New Roman"/>
          <w:sz w:val="28"/>
          <w:szCs w:val="28"/>
        </w:rPr>
        <w:t xml:space="preserve">ка и экономический рост Европы// </w:t>
      </w:r>
      <w:r w:rsidR="00855163" w:rsidRPr="00822504">
        <w:rPr>
          <w:rFonts w:ascii="Times New Roman" w:hAnsi="Times New Roman"/>
          <w:sz w:val="28"/>
          <w:szCs w:val="28"/>
        </w:rPr>
        <w:t>Экономическое обоз</w:t>
      </w:r>
      <w:r w:rsidR="00E741DB">
        <w:rPr>
          <w:rFonts w:ascii="Times New Roman" w:hAnsi="Times New Roman"/>
          <w:sz w:val="28"/>
          <w:szCs w:val="28"/>
        </w:rPr>
        <w:t xml:space="preserve">рение. </w:t>
      </w:r>
      <w:r w:rsidR="00E741DB">
        <w:rPr>
          <w:rFonts w:ascii="Times New Roman" w:hAnsi="Times New Roman" w:cs="Times New Roman"/>
          <w:color w:val="000000"/>
          <w:sz w:val="28"/>
          <w:szCs w:val="28"/>
          <w:shd w:val="clear" w:color="auto" w:fill="FFFFFF"/>
        </w:rPr>
        <w:t xml:space="preserve">− </w:t>
      </w:r>
      <w:r w:rsidR="00855163" w:rsidRPr="00822504">
        <w:rPr>
          <w:rFonts w:ascii="Times New Roman" w:hAnsi="Times New Roman"/>
          <w:sz w:val="28"/>
          <w:szCs w:val="28"/>
        </w:rPr>
        <w:t>2001.</w:t>
      </w:r>
      <w:r w:rsidR="00E741DB" w:rsidRPr="00E741DB">
        <w:rPr>
          <w:rFonts w:ascii="Times New Roman" w:hAnsi="Times New Roman"/>
          <w:sz w:val="28"/>
          <w:szCs w:val="28"/>
        </w:rPr>
        <w:t xml:space="preserve"> </w:t>
      </w:r>
      <w:r w:rsidR="00E741DB">
        <w:rPr>
          <w:rFonts w:ascii="Times New Roman" w:hAnsi="Times New Roman" w:cs="Times New Roman"/>
          <w:color w:val="000000"/>
          <w:sz w:val="28"/>
          <w:szCs w:val="28"/>
          <w:shd w:val="clear" w:color="auto" w:fill="FFFFFF"/>
        </w:rPr>
        <w:t>−</w:t>
      </w:r>
      <w:r w:rsidR="00E741DB" w:rsidRPr="00822504">
        <w:rPr>
          <w:rFonts w:ascii="Times New Roman" w:hAnsi="Times New Roman"/>
          <w:sz w:val="28"/>
          <w:szCs w:val="28"/>
        </w:rPr>
        <w:t xml:space="preserve"> №</w:t>
      </w:r>
      <w:r w:rsidR="00E741DB">
        <w:rPr>
          <w:rFonts w:ascii="Times New Roman" w:hAnsi="Times New Roman"/>
          <w:sz w:val="28"/>
          <w:szCs w:val="28"/>
        </w:rPr>
        <w:t xml:space="preserve"> </w:t>
      </w:r>
      <w:r w:rsidR="00E741DB" w:rsidRPr="00822504">
        <w:rPr>
          <w:rFonts w:ascii="Times New Roman" w:hAnsi="Times New Roman"/>
          <w:sz w:val="28"/>
          <w:szCs w:val="28"/>
        </w:rPr>
        <w:t>29 (429)</w:t>
      </w:r>
      <w:r w:rsidR="00E741DB">
        <w:rPr>
          <w:rFonts w:ascii="Times New Roman" w:hAnsi="Times New Roman"/>
          <w:sz w:val="28"/>
          <w:szCs w:val="28"/>
        </w:rPr>
        <w:t>.</w:t>
      </w:r>
    </w:p>
    <w:p w:rsidR="00855163" w:rsidRPr="00822504" w:rsidRDefault="00E741DB"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Кругликова Т.</w:t>
      </w:r>
      <w:r w:rsidR="00855163" w:rsidRPr="00822504">
        <w:rPr>
          <w:rFonts w:ascii="Times New Roman" w:hAnsi="Times New Roman"/>
          <w:sz w:val="28"/>
          <w:szCs w:val="28"/>
        </w:rPr>
        <w:t>В. Промышленная политика Франции во второй половине ХХ века.</w:t>
      </w:r>
      <w:r w:rsidRPr="00E741D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855163" w:rsidRPr="00822504">
        <w:rPr>
          <w:rFonts w:ascii="Times New Roman" w:hAnsi="Times New Roman"/>
          <w:sz w:val="28"/>
          <w:szCs w:val="28"/>
        </w:rPr>
        <w:t xml:space="preserve"> М.</w:t>
      </w:r>
      <w:r>
        <w:rPr>
          <w:rFonts w:ascii="Times New Roman" w:hAnsi="Times New Roman"/>
          <w:sz w:val="28"/>
          <w:szCs w:val="28"/>
        </w:rPr>
        <w:t xml:space="preserve">: </w:t>
      </w:r>
      <w:r w:rsidR="00855163" w:rsidRPr="00822504">
        <w:rPr>
          <w:rFonts w:ascii="Times New Roman" w:hAnsi="Times New Roman"/>
          <w:sz w:val="28"/>
          <w:szCs w:val="28"/>
        </w:rPr>
        <w:t>Наука, 2008.</w:t>
      </w:r>
    </w:p>
    <w:p w:rsidR="00855163" w:rsidRPr="007261A0" w:rsidRDefault="00437795"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822504">
        <w:rPr>
          <w:rFonts w:ascii="Times New Roman" w:hAnsi="Times New Roman"/>
          <w:sz w:val="28"/>
          <w:szCs w:val="28"/>
        </w:rPr>
        <w:t>Кругман П., Обстфельд М. Международн</w:t>
      </w:r>
      <w:r w:rsidR="00855163">
        <w:rPr>
          <w:rFonts w:ascii="Times New Roman" w:hAnsi="Times New Roman"/>
          <w:sz w:val="28"/>
          <w:szCs w:val="28"/>
        </w:rPr>
        <w:t xml:space="preserve">ая экономика: </w:t>
      </w:r>
      <w:r w:rsidR="00E741DB">
        <w:rPr>
          <w:rFonts w:ascii="Times New Roman" w:hAnsi="Times New Roman"/>
          <w:sz w:val="28"/>
          <w:szCs w:val="28"/>
        </w:rPr>
        <w:t>теор</w:t>
      </w:r>
      <w:r w:rsidR="00855163">
        <w:rPr>
          <w:rFonts w:ascii="Times New Roman" w:hAnsi="Times New Roman"/>
          <w:sz w:val="28"/>
          <w:szCs w:val="28"/>
        </w:rPr>
        <w:t>ия и политика</w:t>
      </w:r>
      <w:r w:rsidR="00855163" w:rsidRPr="00822504">
        <w:rPr>
          <w:rFonts w:ascii="Times New Roman" w:hAnsi="Times New Roman"/>
          <w:sz w:val="28"/>
          <w:szCs w:val="28"/>
        </w:rPr>
        <w:t>. – М.: ЮНИТИ, 1997.</w:t>
      </w:r>
    </w:p>
    <w:p w:rsidR="00855163" w:rsidRPr="005F2604" w:rsidRDefault="00437795"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7261A0">
        <w:rPr>
          <w:rFonts w:ascii="Times New Roman" w:hAnsi="Times New Roman"/>
          <w:sz w:val="28"/>
          <w:szCs w:val="28"/>
        </w:rPr>
        <w:t>Кудрин А. Мировой финансовый кризис и его влияние на</w:t>
      </w:r>
      <w:r w:rsidR="003E7C76">
        <w:rPr>
          <w:rFonts w:ascii="Times New Roman" w:hAnsi="Times New Roman"/>
          <w:sz w:val="28"/>
          <w:szCs w:val="28"/>
        </w:rPr>
        <w:t xml:space="preserve"> Россию // Вопросы экономик</w:t>
      </w:r>
      <w:r w:rsidR="00636C09">
        <w:rPr>
          <w:rFonts w:ascii="Times New Roman" w:hAnsi="Times New Roman"/>
          <w:sz w:val="28"/>
          <w:szCs w:val="28"/>
        </w:rPr>
        <w:t>и</w:t>
      </w:r>
      <w:r w:rsidR="003E7C76">
        <w:rPr>
          <w:rFonts w:ascii="Times New Roman" w:hAnsi="Times New Roman"/>
          <w:sz w:val="28"/>
          <w:szCs w:val="28"/>
        </w:rPr>
        <w:t>.</w:t>
      </w:r>
      <w:r w:rsidR="003E7C76" w:rsidRPr="003E7C76">
        <w:rPr>
          <w:rFonts w:ascii="Times New Roman" w:hAnsi="Times New Roman" w:cs="Times New Roman"/>
          <w:color w:val="000000"/>
          <w:sz w:val="28"/>
          <w:szCs w:val="28"/>
          <w:shd w:val="clear" w:color="auto" w:fill="FFFFFF"/>
        </w:rPr>
        <w:t xml:space="preserve"> </w:t>
      </w:r>
      <w:r w:rsidR="003E7C76">
        <w:rPr>
          <w:rFonts w:ascii="Times New Roman" w:hAnsi="Times New Roman" w:cs="Times New Roman"/>
          <w:color w:val="000000"/>
          <w:sz w:val="28"/>
          <w:szCs w:val="28"/>
          <w:shd w:val="clear" w:color="auto" w:fill="FFFFFF"/>
        </w:rPr>
        <w:t>–</w:t>
      </w:r>
      <w:r w:rsidR="00855163">
        <w:rPr>
          <w:rFonts w:ascii="Times New Roman" w:hAnsi="Times New Roman"/>
          <w:sz w:val="28"/>
          <w:szCs w:val="28"/>
        </w:rPr>
        <w:t xml:space="preserve"> </w:t>
      </w:r>
      <w:r w:rsidR="00855163" w:rsidRPr="007261A0">
        <w:rPr>
          <w:rFonts w:ascii="Times New Roman" w:hAnsi="Times New Roman"/>
          <w:sz w:val="28"/>
          <w:szCs w:val="28"/>
        </w:rPr>
        <w:t>2009</w:t>
      </w:r>
      <w:r w:rsidR="003E7C76">
        <w:rPr>
          <w:rFonts w:ascii="Times New Roman" w:hAnsi="Times New Roman"/>
          <w:sz w:val="28"/>
          <w:szCs w:val="28"/>
        </w:rPr>
        <w:t>.</w:t>
      </w:r>
      <w:r w:rsidR="003E7C76" w:rsidRPr="003E7C76">
        <w:rPr>
          <w:rFonts w:ascii="Times New Roman" w:hAnsi="Times New Roman" w:cs="Times New Roman"/>
          <w:color w:val="000000"/>
          <w:sz w:val="28"/>
          <w:szCs w:val="28"/>
          <w:shd w:val="clear" w:color="auto" w:fill="FFFFFF"/>
        </w:rPr>
        <w:t xml:space="preserve"> </w:t>
      </w:r>
      <w:r w:rsidR="003E7C76">
        <w:rPr>
          <w:rFonts w:ascii="Times New Roman" w:hAnsi="Times New Roman" w:cs="Times New Roman"/>
          <w:color w:val="000000"/>
          <w:sz w:val="28"/>
          <w:szCs w:val="28"/>
          <w:shd w:val="clear" w:color="auto" w:fill="FFFFFF"/>
        </w:rPr>
        <w:t>−</w:t>
      </w:r>
      <w:r w:rsidR="00855163" w:rsidRPr="007261A0">
        <w:rPr>
          <w:rFonts w:ascii="Times New Roman" w:hAnsi="Times New Roman"/>
          <w:sz w:val="28"/>
          <w:szCs w:val="28"/>
        </w:rPr>
        <w:t xml:space="preserve"> №</w:t>
      </w:r>
      <w:r w:rsidR="003E7C76">
        <w:rPr>
          <w:rFonts w:ascii="Times New Roman" w:hAnsi="Times New Roman"/>
          <w:sz w:val="28"/>
          <w:szCs w:val="28"/>
        </w:rPr>
        <w:t xml:space="preserve"> </w:t>
      </w:r>
      <w:r w:rsidR="00855163" w:rsidRPr="007261A0">
        <w:rPr>
          <w:rFonts w:ascii="Times New Roman" w:hAnsi="Times New Roman"/>
          <w:sz w:val="28"/>
          <w:szCs w:val="28"/>
        </w:rPr>
        <w:t>1.</w:t>
      </w:r>
    </w:p>
    <w:p w:rsidR="00855163" w:rsidRPr="005F2604" w:rsidRDefault="00437795"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5F2604">
        <w:rPr>
          <w:rFonts w:ascii="Times New Roman" w:hAnsi="Times New Roman"/>
          <w:sz w:val="28"/>
          <w:szCs w:val="28"/>
        </w:rPr>
        <w:t xml:space="preserve">Кузык Б.Н., Кушлин В.И., Яковец Ю.В. Прогнозирование, стратегическое планирование и национальное программирование. </w:t>
      </w:r>
      <w:r w:rsidR="00472E28">
        <w:rPr>
          <w:rFonts w:ascii="Times New Roman" w:hAnsi="Times New Roman" w:cs="Times New Roman"/>
          <w:color w:val="000000"/>
          <w:sz w:val="28"/>
          <w:szCs w:val="28"/>
          <w:shd w:val="clear" w:color="auto" w:fill="FFFFFF"/>
        </w:rPr>
        <w:t xml:space="preserve">− </w:t>
      </w:r>
      <w:r w:rsidR="00855163" w:rsidRPr="005F2604">
        <w:rPr>
          <w:rFonts w:ascii="Times New Roman" w:hAnsi="Times New Roman"/>
          <w:sz w:val="28"/>
          <w:szCs w:val="28"/>
        </w:rPr>
        <w:t>М.</w:t>
      </w:r>
      <w:r w:rsidR="00472E28">
        <w:rPr>
          <w:rFonts w:ascii="Times New Roman" w:hAnsi="Times New Roman"/>
          <w:sz w:val="28"/>
          <w:szCs w:val="28"/>
        </w:rPr>
        <w:t>:</w:t>
      </w:r>
      <w:r w:rsidR="00855163" w:rsidRPr="005F2604">
        <w:rPr>
          <w:rFonts w:ascii="Times New Roman" w:hAnsi="Times New Roman"/>
          <w:sz w:val="28"/>
          <w:szCs w:val="28"/>
        </w:rPr>
        <w:t xml:space="preserve"> Экономика, 2008.</w:t>
      </w:r>
    </w:p>
    <w:p w:rsidR="00855163" w:rsidRPr="00822504" w:rsidRDefault="005D6AA1"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822504">
        <w:rPr>
          <w:rFonts w:ascii="Times New Roman" w:hAnsi="Times New Roman"/>
          <w:sz w:val="28"/>
          <w:szCs w:val="28"/>
        </w:rPr>
        <w:t>Кузык Б.</w:t>
      </w:r>
      <w:r w:rsidR="00855163">
        <w:rPr>
          <w:rFonts w:ascii="Times New Roman" w:hAnsi="Times New Roman"/>
          <w:sz w:val="28"/>
          <w:szCs w:val="28"/>
        </w:rPr>
        <w:t>Н.</w:t>
      </w:r>
      <w:r w:rsidR="00855163" w:rsidRPr="00822504">
        <w:rPr>
          <w:rFonts w:ascii="Times New Roman" w:hAnsi="Times New Roman"/>
          <w:sz w:val="28"/>
          <w:szCs w:val="28"/>
        </w:rPr>
        <w:t xml:space="preserve"> Россия в цивилизационном измерении: фундаментальные основы стратегии инновационного развития.</w:t>
      </w:r>
      <w:r w:rsidR="00472E28" w:rsidRPr="00472E28">
        <w:rPr>
          <w:rFonts w:ascii="Times New Roman" w:hAnsi="Times New Roman" w:cs="Times New Roman"/>
          <w:color w:val="000000"/>
          <w:sz w:val="28"/>
          <w:szCs w:val="28"/>
          <w:shd w:val="clear" w:color="auto" w:fill="FFFFFF"/>
        </w:rPr>
        <w:t xml:space="preserve"> </w:t>
      </w:r>
      <w:r w:rsidR="00472E28">
        <w:rPr>
          <w:rFonts w:ascii="Times New Roman" w:hAnsi="Times New Roman" w:cs="Times New Roman"/>
          <w:color w:val="000000"/>
          <w:sz w:val="28"/>
          <w:szCs w:val="28"/>
          <w:shd w:val="clear" w:color="auto" w:fill="FFFFFF"/>
        </w:rPr>
        <w:t xml:space="preserve">−  </w:t>
      </w:r>
      <w:r w:rsidR="00855163" w:rsidRPr="00822504">
        <w:rPr>
          <w:rFonts w:ascii="Times New Roman" w:hAnsi="Times New Roman"/>
          <w:sz w:val="28"/>
          <w:szCs w:val="28"/>
        </w:rPr>
        <w:t>М.</w:t>
      </w:r>
      <w:r w:rsidR="00472E28">
        <w:rPr>
          <w:rFonts w:ascii="Times New Roman" w:hAnsi="Times New Roman"/>
          <w:sz w:val="28"/>
          <w:szCs w:val="28"/>
        </w:rPr>
        <w:t>:</w:t>
      </w:r>
      <w:r w:rsidR="00855163" w:rsidRPr="00822504">
        <w:rPr>
          <w:rFonts w:ascii="Times New Roman" w:hAnsi="Times New Roman"/>
          <w:sz w:val="28"/>
          <w:szCs w:val="28"/>
        </w:rPr>
        <w:t xml:space="preserve"> Европа, 2008.</w:t>
      </w:r>
    </w:p>
    <w:p w:rsidR="00855163" w:rsidRDefault="005D6AA1"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A46ECF">
        <w:rPr>
          <w:rFonts w:ascii="Times New Roman" w:hAnsi="Times New Roman"/>
          <w:sz w:val="28"/>
          <w:szCs w:val="28"/>
        </w:rPr>
        <w:t>Кукавка П. Региональ</w:t>
      </w:r>
      <w:r w:rsidR="00472E28">
        <w:rPr>
          <w:rFonts w:ascii="Times New Roman" w:hAnsi="Times New Roman"/>
          <w:sz w:val="28"/>
          <w:szCs w:val="28"/>
        </w:rPr>
        <w:t>ная политика Европейского Союза.</w:t>
      </w:r>
      <w:r w:rsidR="00855163" w:rsidRPr="00A46ECF">
        <w:rPr>
          <w:rFonts w:ascii="Times New Roman" w:hAnsi="Times New Roman"/>
          <w:sz w:val="28"/>
          <w:szCs w:val="28"/>
        </w:rPr>
        <w:t xml:space="preserve"> Европейская интеграция: современное состояние и перспективы.</w:t>
      </w:r>
      <w:r w:rsidR="00472E28" w:rsidRPr="00472E28">
        <w:rPr>
          <w:rFonts w:ascii="Times New Roman" w:hAnsi="Times New Roman" w:cs="Times New Roman"/>
          <w:color w:val="000000"/>
          <w:sz w:val="28"/>
          <w:szCs w:val="28"/>
          <w:shd w:val="clear" w:color="auto" w:fill="FFFFFF"/>
        </w:rPr>
        <w:t xml:space="preserve"> </w:t>
      </w:r>
      <w:r w:rsidR="00472E28">
        <w:rPr>
          <w:rFonts w:ascii="Times New Roman" w:hAnsi="Times New Roman" w:cs="Times New Roman"/>
          <w:color w:val="000000"/>
          <w:sz w:val="28"/>
          <w:szCs w:val="28"/>
          <w:shd w:val="clear" w:color="auto" w:fill="FFFFFF"/>
        </w:rPr>
        <w:t>–</w:t>
      </w:r>
      <w:r w:rsidR="00855163" w:rsidRPr="00A46ECF">
        <w:rPr>
          <w:rFonts w:ascii="Times New Roman" w:hAnsi="Times New Roman"/>
          <w:sz w:val="28"/>
          <w:szCs w:val="28"/>
        </w:rPr>
        <w:t xml:space="preserve"> Минск</w:t>
      </w:r>
      <w:r w:rsidR="00472E28">
        <w:rPr>
          <w:rFonts w:ascii="Times New Roman" w:hAnsi="Times New Roman"/>
          <w:sz w:val="28"/>
          <w:szCs w:val="28"/>
        </w:rPr>
        <w:t>:</w:t>
      </w:r>
      <w:r w:rsidR="00855163" w:rsidRPr="00A46ECF">
        <w:rPr>
          <w:rFonts w:ascii="Times New Roman" w:hAnsi="Times New Roman"/>
          <w:sz w:val="28"/>
          <w:szCs w:val="28"/>
        </w:rPr>
        <w:t xml:space="preserve"> ЕГУ, 2001.</w:t>
      </w:r>
    </w:p>
    <w:p w:rsidR="00855163" w:rsidRDefault="005D6AA1"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FE7921">
        <w:rPr>
          <w:rFonts w:ascii="Times New Roman" w:hAnsi="Times New Roman"/>
          <w:sz w:val="28"/>
          <w:szCs w:val="28"/>
        </w:rPr>
        <w:t xml:space="preserve">Кулаков М.В. Первый кризис глобальной финансовой системы </w:t>
      </w:r>
      <w:r w:rsidR="00472E28">
        <w:rPr>
          <w:rFonts w:ascii="Times New Roman" w:hAnsi="Times New Roman" w:cs="Times New Roman"/>
          <w:color w:val="000000"/>
          <w:sz w:val="28"/>
          <w:szCs w:val="28"/>
          <w:shd w:val="clear" w:color="auto" w:fill="FFFFFF"/>
        </w:rPr>
        <w:t>−</w:t>
      </w:r>
      <w:r w:rsidR="00855163" w:rsidRPr="00FE7921">
        <w:rPr>
          <w:rFonts w:ascii="Times New Roman" w:hAnsi="Times New Roman"/>
          <w:sz w:val="28"/>
          <w:szCs w:val="28"/>
        </w:rPr>
        <w:t xml:space="preserve"> сигнал к переменам</w:t>
      </w:r>
      <w:r w:rsidR="00855163">
        <w:rPr>
          <w:rFonts w:ascii="Times New Roman" w:hAnsi="Times New Roman"/>
          <w:sz w:val="28"/>
          <w:szCs w:val="28"/>
        </w:rPr>
        <w:t>.</w:t>
      </w:r>
      <w:r w:rsidR="00472E28" w:rsidRPr="00472E28">
        <w:rPr>
          <w:rFonts w:ascii="Times New Roman" w:hAnsi="Times New Roman" w:cs="Times New Roman"/>
          <w:color w:val="000000"/>
          <w:sz w:val="28"/>
          <w:szCs w:val="28"/>
          <w:shd w:val="clear" w:color="auto" w:fill="FFFFFF"/>
        </w:rPr>
        <w:t xml:space="preserve"> </w:t>
      </w:r>
      <w:r w:rsidR="00472E28">
        <w:rPr>
          <w:rFonts w:ascii="Times New Roman" w:hAnsi="Times New Roman" w:cs="Times New Roman"/>
          <w:color w:val="000000"/>
          <w:sz w:val="28"/>
          <w:szCs w:val="28"/>
          <w:shd w:val="clear" w:color="auto" w:fill="FFFFFF"/>
        </w:rPr>
        <w:t>−</w:t>
      </w:r>
      <w:r w:rsidR="00855163">
        <w:rPr>
          <w:rFonts w:ascii="Times New Roman" w:hAnsi="Times New Roman"/>
          <w:sz w:val="28"/>
          <w:szCs w:val="28"/>
        </w:rPr>
        <w:t xml:space="preserve"> </w:t>
      </w:r>
      <w:r w:rsidR="00855163" w:rsidRPr="00FE7921">
        <w:rPr>
          <w:rFonts w:ascii="Times New Roman" w:hAnsi="Times New Roman"/>
          <w:sz w:val="28"/>
          <w:szCs w:val="28"/>
        </w:rPr>
        <w:t>М.: ТЕИС</w:t>
      </w:r>
      <w:r w:rsidR="00855163">
        <w:rPr>
          <w:rFonts w:ascii="Times New Roman" w:hAnsi="Times New Roman"/>
          <w:sz w:val="28"/>
          <w:szCs w:val="28"/>
        </w:rPr>
        <w:t>, 2011.</w:t>
      </w:r>
    </w:p>
    <w:p w:rsidR="00855163" w:rsidRPr="00976D24" w:rsidRDefault="005D6AA1"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976D24">
        <w:rPr>
          <w:rFonts w:ascii="Times New Roman" w:hAnsi="Times New Roman"/>
          <w:sz w:val="28"/>
          <w:szCs w:val="28"/>
        </w:rPr>
        <w:t>Кулакова В. Трудности финансовой реформы в США//</w:t>
      </w:r>
      <w:r w:rsidR="00472E28">
        <w:rPr>
          <w:rFonts w:ascii="Times New Roman" w:hAnsi="Times New Roman"/>
          <w:sz w:val="28"/>
          <w:szCs w:val="28"/>
        </w:rPr>
        <w:t>Вопросы экономики.</w:t>
      </w:r>
      <w:r w:rsidR="00472E28" w:rsidRPr="00472E28">
        <w:rPr>
          <w:rFonts w:ascii="Times New Roman" w:hAnsi="Times New Roman" w:cs="Times New Roman"/>
          <w:color w:val="000000"/>
          <w:sz w:val="28"/>
          <w:szCs w:val="28"/>
          <w:shd w:val="clear" w:color="auto" w:fill="FFFFFF"/>
        </w:rPr>
        <w:t xml:space="preserve"> </w:t>
      </w:r>
      <w:r w:rsidR="00472E28">
        <w:rPr>
          <w:rFonts w:ascii="Times New Roman" w:hAnsi="Times New Roman" w:cs="Times New Roman"/>
          <w:color w:val="000000"/>
          <w:sz w:val="28"/>
          <w:szCs w:val="28"/>
          <w:shd w:val="clear" w:color="auto" w:fill="FFFFFF"/>
        </w:rPr>
        <w:t>–</w:t>
      </w:r>
      <w:r w:rsidR="00855163" w:rsidRPr="00976D24">
        <w:rPr>
          <w:rFonts w:ascii="Times New Roman" w:hAnsi="Times New Roman"/>
          <w:sz w:val="28"/>
          <w:szCs w:val="28"/>
        </w:rPr>
        <w:t xml:space="preserve"> 2013</w:t>
      </w:r>
      <w:r w:rsidR="00472E28">
        <w:rPr>
          <w:rFonts w:ascii="Times New Roman" w:hAnsi="Times New Roman"/>
          <w:sz w:val="28"/>
          <w:szCs w:val="28"/>
        </w:rPr>
        <w:t>.</w:t>
      </w:r>
      <w:r w:rsidR="00472E28" w:rsidRPr="00472E28">
        <w:rPr>
          <w:rFonts w:ascii="Times New Roman" w:hAnsi="Times New Roman" w:cs="Times New Roman"/>
          <w:color w:val="000000"/>
          <w:sz w:val="28"/>
          <w:szCs w:val="28"/>
          <w:shd w:val="clear" w:color="auto" w:fill="FFFFFF"/>
        </w:rPr>
        <w:t xml:space="preserve"> </w:t>
      </w:r>
      <w:r w:rsidR="00472E28">
        <w:rPr>
          <w:rFonts w:ascii="Times New Roman" w:hAnsi="Times New Roman" w:cs="Times New Roman"/>
          <w:color w:val="000000"/>
          <w:sz w:val="28"/>
          <w:szCs w:val="28"/>
          <w:shd w:val="clear" w:color="auto" w:fill="FFFFFF"/>
        </w:rPr>
        <w:t>−</w:t>
      </w:r>
      <w:r w:rsidR="00855163" w:rsidRPr="00976D24">
        <w:rPr>
          <w:rFonts w:ascii="Times New Roman" w:hAnsi="Times New Roman"/>
          <w:sz w:val="28"/>
          <w:szCs w:val="28"/>
        </w:rPr>
        <w:t xml:space="preserve"> №</w:t>
      </w:r>
      <w:r w:rsidR="00472E28">
        <w:rPr>
          <w:rFonts w:ascii="Times New Roman" w:hAnsi="Times New Roman"/>
          <w:sz w:val="28"/>
          <w:szCs w:val="28"/>
        </w:rPr>
        <w:t xml:space="preserve"> </w:t>
      </w:r>
      <w:r w:rsidR="00855163" w:rsidRPr="00976D24">
        <w:rPr>
          <w:rFonts w:ascii="Times New Roman" w:hAnsi="Times New Roman"/>
          <w:sz w:val="28"/>
          <w:szCs w:val="28"/>
        </w:rPr>
        <w:t>10.</w:t>
      </w:r>
    </w:p>
    <w:p w:rsidR="00855163" w:rsidRPr="00A46ECF" w:rsidRDefault="005D6AA1"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A46ECF">
        <w:rPr>
          <w:rFonts w:ascii="Times New Roman" w:hAnsi="Times New Roman"/>
          <w:sz w:val="28"/>
          <w:szCs w:val="28"/>
        </w:rPr>
        <w:t xml:space="preserve">Курочкин Д.Н. Евро: новая валюта для старого света. </w:t>
      </w:r>
      <w:r w:rsidR="00472E28">
        <w:rPr>
          <w:rFonts w:ascii="Times New Roman" w:hAnsi="Times New Roman" w:cs="Times New Roman"/>
          <w:color w:val="000000"/>
          <w:sz w:val="28"/>
          <w:szCs w:val="28"/>
          <w:shd w:val="clear" w:color="auto" w:fill="FFFFFF"/>
        </w:rPr>
        <w:t xml:space="preserve">– </w:t>
      </w:r>
      <w:r w:rsidR="00855163" w:rsidRPr="00A46ECF">
        <w:rPr>
          <w:rFonts w:ascii="Times New Roman" w:hAnsi="Times New Roman"/>
          <w:sz w:val="28"/>
          <w:szCs w:val="28"/>
        </w:rPr>
        <w:t>Минск</w:t>
      </w:r>
      <w:r w:rsidR="00472E28">
        <w:rPr>
          <w:rFonts w:ascii="Times New Roman" w:hAnsi="Times New Roman"/>
          <w:sz w:val="28"/>
          <w:szCs w:val="28"/>
        </w:rPr>
        <w:t>:</w:t>
      </w:r>
      <w:r w:rsidR="00855163" w:rsidRPr="00A46ECF">
        <w:rPr>
          <w:rFonts w:ascii="Times New Roman" w:hAnsi="Times New Roman"/>
          <w:sz w:val="28"/>
          <w:szCs w:val="28"/>
        </w:rPr>
        <w:t xml:space="preserve"> ЕГУ, 2000.</w:t>
      </w:r>
    </w:p>
    <w:p w:rsidR="00855163" w:rsidRPr="00A46ECF" w:rsidRDefault="005D6AA1"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Pr>
          <w:rFonts w:ascii="Times New Roman" w:hAnsi="Times New Roman"/>
          <w:sz w:val="28"/>
          <w:szCs w:val="28"/>
        </w:rPr>
        <w:t>Лавриненко В.Н., Путилова Л.</w:t>
      </w:r>
      <w:r w:rsidR="00855163" w:rsidRPr="00A46ECF">
        <w:rPr>
          <w:rFonts w:ascii="Times New Roman" w:hAnsi="Times New Roman"/>
          <w:sz w:val="28"/>
          <w:szCs w:val="28"/>
        </w:rPr>
        <w:t>М. Исследование социально-экономических и политических процессов.</w:t>
      </w:r>
      <w:r w:rsidR="00855163">
        <w:rPr>
          <w:rFonts w:ascii="Times New Roman" w:hAnsi="Times New Roman"/>
          <w:sz w:val="28"/>
          <w:szCs w:val="28"/>
        </w:rPr>
        <w:t xml:space="preserve"> </w:t>
      </w:r>
      <w:r w:rsidR="00472E28">
        <w:rPr>
          <w:rFonts w:ascii="Times New Roman" w:hAnsi="Times New Roman" w:cs="Times New Roman"/>
          <w:color w:val="000000"/>
          <w:sz w:val="28"/>
          <w:szCs w:val="28"/>
          <w:shd w:val="clear" w:color="auto" w:fill="FFFFFF"/>
        </w:rPr>
        <w:t>−</w:t>
      </w:r>
      <w:r w:rsidR="00855163">
        <w:rPr>
          <w:rFonts w:ascii="Times New Roman" w:hAnsi="Times New Roman"/>
          <w:sz w:val="28"/>
          <w:szCs w:val="28"/>
        </w:rPr>
        <w:t>М.:</w:t>
      </w:r>
      <w:r w:rsidR="00855163" w:rsidRPr="00A46ECF">
        <w:rPr>
          <w:rFonts w:ascii="Times New Roman" w:hAnsi="Times New Roman"/>
          <w:sz w:val="28"/>
          <w:szCs w:val="28"/>
        </w:rPr>
        <w:t xml:space="preserve"> ИНФРА, 2008.</w:t>
      </w:r>
    </w:p>
    <w:p w:rsidR="00855163" w:rsidRPr="009C3615" w:rsidRDefault="005D6AA1"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855163" w:rsidRPr="00D973CE">
        <w:rPr>
          <w:rFonts w:ascii="Times New Roman" w:hAnsi="Times New Roman"/>
          <w:sz w:val="28"/>
          <w:szCs w:val="28"/>
        </w:rPr>
        <w:t xml:space="preserve">Львов Д. </w:t>
      </w:r>
      <w:r w:rsidR="00855163">
        <w:rPr>
          <w:rFonts w:ascii="Times New Roman" w:hAnsi="Times New Roman"/>
          <w:sz w:val="28"/>
          <w:szCs w:val="28"/>
        </w:rPr>
        <w:t xml:space="preserve">С. </w:t>
      </w:r>
      <w:r w:rsidR="00855163" w:rsidRPr="00D973CE">
        <w:rPr>
          <w:rFonts w:ascii="Times New Roman" w:hAnsi="Times New Roman"/>
          <w:color w:val="000000"/>
          <w:sz w:val="27"/>
          <w:szCs w:val="27"/>
        </w:rPr>
        <w:t>Свободная экономика России: взгляд в XXI век</w:t>
      </w:r>
      <w:r w:rsidR="00472E28">
        <w:rPr>
          <w:rFonts w:ascii="Times New Roman" w:hAnsi="Times New Roman"/>
          <w:color w:val="000000"/>
          <w:sz w:val="27"/>
          <w:szCs w:val="27"/>
        </w:rPr>
        <w:t>.</w:t>
      </w:r>
      <w:r w:rsidR="00855163" w:rsidRPr="00D973CE">
        <w:rPr>
          <w:rFonts w:ascii="Times New Roman" w:hAnsi="Times New Roman"/>
          <w:color w:val="000000"/>
          <w:sz w:val="27"/>
          <w:szCs w:val="27"/>
        </w:rPr>
        <w:t> </w:t>
      </w:r>
      <w:r w:rsidR="00472E28">
        <w:rPr>
          <w:rFonts w:ascii="Times New Roman" w:hAnsi="Times New Roman" w:cs="Times New Roman"/>
          <w:color w:val="000000"/>
          <w:sz w:val="28"/>
          <w:szCs w:val="28"/>
          <w:shd w:val="clear" w:color="auto" w:fill="FFFFFF"/>
        </w:rPr>
        <w:t>−</w:t>
      </w:r>
      <w:r w:rsidR="00855163" w:rsidRPr="00D973CE">
        <w:rPr>
          <w:rFonts w:ascii="Times New Roman" w:hAnsi="Times New Roman"/>
          <w:color w:val="000000"/>
          <w:sz w:val="27"/>
          <w:szCs w:val="27"/>
        </w:rPr>
        <w:t xml:space="preserve"> M.: Экономика, 2000.</w:t>
      </w:r>
    </w:p>
    <w:p w:rsidR="00855163" w:rsidRPr="00A17545" w:rsidRDefault="005D6AA1"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color w:val="000000"/>
          <w:sz w:val="28"/>
          <w:szCs w:val="28"/>
        </w:rPr>
        <w:t xml:space="preserve"> </w:t>
      </w:r>
      <w:r w:rsidR="00855163" w:rsidRPr="009C3615">
        <w:rPr>
          <w:rFonts w:ascii="Times New Roman" w:hAnsi="Times New Roman"/>
          <w:color w:val="000000"/>
          <w:sz w:val="28"/>
          <w:szCs w:val="28"/>
        </w:rPr>
        <w:t>Львов Д.С. Институциональная экономика</w:t>
      </w:r>
      <w:r w:rsidR="00472E28">
        <w:rPr>
          <w:rFonts w:ascii="Times New Roman" w:hAnsi="Times New Roman"/>
          <w:sz w:val="28"/>
          <w:szCs w:val="28"/>
        </w:rPr>
        <w:t>:</w:t>
      </w:r>
      <w:r w:rsidR="00855163" w:rsidRPr="009C3615">
        <w:rPr>
          <w:rFonts w:ascii="Times New Roman" w:hAnsi="Times New Roman"/>
          <w:sz w:val="28"/>
          <w:szCs w:val="28"/>
        </w:rPr>
        <w:t xml:space="preserve"> </w:t>
      </w:r>
      <w:r w:rsidR="00855163" w:rsidRPr="009C3615">
        <w:rPr>
          <w:rFonts w:ascii="Times New Roman" w:hAnsi="Times New Roman"/>
          <w:color w:val="000000"/>
          <w:sz w:val="28"/>
          <w:szCs w:val="28"/>
        </w:rPr>
        <w:t>Учеб</w:t>
      </w:r>
      <w:r w:rsidR="00472E28">
        <w:rPr>
          <w:rFonts w:ascii="Times New Roman" w:hAnsi="Times New Roman"/>
          <w:color w:val="000000"/>
          <w:sz w:val="28"/>
          <w:szCs w:val="28"/>
        </w:rPr>
        <w:t>.</w:t>
      </w:r>
      <w:r w:rsidR="00855163" w:rsidRPr="009C3615">
        <w:rPr>
          <w:rFonts w:ascii="Times New Roman" w:hAnsi="Times New Roman"/>
          <w:color w:val="000000"/>
          <w:sz w:val="28"/>
          <w:szCs w:val="28"/>
        </w:rPr>
        <w:t xml:space="preserve"> пособие. </w:t>
      </w:r>
      <w:r w:rsidR="00472E28">
        <w:rPr>
          <w:rFonts w:ascii="Times New Roman" w:hAnsi="Times New Roman" w:cs="Times New Roman"/>
          <w:color w:val="000000"/>
          <w:sz w:val="28"/>
          <w:szCs w:val="28"/>
          <w:shd w:val="clear" w:color="auto" w:fill="FFFFFF"/>
        </w:rPr>
        <w:t xml:space="preserve">− </w:t>
      </w:r>
      <w:r w:rsidR="00855163" w:rsidRPr="009C3615">
        <w:rPr>
          <w:rFonts w:ascii="Times New Roman" w:hAnsi="Times New Roman"/>
          <w:color w:val="000000"/>
          <w:sz w:val="28"/>
          <w:szCs w:val="28"/>
        </w:rPr>
        <w:t>М.: ИНФРА-М, 2001.</w:t>
      </w:r>
    </w:p>
    <w:p w:rsidR="00855163" w:rsidRDefault="00307A43"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Мазурова Е.К. </w:t>
      </w:r>
      <w:r w:rsidR="00855163" w:rsidRPr="00307A43">
        <w:rPr>
          <w:rFonts w:ascii="Times New Roman" w:hAnsi="Times New Roman"/>
          <w:sz w:val="28"/>
          <w:szCs w:val="28"/>
        </w:rPr>
        <w:t>Международные</w:t>
      </w:r>
      <w:r w:rsidR="00855163" w:rsidRPr="002675D8">
        <w:rPr>
          <w:rFonts w:ascii="Times New Roman" w:hAnsi="Times New Roman"/>
          <w:sz w:val="28"/>
          <w:szCs w:val="28"/>
        </w:rPr>
        <w:t xml:space="preserve"> экономические организации в системе регулирования мирохозяйственных связей</w:t>
      </w:r>
      <w:r>
        <w:rPr>
          <w:rFonts w:ascii="Times New Roman" w:hAnsi="Times New Roman"/>
          <w:sz w:val="28"/>
          <w:szCs w:val="28"/>
        </w:rPr>
        <w:t>.</w:t>
      </w:r>
      <w:r w:rsidRPr="00307A4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00855163" w:rsidRPr="002675D8">
        <w:rPr>
          <w:rFonts w:ascii="Times New Roman" w:hAnsi="Times New Roman"/>
          <w:sz w:val="28"/>
          <w:szCs w:val="28"/>
        </w:rPr>
        <w:t>М.</w:t>
      </w:r>
      <w:r>
        <w:rPr>
          <w:rFonts w:ascii="Times New Roman" w:hAnsi="Times New Roman"/>
          <w:sz w:val="28"/>
          <w:szCs w:val="28"/>
        </w:rPr>
        <w:t>:</w:t>
      </w:r>
      <w:r w:rsidR="00855163" w:rsidRPr="002675D8">
        <w:rPr>
          <w:rFonts w:ascii="Times New Roman" w:hAnsi="Times New Roman"/>
          <w:sz w:val="28"/>
          <w:szCs w:val="28"/>
        </w:rPr>
        <w:t xml:space="preserve"> </w:t>
      </w:r>
      <w:r w:rsidR="003C0B9B" w:rsidRPr="001D6081">
        <w:rPr>
          <w:rFonts w:ascii="Times New Roman" w:hAnsi="Times New Roman"/>
          <w:sz w:val="28"/>
          <w:szCs w:val="28"/>
        </w:rPr>
        <w:t>Издательство</w:t>
      </w:r>
      <w:r w:rsidR="003C0B9B">
        <w:rPr>
          <w:rFonts w:ascii="Times New Roman" w:hAnsi="Times New Roman"/>
          <w:sz w:val="28"/>
          <w:szCs w:val="28"/>
        </w:rPr>
        <w:t xml:space="preserve"> </w:t>
      </w:r>
      <w:r w:rsidR="00855163" w:rsidRPr="002675D8">
        <w:rPr>
          <w:rFonts w:ascii="Times New Roman" w:hAnsi="Times New Roman"/>
          <w:sz w:val="28"/>
          <w:szCs w:val="28"/>
        </w:rPr>
        <w:t xml:space="preserve">МГУ, 2003. </w:t>
      </w:r>
    </w:p>
    <w:p w:rsidR="00855163"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5B05F2">
        <w:rPr>
          <w:rFonts w:ascii="Times New Roman" w:hAnsi="Times New Roman"/>
          <w:sz w:val="28"/>
          <w:szCs w:val="28"/>
        </w:rPr>
        <w:t xml:space="preserve">Майерсон Р. Равновесие по Нэшу и история экономической науки // Вопросы </w:t>
      </w:r>
      <w:r w:rsidR="00307A43">
        <w:rPr>
          <w:rFonts w:ascii="Times New Roman" w:hAnsi="Times New Roman"/>
          <w:sz w:val="28"/>
          <w:szCs w:val="28"/>
        </w:rPr>
        <w:t>экономики.</w:t>
      </w:r>
      <w:r w:rsidR="00307A43" w:rsidRPr="00307A43">
        <w:rPr>
          <w:rFonts w:ascii="Times New Roman" w:hAnsi="Times New Roman" w:cs="Times New Roman"/>
          <w:color w:val="000000"/>
          <w:sz w:val="28"/>
          <w:szCs w:val="28"/>
          <w:shd w:val="clear" w:color="auto" w:fill="FFFFFF"/>
        </w:rPr>
        <w:t xml:space="preserve"> </w:t>
      </w:r>
      <w:r w:rsidR="00307A43">
        <w:rPr>
          <w:rFonts w:ascii="Times New Roman" w:hAnsi="Times New Roman" w:cs="Times New Roman"/>
          <w:color w:val="000000"/>
          <w:sz w:val="28"/>
          <w:szCs w:val="28"/>
          <w:shd w:val="clear" w:color="auto" w:fill="FFFFFF"/>
        </w:rPr>
        <w:t>–</w:t>
      </w:r>
      <w:r w:rsidR="00307A43">
        <w:rPr>
          <w:rFonts w:ascii="Times New Roman" w:hAnsi="Times New Roman"/>
          <w:sz w:val="28"/>
          <w:szCs w:val="28"/>
        </w:rPr>
        <w:t xml:space="preserve"> 2010.</w:t>
      </w:r>
      <w:r w:rsidR="00307A43" w:rsidRPr="00307A43">
        <w:rPr>
          <w:rFonts w:ascii="Times New Roman" w:hAnsi="Times New Roman" w:cs="Times New Roman"/>
          <w:color w:val="000000"/>
          <w:sz w:val="28"/>
          <w:szCs w:val="28"/>
          <w:shd w:val="clear" w:color="auto" w:fill="FFFFFF"/>
        </w:rPr>
        <w:t xml:space="preserve"> </w:t>
      </w:r>
      <w:r w:rsidR="00307A43">
        <w:rPr>
          <w:rFonts w:ascii="Times New Roman" w:hAnsi="Times New Roman" w:cs="Times New Roman"/>
          <w:color w:val="000000"/>
          <w:sz w:val="28"/>
          <w:szCs w:val="28"/>
          <w:shd w:val="clear" w:color="auto" w:fill="FFFFFF"/>
        </w:rPr>
        <w:t>−</w:t>
      </w:r>
      <w:r>
        <w:rPr>
          <w:rFonts w:ascii="Times New Roman" w:hAnsi="Times New Roman"/>
          <w:sz w:val="28"/>
          <w:szCs w:val="28"/>
        </w:rPr>
        <w:t xml:space="preserve"> </w:t>
      </w:r>
      <w:r w:rsidR="00307A43">
        <w:rPr>
          <w:rFonts w:ascii="Times New Roman" w:hAnsi="Times New Roman"/>
          <w:sz w:val="28"/>
          <w:szCs w:val="28"/>
        </w:rPr>
        <w:t xml:space="preserve">№ </w:t>
      </w:r>
      <w:r>
        <w:rPr>
          <w:rFonts w:ascii="Times New Roman" w:hAnsi="Times New Roman"/>
          <w:sz w:val="28"/>
          <w:szCs w:val="28"/>
        </w:rPr>
        <w:t xml:space="preserve">6. </w:t>
      </w:r>
    </w:p>
    <w:p w:rsidR="00855163" w:rsidRPr="00EA5039"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EA5039">
        <w:rPr>
          <w:rFonts w:ascii="Times New Roman" w:hAnsi="Times New Roman"/>
          <w:sz w:val="28"/>
          <w:szCs w:val="28"/>
        </w:rPr>
        <w:t>Макашева Н. Неопределенность, вероятность, этика: Дж.М. Кейнс, Л.Мизес, Ф.Найт // Вопросы экономики</w:t>
      </w:r>
      <w:r w:rsidR="00307A43">
        <w:rPr>
          <w:rFonts w:ascii="Times New Roman" w:hAnsi="Times New Roman"/>
          <w:sz w:val="28"/>
          <w:szCs w:val="28"/>
        </w:rPr>
        <w:t>.</w:t>
      </w:r>
      <w:r w:rsidR="00307A43" w:rsidRPr="00307A43">
        <w:rPr>
          <w:rFonts w:ascii="Times New Roman" w:hAnsi="Times New Roman" w:cs="Times New Roman"/>
          <w:color w:val="000000"/>
          <w:sz w:val="28"/>
          <w:szCs w:val="28"/>
          <w:shd w:val="clear" w:color="auto" w:fill="FFFFFF"/>
        </w:rPr>
        <w:t xml:space="preserve"> </w:t>
      </w:r>
      <w:r w:rsidR="00307A43">
        <w:rPr>
          <w:rFonts w:ascii="Times New Roman" w:hAnsi="Times New Roman" w:cs="Times New Roman"/>
          <w:color w:val="000000"/>
          <w:sz w:val="28"/>
          <w:szCs w:val="28"/>
          <w:shd w:val="clear" w:color="auto" w:fill="FFFFFF"/>
        </w:rPr>
        <w:t>–</w:t>
      </w:r>
      <w:r w:rsidRPr="00EA5039">
        <w:rPr>
          <w:rFonts w:ascii="Times New Roman" w:hAnsi="Times New Roman"/>
          <w:sz w:val="28"/>
          <w:szCs w:val="28"/>
        </w:rPr>
        <w:t xml:space="preserve"> 2013</w:t>
      </w:r>
      <w:r w:rsidR="00307A43">
        <w:rPr>
          <w:rFonts w:ascii="Times New Roman" w:hAnsi="Times New Roman"/>
          <w:sz w:val="28"/>
          <w:szCs w:val="28"/>
        </w:rPr>
        <w:t>.</w:t>
      </w:r>
      <w:r w:rsidR="00307A43" w:rsidRPr="00307A43">
        <w:rPr>
          <w:rFonts w:ascii="Times New Roman" w:hAnsi="Times New Roman" w:cs="Times New Roman"/>
          <w:color w:val="000000"/>
          <w:sz w:val="28"/>
          <w:szCs w:val="28"/>
          <w:shd w:val="clear" w:color="auto" w:fill="FFFFFF"/>
        </w:rPr>
        <w:t xml:space="preserve"> </w:t>
      </w:r>
      <w:r w:rsidR="00307A43">
        <w:rPr>
          <w:rFonts w:ascii="Times New Roman" w:hAnsi="Times New Roman" w:cs="Times New Roman"/>
          <w:color w:val="000000"/>
          <w:sz w:val="28"/>
          <w:szCs w:val="28"/>
          <w:shd w:val="clear" w:color="auto" w:fill="FFFFFF"/>
        </w:rPr>
        <w:t>−</w:t>
      </w:r>
      <w:r w:rsidRPr="00EA5039">
        <w:rPr>
          <w:rFonts w:ascii="Times New Roman" w:hAnsi="Times New Roman"/>
          <w:sz w:val="28"/>
          <w:szCs w:val="28"/>
        </w:rPr>
        <w:t xml:space="preserve"> №</w:t>
      </w:r>
      <w:r w:rsidR="00307A43">
        <w:rPr>
          <w:rFonts w:ascii="Times New Roman" w:hAnsi="Times New Roman"/>
          <w:sz w:val="28"/>
          <w:szCs w:val="28"/>
        </w:rPr>
        <w:t xml:space="preserve"> </w:t>
      </w:r>
      <w:r w:rsidRPr="00EA5039">
        <w:rPr>
          <w:rFonts w:ascii="Times New Roman" w:hAnsi="Times New Roman"/>
          <w:sz w:val="28"/>
          <w:szCs w:val="28"/>
        </w:rPr>
        <w:t>10.</w:t>
      </w:r>
    </w:p>
    <w:p w:rsidR="00855163" w:rsidRPr="00A46ECF"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A46ECF">
        <w:rPr>
          <w:rFonts w:ascii="Times New Roman" w:hAnsi="Times New Roman"/>
          <w:sz w:val="28"/>
          <w:szCs w:val="28"/>
        </w:rPr>
        <w:t>Маккиннон Р. Оптимальные ва</w:t>
      </w:r>
      <w:r w:rsidR="00307A43">
        <w:rPr>
          <w:rFonts w:ascii="Times New Roman" w:hAnsi="Times New Roman"/>
          <w:sz w:val="28"/>
          <w:szCs w:val="28"/>
        </w:rPr>
        <w:t>лютные зоны//Евро</w:t>
      </w:r>
      <w:r w:rsidR="00C41B23">
        <w:rPr>
          <w:rFonts w:ascii="Times New Roman" w:hAnsi="Times New Roman"/>
          <w:sz w:val="28"/>
          <w:szCs w:val="28"/>
        </w:rPr>
        <w:t xml:space="preserve"> </w:t>
      </w:r>
      <w:r w:rsidR="0038536F">
        <w:rPr>
          <w:rFonts w:ascii="Times New Roman" w:hAnsi="Times New Roman" w:cs="Times New Roman"/>
          <w:color w:val="000000"/>
          <w:sz w:val="28"/>
          <w:szCs w:val="28"/>
          <w:shd w:val="clear" w:color="auto" w:fill="FFFFFF"/>
        </w:rPr>
        <w:t>−</w:t>
      </w:r>
      <w:r w:rsidR="00C41B23">
        <w:rPr>
          <w:rFonts w:ascii="Times New Roman" w:hAnsi="Times New Roman" w:cs="Times New Roman"/>
          <w:color w:val="000000"/>
          <w:sz w:val="28"/>
          <w:szCs w:val="28"/>
          <w:shd w:val="clear" w:color="auto" w:fill="FFFFFF"/>
        </w:rPr>
        <w:t xml:space="preserve"> </w:t>
      </w:r>
      <w:r w:rsidR="00307A43">
        <w:rPr>
          <w:rFonts w:ascii="Times New Roman" w:hAnsi="Times New Roman"/>
          <w:sz w:val="28"/>
          <w:szCs w:val="28"/>
        </w:rPr>
        <w:t>дитя Манделла.</w:t>
      </w:r>
      <w:r w:rsidR="00307A43" w:rsidRPr="00307A43">
        <w:rPr>
          <w:rFonts w:ascii="Times New Roman" w:hAnsi="Times New Roman" w:cs="Times New Roman"/>
          <w:color w:val="000000"/>
          <w:sz w:val="28"/>
          <w:szCs w:val="28"/>
          <w:shd w:val="clear" w:color="auto" w:fill="FFFFFF"/>
        </w:rPr>
        <w:t xml:space="preserve"> </w:t>
      </w:r>
      <w:r w:rsidR="00307A43">
        <w:rPr>
          <w:rFonts w:ascii="Times New Roman" w:hAnsi="Times New Roman" w:cs="Times New Roman"/>
          <w:color w:val="000000"/>
          <w:sz w:val="28"/>
          <w:szCs w:val="28"/>
          <w:shd w:val="clear" w:color="auto" w:fill="FFFFFF"/>
        </w:rPr>
        <w:t>−</w:t>
      </w:r>
      <w:r w:rsidRPr="00A46ECF">
        <w:rPr>
          <w:rFonts w:ascii="Times New Roman" w:hAnsi="Times New Roman"/>
          <w:sz w:val="28"/>
          <w:szCs w:val="28"/>
        </w:rPr>
        <w:t xml:space="preserve"> М.</w:t>
      </w:r>
      <w:r w:rsidR="00307A43">
        <w:rPr>
          <w:rFonts w:ascii="Times New Roman" w:hAnsi="Times New Roman"/>
          <w:sz w:val="28"/>
          <w:szCs w:val="28"/>
        </w:rPr>
        <w:t>:</w:t>
      </w:r>
      <w:r w:rsidRPr="00A46ECF">
        <w:rPr>
          <w:rFonts w:ascii="Times New Roman" w:hAnsi="Times New Roman"/>
          <w:sz w:val="28"/>
          <w:szCs w:val="28"/>
        </w:rPr>
        <w:t xml:space="preserve"> Дело, 2003.</w:t>
      </w:r>
    </w:p>
    <w:p w:rsidR="00855163" w:rsidRPr="00A46ECF"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A46ECF">
        <w:rPr>
          <w:rFonts w:ascii="Times New Roman" w:hAnsi="Times New Roman"/>
          <w:sz w:val="28"/>
          <w:szCs w:val="28"/>
        </w:rPr>
        <w:t xml:space="preserve">Манделл Р. Теория оптимальных валютных зон//Евро </w:t>
      </w:r>
      <w:r w:rsidR="0038536F">
        <w:rPr>
          <w:rFonts w:ascii="Times New Roman" w:hAnsi="Times New Roman" w:cs="Times New Roman"/>
          <w:color w:val="000000"/>
          <w:sz w:val="28"/>
          <w:szCs w:val="28"/>
          <w:shd w:val="clear" w:color="auto" w:fill="FFFFFF"/>
        </w:rPr>
        <w:t>−</w:t>
      </w:r>
      <w:r w:rsidRPr="00A46ECF">
        <w:rPr>
          <w:rFonts w:ascii="Times New Roman" w:hAnsi="Times New Roman"/>
          <w:sz w:val="28"/>
          <w:szCs w:val="28"/>
        </w:rPr>
        <w:t xml:space="preserve"> дитя Манделла.</w:t>
      </w:r>
      <w:r w:rsidR="00307A43" w:rsidRPr="00307A43">
        <w:rPr>
          <w:rFonts w:ascii="Times New Roman" w:hAnsi="Times New Roman" w:cs="Times New Roman"/>
          <w:color w:val="000000"/>
          <w:sz w:val="28"/>
          <w:szCs w:val="28"/>
          <w:shd w:val="clear" w:color="auto" w:fill="FFFFFF"/>
        </w:rPr>
        <w:t xml:space="preserve"> </w:t>
      </w:r>
      <w:r w:rsidR="00307A43">
        <w:rPr>
          <w:rFonts w:ascii="Times New Roman" w:hAnsi="Times New Roman" w:cs="Times New Roman"/>
          <w:color w:val="000000"/>
          <w:sz w:val="28"/>
          <w:szCs w:val="28"/>
          <w:shd w:val="clear" w:color="auto" w:fill="FFFFFF"/>
        </w:rPr>
        <w:t>−</w:t>
      </w:r>
      <w:r w:rsidRPr="00A46ECF">
        <w:rPr>
          <w:rFonts w:ascii="Times New Roman" w:hAnsi="Times New Roman"/>
          <w:sz w:val="28"/>
          <w:szCs w:val="28"/>
        </w:rPr>
        <w:t xml:space="preserve"> М.</w:t>
      </w:r>
      <w:r w:rsidR="00307A43">
        <w:rPr>
          <w:rFonts w:ascii="Times New Roman" w:hAnsi="Times New Roman"/>
          <w:sz w:val="28"/>
          <w:szCs w:val="28"/>
        </w:rPr>
        <w:t>:</w:t>
      </w:r>
      <w:r w:rsidRPr="00A46ECF">
        <w:rPr>
          <w:rFonts w:ascii="Times New Roman" w:hAnsi="Times New Roman"/>
          <w:sz w:val="28"/>
          <w:szCs w:val="28"/>
        </w:rPr>
        <w:t xml:space="preserve"> Дело, 2003.</w:t>
      </w:r>
    </w:p>
    <w:p w:rsidR="00855163"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C2374E">
        <w:rPr>
          <w:rFonts w:ascii="Times New Roman" w:hAnsi="Times New Roman"/>
          <w:sz w:val="28"/>
          <w:szCs w:val="28"/>
        </w:rPr>
        <w:t xml:space="preserve">Масгрейв Р.А., Масгрейв П.Б. Государственные финансы: теория и </w:t>
      </w:r>
      <w:r>
        <w:rPr>
          <w:rFonts w:ascii="Times New Roman" w:hAnsi="Times New Roman"/>
          <w:sz w:val="28"/>
          <w:szCs w:val="28"/>
        </w:rPr>
        <w:t>практика.</w:t>
      </w:r>
      <w:r w:rsidR="00307A43" w:rsidRPr="00307A43">
        <w:rPr>
          <w:rFonts w:ascii="Times New Roman" w:hAnsi="Times New Roman" w:cs="Times New Roman"/>
          <w:color w:val="000000"/>
          <w:sz w:val="28"/>
          <w:szCs w:val="28"/>
          <w:shd w:val="clear" w:color="auto" w:fill="FFFFFF"/>
        </w:rPr>
        <w:t xml:space="preserve"> </w:t>
      </w:r>
      <w:r w:rsidR="00307A43">
        <w:rPr>
          <w:rFonts w:ascii="Times New Roman" w:hAnsi="Times New Roman" w:cs="Times New Roman"/>
          <w:color w:val="000000"/>
          <w:sz w:val="28"/>
          <w:szCs w:val="28"/>
          <w:shd w:val="clear" w:color="auto" w:fill="FFFFFF"/>
        </w:rPr>
        <w:t>−</w:t>
      </w:r>
      <w:r w:rsidR="00307A43">
        <w:rPr>
          <w:rFonts w:ascii="Times New Roman" w:hAnsi="Times New Roman"/>
          <w:sz w:val="28"/>
          <w:szCs w:val="28"/>
        </w:rPr>
        <w:t xml:space="preserve"> М.: </w:t>
      </w:r>
      <w:r w:rsidRPr="00C2374E">
        <w:rPr>
          <w:rFonts w:ascii="Times New Roman" w:hAnsi="Times New Roman"/>
          <w:sz w:val="28"/>
          <w:szCs w:val="28"/>
        </w:rPr>
        <w:t xml:space="preserve">Бюджет, 2009. </w:t>
      </w:r>
    </w:p>
    <w:p w:rsidR="00855163" w:rsidRPr="003B5BF5"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4E3170">
        <w:rPr>
          <w:rFonts w:ascii="Times New Roman" w:eastAsia="TimesNewRomanPS-ItalicMT" w:hAnsi="Times New Roman"/>
          <w:sz w:val="28"/>
          <w:szCs w:val="28"/>
        </w:rPr>
        <w:t>Мау В.</w:t>
      </w:r>
      <w:r>
        <w:rPr>
          <w:rFonts w:ascii="Times New Roman" w:eastAsia="TimesNewRomanPS-ItalicMT" w:hAnsi="Times New Roman"/>
          <w:sz w:val="28"/>
          <w:szCs w:val="28"/>
        </w:rPr>
        <w:t xml:space="preserve">А. </w:t>
      </w:r>
      <w:r w:rsidRPr="004E3170">
        <w:rPr>
          <w:rFonts w:ascii="Times New Roman" w:eastAsia="TimesNewRomanPS-ItalicMT" w:hAnsi="Times New Roman"/>
          <w:sz w:val="28"/>
          <w:szCs w:val="28"/>
        </w:rPr>
        <w:t>Политические и правовые факторы экономического роста // Вопросы экономики. – 2001г. –</w:t>
      </w:r>
      <w:r w:rsidR="00307A43">
        <w:rPr>
          <w:rFonts w:ascii="Times New Roman" w:eastAsia="TimesNewRomanPS-ItalicMT" w:hAnsi="Times New Roman"/>
          <w:sz w:val="28"/>
          <w:szCs w:val="28"/>
        </w:rPr>
        <w:t xml:space="preserve"> </w:t>
      </w:r>
      <w:r w:rsidRPr="004E3170">
        <w:rPr>
          <w:rFonts w:ascii="Times New Roman" w:eastAsia="TimesNewRomanPS-ItalicMT" w:hAnsi="Times New Roman"/>
          <w:sz w:val="28"/>
          <w:szCs w:val="28"/>
        </w:rPr>
        <w:t>№</w:t>
      </w:r>
      <w:r w:rsidR="00307A43">
        <w:rPr>
          <w:rFonts w:ascii="Times New Roman" w:eastAsia="TimesNewRomanPS-ItalicMT" w:hAnsi="Times New Roman"/>
          <w:sz w:val="28"/>
          <w:szCs w:val="28"/>
        </w:rPr>
        <w:t xml:space="preserve"> </w:t>
      </w:r>
      <w:r w:rsidRPr="004E3170">
        <w:rPr>
          <w:rFonts w:ascii="Times New Roman" w:eastAsia="TimesNewRomanPS-ItalicMT" w:hAnsi="Times New Roman"/>
          <w:sz w:val="28"/>
          <w:szCs w:val="28"/>
        </w:rPr>
        <w:t>11.</w:t>
      </w:r>
    </w:p>
    <w:p w:rsidR="00855163" w:rsidRPr="004E3170"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3B5BF5">
        <w:rPr>
          <w:rFonts w:ascii="Times New Roman" w:hAnsi="Times New Roman"/>
          <w:sz w:val="28"/>
          <w:szCs w:val="28"/>
        </w:rPr>
        <w:t xml:space="preserve">Мау В.А. Государство и экономика: опыт экономической политики. </w:t>
      </w:r>
      <w:r w:rsidR="00307A43">
        <w:rPr>
          <w:rFonts w:ascii="Times New Roman" w:hAnsi="Times New Roman" w:cs="Times New Roman"/>
          <w:color w:val="000000"/>
          <w:sz w:val="28"/>
          <w:szCs w:val="28"/>
          <w:shd w:val="clear" w:color="auto" w:fill="FFFFFF"/>
        </w:rPr>
        <w:t xml:space="preserve">− </w:t>
      </w:r>
      <w:r w:rsidRPr="003B5BF5">
        <w:rPr>
          <w:rFonts w:ascii="Times New Roman" w:hAnsi="Times New Roman"/>
          <w:sz w:val="28"/>
          <w:szCs w:val="28"/>
        </w:rPr>
        <w:t>М.: Дело, 2010.</w:t>
      </w:r>
    </w:p>
    <w:p w:rsidR="00855163" w:rsidRPr="008D01F4"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8D01F4">
        <w:rPr>
          <w:rFonts w:ascii="Times New Roman" w:hAnsi="Times New Roman"/>
          <w:sz w:val="28"/>
          <w:szCs w:val="28"/>
        </w:rPr>
        <w:t>Международные валютно-к</w:t>
      </w:r>
      <w:r w:rsidR="00307A43">
        <w:rPr>
          <w:rFonts w:ascii="Times New Roman" w:hAnsi="Times New Roman"/>
          <w:sz w:val="28"/>
          <w:szCs w:val="28"/>
        </w:rPr>
        <w:t>редитные и финансовые отношения/</w:t>
      </w:r>
      <w:r w:rsidRPr="008D01F4">
        <w:rPr>
          <w:rFonts w:ascii="Times New Roman" w:hAnsi="Times New Roman"/>
          <w:sz w:val="28"/>
          <w:szCs w:val="28"/>
        </w:rPr>
        <w:t>Под ред</w:t>
      </w:r>
      <w:r w:rsidR="00307A43">
        <w:rPr>
          <w:rFonts w:ascii="Times New Roman" w:hAnsi="Times New Roman"/>
          <w:sz w:val="28"/>
          <w:szCs w:val="28"/>
        </w:rPr>
        <w:t>.</w:t>
      </w:r>
      <w:r w:rsidRPr="008D01F4">
        <w:rPr>
          <w:rFonts w:ascii="Times New Roman" w:hAnsi="Times New Roman"/>
          <w:sz w:val="28"/>
          <w:szCs w:val="28"/>
        </w:rPr>
        <w:t xml:space="preserve"> Л.Н. Красавиной. – М.</w:t>
      </w:r>
      <w:r w:rsidR="00307A43">
        <w:rPr>
          <w:rFonts w:ascii="Times New Roman" w:hAnsi="Times New Roman"/>
          <w:sz w:val="28"/>
          <w:szCs w:val="28"/>
        </w:rPr>
        <w:t xml:space="preserve">: </w:t>
      </w:r>
      <w:r w:rsidRPr="008D01F4">
        <w:rPr>
          <w:rFonts w:ascii="Times New Roman" w:hAnsi="Times New Roman"/>
          <w:sz w:val="28"/>
          <w:szCs w:val="28"/>
        </w:rPr>
        <w:t>Финансы и статистика, 2005.</w:t>
      </w:r>
    </w:p>
    <w:p w:rsidR="00855163"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A46ECF">
        <w:rPr>
          <w:rFonts w:ascii="Times New Roman" w:hAnsi="Times New Roman"/>
          <w:sz w:val="28"/>
          <w:szCs w:val="28"/>
        </w:rPr>
        <w:t>Милль</w:t>
      </w:r>
      <w:r w:rsidR="00307A43">
        <w:rPr>
          <w:rFonts w:ascii="Times New Roman" w:hAnsi="Times New Roman"/>
          <w:sz w:val="28"/>
          <w:szCs w:val="28"/>
        </w:rPr>
        <w:t xml:space="preserve"> </w:t>
      </w:r>
      <w:r w:rsidRPr="00A46ECF">
        <w:rPr>
          <w:rFonts w:ascii="Times New Roman" w:hAnsi="Times New Roman"/>
          <w:sz w:val="28"/>
          <w:szCs w:val="28"/>
        </w:rPr>
        <w:t xml:space="preserve">Дж.С. Основы политической экономии. </w:t>
      </w:r>
      <w:r w:rsidR="00307A43">
        <w:rPr>
          <w:rFonts w:ascii="Times New Roman" w:hAnsi="Times New Roman" w:cs="Times New Roman"/>
          <w:color w:val="000000"/>
          <w:sz w:val="28"/>
          <w:szCs w:val="28"/>
          <w:shd w:val="clear" w:color="auto" w:fill="FFFFFF"/>
        </w:rPr>
        <w:t>−</w:t>
      </w:r>
      <w:r w:rsidR="001C7B0A">
        <w:rPr>
          <w:rFonts w:ascii="Times New Roman" w:hAnsi="Times New Roman" w:cs="Times New Roman"/>
          <w:color w:val="000000"/>
          <w:sz w:val="28"/>
          <w:szCs w:val="28"/>
          <w:shd w:val="clear" w:color="auto" w:fill="FFFFFF"/>
        </w:rPr>
        <w:t xml:space="preserve"> </w:t>
      </w:r>
      <w:r w:rsidRPr="00A46ECF">
        <w:rPr>
          <w:rFonts w:ascii="Times New Roman" w:hAnsi="Times New Roman"/>
          <w:sz w:val="28"/>
          <w:szCs w:val="28"/>
        </w:rPr>
        <w:t>М.</w:t>
      </w:r>
      <w:r w:rsidR="00307A43">
        <w:rPr>
          <w:rFonts w:ascii="Times New Roman" w:hAnsi="Times New Roman"/>
          <w:sz w:val="28"/>
          <w:szCs w:val="28"/>
        </w:rPr>
        <w:t>:</w:t>
      </w:r>
      <w:r w:rsidRPr="00A46ECF">
        <w:rPr>
          <w:rFonts w:ascii="Times New Roman" w:hAnsi="Times New Roman"/>
          <w:sz w:val="28"/>
          <w:szCs w:val="28"/>
        </w:rPr>
        <w:t xml:space="preserve"> Прогресс, 1980.</w:t>
      </w:r>
    </w:p>
    <w:p w:rsidR="00855163" w:rsidRPr="00822504" w:rsidRDefault="00855163" w:rsidP="00080CAC">
      <w:pPr>
        <w:numPr>
          <w:ilvl w:val="0"/>
          <w:numId w:val="1"/>
        </w:numPr>
        <w:tabs>
          <w:tab w:val="num" w:pos="540"/>
        </w:tabs>
        <w:spacing w:after="0" w:line="360" w:lineRule="auto"/>
        <w:ind w:left="180"/>
        <w:jc w:val="both"/>
        <w:rPr>
          <w:rFonts w:ascii="Times New Roman" w:hAnsi="Times New Roman"/>
          <w:snapToGrid w:val="0"/>
          <w:sz w:val="28"/>
          <w:szCs w:val="28"/>
        </w:rPr>
      </w:pPr>
      <w:r w:rsidRPr="00822504">
        <w:rPr>
          <w:rFonts w:ascii="Times New Roman" w:hAnsi="Times New Roman"/>
          <w:snapToGrid w:val="0"/>
          <w:sz w:val="28"/>
          <w:szCs w:val="28"/>
        </w:rPr>
        <w:t xml:space="preserve">Миркин Я.М. Рынок ценных бумаг России: воздействие фундаментальных факторов, прогноз и политика развития. </w:t>
      </w:r>
      <w:r w:rsidR="001C7B0A">
        <w:rPr>
          <w:rFonts w:ascii="Times New Roman" w:hAnsi="Times New Roman" w:cs="Times New Roman"/>
          <w:color w:val="000000"/>
          <w:sz w:val="28"/>
          <w:szCs w:val="28"/>
          <w:shd w:val="clear" w:color="auto" w:fill="FFFFFF"/>
        </w:rPr>
        <w:t xml:space="preserve">− </w:t>
      </w:r>
      <w:r w:rsidR="001C7B0A">
        <w:rPr>
          <w:rFonts w:ascii="Times New Roman" w:hAnsi="Times New Roman"/>
          <w:snapToGrid w:val="0"/>
          <w:sz w:val="28"/>
          <w:szCs w:val="28"/>
        </w:rPr>
        <w:t xml:space="preserve">М.: </w:t>
      </w:r>
      <w:r w:rsidRPr="00822504">
        <w:rPr>
          <w:rFonts w:ascii="Times New Roman" w:hAnsi="Times New Roman"/>
          <w:snapToGrid w:val="0"/>
          <w:sz w:val="28"/>
          <w:szCs w:val="28"/>
        </w:rPr>
        <w:t>Альпина Паблишер, 2002.</w:t>
      </w:r>
    </w:p>
    <w:p w:rsidR="00855163" w:rsidRPr="00822504"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822504">
        <w:rPr>
          <w:rFonts w:ascii="Times New Roman" w:hAnsi="Times New Roman"/>
          <w:sz w:val="28"/>
          <w:szCs w:val="28"/>
        </w:rPr>
        <w:t>Мировая экономика. Экономика зарубежных стран/Под ред. В.П.</w:t>
      </w:r>
      <w:r w:rsidR="001C7B0A">
        <w:rPr>
          <w:rFonts w:ascii="Times New Roman" w:hAnsi="Times New Roman"/>
          <w:sz w:val="28"/>
          <w:szCs w:val="28"/>
        </w:rPr>
        <w:t xml:space="preserve"> </w:t>
      </w:r>
      <w:r w:rsidRPr="00822504">
        <w:rPr>
          <w:rFonts w:ascii="Times New Roman" w:hAnsi="Times New Roman"/>
          <w:sz w:val="28"/>
          <w:szCs w:val="28"/>
        </w:rPr>
        <w:t>Колесова, М.Н.</w:t>
      </w:r>
      <w:r w:rsidR="001C7B0A">
        <w:rPr>
          <w:rFonts w:ascii="Times New Roman" w:hAnsi="Times New Roman"/>
          <w:sz w:val="28"/>
          <w:szCs w:val="28"/>
        </w:rPr>
        <w:t xml:space="preserve"> </w:t>
      </w:r>
      <w:r w:rsidRPr="00822504">
        <w:rPr>
          <w:rFonts w:ascii="Times New Roman" w:hAnsi="Times New Roman"/>
          <w:sz w:val="28"/>
          <w:szCs w:val="28"/>
        </w:rPr>
        <w:t>Осьмовой. – М.: Флинта, 2000.</w:t>
      </w:r>
    </w:p>
    <w:p w:rsidR="00855163"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822504">
        <w:rPr>
          <w:rFonts w:ascii="Times New Roman" w:hAnsi="Times New Roman"/>
          <w:sz w:val="28"/>
          <w:szCs w:val="28"/>
        </w:rPr>
        <w:t>На пороге ХХ1 века. Доклад о мировом развитии 1999/2000 года. – М.: Весь мир, Всемирный банк, 2000.</w:t>
      </w:r>
    </w:p>
    <w:p w:rsidR="00855163" w:rsidRPr="00AD0EE0"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AD0EE0">
        <w:rPr>
          <w:rFonts w:ascii="Times New Roman" w:hAnsi="Times New Roman"/>
          <w:color w:val="000000"/>
          <w:sz w:val="28"/>
          <w:szCs w:val="28"/>
        </w:rPr>
        <w:t xml:space="preserve">Некипелов А.Д. Становление и функционирование экономических институтов: от «робинзонады» до рыночной экономики, основанной на индивидуальном производстве. </w:t>
      </w:r>
      <w:r w:rsidR="001C7B0A" w:rsidRPr="00AD0EE0">
        <w:rPr>
          <w:rFonts w:ascii="Times New Roman" w:hAnsi="Times New Roman" w:cs="Times New Roman"/>
          <w:color w:val="000000"/>
          <w:sz w:val="28"/>
          <w:szCs w:val="28"/>
          <w:shd w:val="clear" w:color="auto" w:fill="FFFFFF"/>
        </w:rPr>
        <w:t xml:space="preserve">− </w:t>
      </w:r>
      <w:r w:rsidR="001C7B0A" w:rsidRPr="00AD0EE0">
        <w:rPr>
          <w:rFonts w:ascii="Times New Roman" w:hAnsi="Times New Roman"/>
          <w:color w:val="000000"/>
          <w:sz w:val="28"/>
          <w:szCs w:val="28"/>
        </w:rPr>
        <w:t xml:space="preserve">М.: </w:t>
      </w:r>
      <w:r w:rsidRPr="00AD0EE0">
        <w:rPr>
          <w:rFonts w:ascii="Times New Roman" w:hAnsi="Times New Roman"/>
          <w:color w:val="000000"/>
          <w:sz w:val="28"/>
          <w:szCs w:val="28"/>
        </w:rPr>
        <w:t>Экономистъ, 2006.</w:t>
      </w:r>
    </w:p>
    <w:p w:rsidR="00855163" w:rsidRPr="00644353"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644353">
        <w:rPr>
          <w:rFonts w:ascii="Times New Roman" w:hAnsi="Times New Roman"/>
          <w:color w:val="000000"/>
          <w:sz w:val="28"/>
          <w:szCs w:val="28"/>
          <w:shd w:val="clear" w:color="auto" w:fill="FFFFFF"/>
        </w:rPr>
        <w:t>Некипелов А.Д.</w:t>
      </w:r>
      <w:r w:rsidRPr="00644353">
        <w:rPr>
          <w:rStyle w:val="apple-converted-space"/>
          <w:rFonts w:ascii="Times New Roman" w:hAnsi="Times New Roman"/>
          <w:color w:val="000000"/>
          <w:sz w:val="28"/>
          <w:szCs w:val="28"/>
          <w:shd w:val="clear" w:color="auto" w:fill="FFFFFF"/>
        </w:rPr>
        <w:t> </w:t>
      </w:r>
      <w:r w:rsidRPr="00644353">
        <w:rPr>
          <w:rFonts w:ascii="Times New Roman" w:hAnsi="Times New Roman"/>
          <w:color w:val="000000"/>
          <w:sz w:val="28"/>
          <w:szCs w:val="28"/>
          <w:shd w:val="clear" w:color="auto" w:fill="FFFFFF"/>
        </w:rPr>
        <w:t>Методологические проблемы анализа мирового социалистического хозяйства.</w:t>
      </w:r>
      <w:r w:rsidR="001C7B0A" w:rsidRPr="001C7B0A">
        <w:rPr>
          <w:rFonts w:ascii="Times New Roman" w:hAnsi="Times New Roman" w:cs="Times New Roman"/>
          <w:color w:val="000000"/>
          <w:sz w:val="28"/>
          <w:szCs w:val="28"/>
          <w:shd w:val="clear" w:color="auto" w:fill="FFFFFF"/>
        </w:rPr>
        <w:t xml:space="preserve"> </w:t>
      </w:r>
      <w:r w:rsidR="001C7B0A">
        <w:rPr>
          <w:rFonts w:ascii="Times New Roman" w:hAnsi="Times New Roman" w:cs="Times New Roman"/>
          <w:color w:val="000000"/>
          <w:sz w:val="28"/>
          <w:szCs w:val="28"/>
          <w:shd w:val="clear" w:color="auto" w:fill="FFFFFF"/>
        </w:rPr>
        <w:t>−</w:t>
      </w:r>
      <w:r w:rsidRPr="00644353">
        <w:rPr>
          <w:rFonts w:ascii="Times New Roman" w:hAnsi="Times New Roman"/>
          <w:color w:val="000000"/>
          <w:sz w:val="28"/>
          <w:szCs w:val="28"/>
          <w:shd w:val="clear" w:color="auto" w:fill="FFFFFF"/>
        </w:rPr>
        <w:t xml:space="preserve"> М.: Наука, 1979.</w:t>
      </w:r>
    </w:p>
    <w:p w:rsidR="00855163" w:rsidRPr="006268E9"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6268E9">
        <w:rPr>
          <w:rFonts w:ascii="Times New Roman" w:hAnsi="Times New Roman"/>
          <w:sz w:val="28"/>
          <w:szCs w:val="28"/>
        </w:rPr>
        <w:t>Нисневич Ю. Метод сопоставите</w:t>
      </w:r>
      <w:r w:rsidR="001C7B0A">
        <w:rPr>
          <w:rFonts w:ascii="Times New Roman" w:hAnsi="Times New Roman"/>
          <w:sz w:val="28"/>
          <w:szCs w:val="28"/>
        </w:rPr>
        <w:t>льно-институционального анализа</w:t>
      </w:r>
      <w:r w:rsidRPr="006268E9">
        <w:rPr>
          <w:rFonts w:ascii="Times New Roman" w:hAnsi="Times New Roman"/>
          <w:sz w:val="28"/>
          <w:szCs w:val="28"/>
        </w:rPr>
        <w:t xml:space="preserve"> // Мировая экономика и международные отношения</w:t>
      </w:r>
      <w:r w:rsidR="001C7B0A">
        <w:rPr>
          <w:rFonts w:ascii="Times New Roman" w:hAnsi="Times New Roman"/>
          <w:sz w:val="28"/>
          <w:szCs w:val="28"/>
        </w:rPr>
        <w:t>.</w:t>
      </w:r>
      <w:r w:rsidR="001C7B0A" w:rsidRPr="001C7B0A">
        <w:rPr>
          <w:rFonts w:ascii="Times New Roman" w:hAnsi="Times New Roman" w:cs="Times New Roman"/>
          <w:color w:val="000000"/>
          <w:sz w:val="28"/>
          <w:szCs w:val="28"/>
          <w:shd w:val="clear" w:color="auto" w:fill="FFFFFF"/>
        </w:rPr>
        <w:t xml:space="preserve"> </w:t>
      </w:r>
      <w:r w:rsidR="001C7B0A">
        <w:rPr>
          <w:rFonts w:ascii="Times New Roman" w:hAnsi="Times New Roman" w:cs="Times New Roman"/>
          <w:color w:val="000000"/>
          <w:sz w:val="28"/>
          <w:szCs w:val="28"/>
          <w:shd w:val="clear" w:color="auto" w:fill="FFFFFF"/>
        </w:rPr>
        <w:t>–</w:t>
      </w:r>
      <w:r w:rsidRPr="006268E9">
        <w:rPr>
          <w:rFonts w:ascii="Times New Roman" w:hAnsi="Times New Roman"/>
          <w:sz w:val="28"/>
          <w:szCs w:val="28"/>
        </w:rPr>
        <w:t xml:space="preserve"> 2011</w:t>
      </w:r>
      <w:r w:rsidR="001C7B0A">
        <w:rPr>
          <w:rFonts w:ascii="Times New Roman" w:hAnsi="Times New Roman"/>
          <w:sz w:val="28"/>
          <w:szCs w:val="28"/>
        </w:rPr>
        <w:t>.</w:t>
      </w:r>
      <w:r w:rsidR="001C7B0A" w:rsidRPr="001C7B0A">
        <w:rPr>
          <w:rFonts w:ascii="Times New Roman" w:hAnsi="Times New Roman" w:cs="Times New Roman"/>
          <w:color w:val="000000"/>
          <w:sz w:val="28"/>
          <w:szCs w:val="28"/>
          <w:shd w:val="clear" w:color="auto" w:fill="FFFFFF"/>
        </w:rPr>
        <w:t xml:space="preserve"> </w:t>
      </w:r>
      <w:r w:rsidR="001C7B0A">
        <w:rPr>
          <w:rFonts w:ascii="Times New Roman" w:hAnsi="Times New Roman" w:cs="Times New Roman"/>
          <w:color w:val="000000"/>
          <w:sz w:val="28"/>
          <w:szCs w:val="28"/>
          <w:shd w:val="clear" w:color="auto" w:fill="FFFFFF"/>
        </w:rPr>
        <w:t>−</w:t>
      </w:r>
      <w:r w:rsidRPr="006268E9">
        <w:rPr>
          <w:rFonts w:ascii="Times New Roman" w:hAnsi="Times New Roman"/>
          <w:sz w:val="28"/>
          <w:szCs w:val="28"/>
        </w:rPr>
        <w:t xml:space="preserve"> №</w:t>
      </w:r>
      <w:r w:rsidR="001C7B0A">
        <w:rPr>
          <w:rFonts w:ascii="Times New Roman" w:hAnsi="Times New Roman"/>
          <w:sz w:val="28"/>
          <w:szCs w:val="28"/>
        </w:rPr>
        <w:t xml:space="preserve"> </w:t>
      </w:r>
      <w:r w:rsidRPr="006268E9">
        <w:rPr>
          <w:rFonts w:ascii="Times New Roman" w:hAnsi="Times New Roman"/>
          <w:sz w:val="28"/>
          <w:szCs w:val="28"/>
        </w:rPr>
        <w:t>5.</w:t>
      </w:r>
    </w:p>
    <w:p w:rsidR="00855163" w:rsidRPr="00E2493D"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E2493D">
        <w:rPr>
          <w:rFonts w:ascii="Times New Roman" w:hAnsi="Times New Roman"/>
          <w:sz w:val="28"/>
          <w:szCs w:val="28"/>
        </w:rPr>
        <w:t>Ореховский П.</w:t>
      </w:r>
      <w:r>
        <w:rPr>
          <w:rFonts w:ascii="Times New Roman" w:hAnsi="Times New Roman"/>
          <w:sz w:val="28"/>
          <w:szCs w:val="28"/>
        </w:rPr>
        <w:t xml:space="preserve">А. </w:t>
      </w:r>
      <w:r w:rsidR="001C7B0A">
        <w:rPr>
          <w:rFonts w:ascii="Times New Roman" w:hAnsi="Times New Roman"/>
          <w:sz w:val="28"/>
          <w:szCs w:val="28"/>
        </w:rPr>
        <w:t>Третий механизм</w:t>
      </w:r>
      <w:r w:rsidRPr="00E2493D">
        <w:rPr>
          <w:rFonts w:ascii="Times New Roman" w:hAnsi="Times New Roman"/>
          <w:sz w:val="28"/>
          <w:szCs w:val="28"/>
        </w:rPr>
        <w:t xml:space="preserve"> // Вопросы экономики.</w:t>
      </w:r>
      <w:r w:rsidR="001C7B0A" w:rsidRPr="001C7B0A">
        <w:rPr>
          <w:rFonts w:ascii="Times New Roman" w:hAnsi="Times New Roman" w:cs="Times New Roman"/>
          <w:color w:val="000000"/>
          <w:sz w:val="28"/>
          <w:szCs w:val="28"/>
          <w:shd w:val="clear" w:color="auto" w:fill="FFFFFF"/>
        </w:rPr>
        <w:t xml:space="preserve"> </w:t>
      </w:r>
      <w:r w:rsidR="001C7B0A">
        <w:rPr>
          <w:rFonts w:ascii="Times New Roman" w:hAnsi="Times New Roman" w:cs="Times New Roman"/>
          <w:color w:val="000000"/>
          <w:sz w:val="28"/>
          <w:szCs w:val="28"/>
          <w:shd w:val="clear" w:color="auto" w:fill="FFFFFF"/>
        </w:rPr>
        <w:t>–</w:t>
      </w:r>
      <w:r w:rsidRPr="00E2493D">
        <w:rPr>
          <w:rFonts w:ascii="Times New Roman" w:hAnsi="Times New Roman"/>
          <w:sz w:val="28"/>
          <w:szCs w:val="28"/>
        </w:rPr>
        <w:t xml:space="preserve"> 2013</w:t>
      </w:r>
      <w:r w:rsidR="001C7B0A">
        <w:rPr>
          <w:rFonts w:ascii="Times New Roman" w:hAnsi="Times New Roman"/>
          <w:sz w:val="28"/>
          <w:szCs w:val="28"/>
        </w:rPr>
        <w:t>.</w:t>
      </w:r>
      <w:r w:rsidR="001C7B0A" w:rsidRPr="001C7B0A">
        <w:rPr>
          <w:rFonts w:ascii="Times New Roman" w:hAnsi="Times New Roman" w:cs="Times New Roman"/>
          <w:color w:val="000000"/>
          <w:sz w:val="28"/>
          <w:szCs w:val="28"/>
          <w:shd w:val="clear" w:color="auto" w:fill="FFFFFF"/>
        </w:rPr>
        <w:t xml:space="preserve"> </w:t>
      </w:r>
      <w:r w:rsidR="001C7B0A">
        <w:rPr>
          <w:rFonts w:ascii="Times New Roman" w:hAnsi="Times New Roman" w:cs="Times New Roman"/>
          <w:color w:val="000000"/>
          <w:sz w:val="28"/>
          <w:szCs w:val="28"/>
          <w:shd w:val="clear" w:color="auto" w:fill="FFFFFF"/>
        </w:rPr>
        <w:t>−</w:t>
      </w:r>
      <w:r w:rsidRPr="00E2493D">
        <w:rPr>
          <w:rFonts w:ascii="Times New Roman" w:hAnsi="Times New Roman"/>
          <w:sz w:val="28"/>
          <w:szCs w:val="28"/>
        </w:rPr>
        <w:t xml:space="preserve"> №</w:t>
      </w:r>
      <w:r w:rsidR="001C7B0A">
        <w:rPr>
          <w:rFonts w:ascii="Times New Roman" w:hAnsi="Times New Roman"/>
          <w:sz w:val="28"/>
          <w:szCs w:val="28"/>
        </w:rPr>
        <w:t xml:space="preserve"> </w:t>
      </w:r>
      <w:r w:rsidRPr="00E2493D">
        <w:rPr>
          <w:rFonts w:ascii="Times New Roman" w:hAnsi="Times New Roman"/>
          <w:sz w:val="28"/>
          <w:szCs w:val="28"/>
        </w:rPr>
        <w:t>4.</w:t>
      </w:r>
    </w:p>
    <w:p w:rsidR="00855163" w:rsidRPr="00F41554"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A93217">
        <w:rPr>
          <w:rFonts w:ascii="Times New Roman" w:hAnsi="Times New Roman"/>
          <w:color w:val="000000"/>
          <w:sz w:val="28"/>
          <w:szCs w:val="28"/>
          <w:shd w:val="clear" w:color="auto" w:fill="FFFFFF"/>
        </w:rPr>
        <w:t>Осипов Ю.М. Философия хозяйства.</w:t>
      </w:r>
      <w:r>
        <w:rPr>
          <w:rFonts w:ascii="Times New Roman" w:hAnsi="Times New Roman"/>
          <w:color w:val="000000"/>
          <w:sz w:val="28"/>
          <w:szCs w:val="28"/>
          <w:shd w:val="clear" w:color="auto" w:fill="FFFFFF"/>
        </w:rPr>
        <w:t xml:space="preserve"> </w:t>
      </w:r>
      <w:r w:rsidR="001C7B0A">
        <w:rPr>
          <w:rFonts w:ascii="Times New Roman" w:hAnsi="Times New Roman" w:cs="Times New Roman"/>
          <w:color w:val="000000"/>
          <w:sz w:val="28"/>
          <w:szCs w:val="28"/>
          <w:shd w:val="clear" w:color="auto" w:fill="FFFFFF"/>
        </w:rPr>
        <w:t>−</w:t>
      </w:r>
      <w:r w:rsidR="00C41B23">
        <w:rPr>
          <w:rFonts w:ascii="Times New Roman" w:hAnsi="Times New Roman" w:cs="Times New Roman"/>
          <w:color w:val="000000"/>
          <w:sz w:val="28"/>
          <w:szCs w:val="28"/>
          <w:shd w:val="clear" w:color="auto" w:fill="FFFFFF"/>
        </w:rPr>
        <w:t xml:space="preserve"> </w:t>
      </w:r>
      <w:r w:rsidRPr="001D6081">
        <w:rPr>
          <w:rFonts w:ascii="Times New Roman" w:hAnsi="Times New Roman"/>
          <w:color w:val="000000"/>
          <w:sz w:val="28"/>
          <w:szCs w:val="28"/>
          <w:shd w:val="clear" w:color="auto" w:fill="FFFFFF"/>
        </w:rPr>
        <w:t xml:space="preserve">М.: </w:t>
      </w:r>
      <w:r w:rsidR="0038536F" w:rsidRPr="001D6081">
        <w:rPr>
          <w:rFonts w:ascii="Times New Roman" w:hAnsi="Times New Roman"/>
          <w:sz w:val="28"/>
          <w:szCs w:val="28"/>
        </w:rPr>
        <w:t>Издательство</w:t>
      </w:r>
      <w:r w:rsidR="0038536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МГУ,</w:t>
      </w:r>
      <w:r w:rsidRPr="00A93217">
        <w:rPr>
          <w:rFonts w:ascii="Times New Roman" w:hAnsi="Times New Roman"/>
          <w:color w:val="000000"/>
          <w:sz w:val="28"/>
          <w:szCs w:val="28"/>
          <w:shd w:val="clear" w:color="auto" w:fill="FFFFFF"/>
        </w:rPr>
        <w:t xml:space="preserve"> 2001.</w:t>
      </w:r>
    </w:p>
    <w:p w:rsidR="00855163" w:rsidRPr="00F41554"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F41554">
        <w:rPr>
          <w:rFonts w:ascii="Times New Roman" w:hAnsi="Times New Roman"/>
          <w:sz w:val="28"/>
          <w:szCs w:val="28"/>
        </w:rPr>
        <w:t xml:space="preserve">Осьмова М.Н. Глобализация мирового хозяйства. </w:t>
      </w:r>
      <w:r w:rsidR="00A223B1">
        <w:rPr>
          <w:rFonts w:ascii="Times New Roman" w:hAnsi="Times New Roman" w:cs="Times New Roman"/>
          <w:color w:val="000000"/>
          <w:sz w:val="28"/>
          <w:szCs w:val="28"/>
          <w:shd w:val="clear" w:color="auto" w:fill="FFFFFF"/>
        </w:rPr>
        <w:t xml:space="preserve">− </w:t>
      </w:r>
      <w:r w:rsidRPr="00F41554">
        <w:rPr>
          <w:rFonts w:ascii="Times New Roman" w:hAnsi="Times New Roman"/>
          <w:sz w:val="28"/>
          <w:szCs w:val="28"/>
        </w:rPr>
        <w:t>М.</w:t>
      </w:r>
      <w:r w:rsidR="00A223B1">
        <w:rPr>
          <w:rFonts w:ascii="Times New Roman" w:hAnsi="Times New Roman"/>
          <w:sz w:val="28"/>
          <w:szCs w:val="28"/>
        </w:rPr>
        <w:t>:</w:t>
      </w:r>
      <w:r w:rsidRPr="00F41554">
        <w:rPr>
          <w:rFonts w:ascii="Times New Roman" w:hAnsi="Times New Roman"/>
          <w:sz w:val="28"/>
          <w:szCs w:val="28"/>
        </w:rPr>
        <w:t xml:space="preserve"> ИНФРА-М, 2006.</w:t>
      </w:r>
    </w:p>
    <w:p w:rsidR="00855163"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A46ECF">
        <w:rPr>
          <w:rFonts w:ascii="Times New Roman" w:hAnsi="Times New Roman"/>
          <w:sz w:val="28"/>
          <w:szCs w:val="28"/>
        </w:rPr>
        <w:t xml:space="preserve">Осьмова М.Н. Место иностранных инвестиций в формировании рыночной экономики России: </w:t>
      </w:r>
      <w:r w:rsidR="00F9168D" w:rsidRPr="00A46ECF">
        <w:rPr>
          <w:rFonts w:ascii="Times New Roman" w:hAnsi="Times New Roman"/>
          <w:sz w:val="28"/>
          <w:szCs w:val="28"/>
        </w:rPr>
        <w:t>п</w:t>
      </w:r>
      <w:r w:rsidRPr="00A46ECF">
        <w:rPr>
          <w:rFonts w:ascii="Times New Roman" w:hAnsi="Times New Roman"/>
          <w:sz w:val="28"/>
          <w:szCs w:val="28"/>
        </w:rPr>
        <w:t>ереходные процессы и экономическая теория. – М.</w:t>
      </w:r>
      <w:r w:rsidR="000A2B7A">
        <w:rPr>
          <w:rFonts w:ascii="Times New Roman" w:hAnsi="Times New Roman"/>
          <w:sz w:val="28"/>
          <w:szCs w:val="28"/>
        </w:rPr>
        <w:t xml:space="preserve">: </w:t>
      </w:r>
      <w:r w:rsidRPr="00A46ECF">
        <w:rPr>
          <w:rFonts w:ascii="Times New Roman" w:hAnsi="Times New Roman"/>
          <w:sz w:val="28"/>
          <w:szCs w:val="28"/>
        </w:rPr>
        <w:t>ТЕИС, 1998.</w:t>
      </w:r>
    </w:p>
    <w:p w:rsidR="00855163" w:rsidRPr="00B03D51"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B03D51">
        <w:rPr>
          <w:rFonts w:ascii="Times New Roman" w:hAnsi="Times New Roman"/>
          <w:sz w:val="28"/>
          <w:szCs w:val="28"/>
        </w:rPr>
        <w:t>Отчет о мировом развитии</w:t>
      </w:r>
      <w:r w:rsidR="000A2B7A">
        <w:rPr>
          <w:rFonts w:ascii="Times New Roman" w:hAnsi="Times New Roman"/>
          <w:sz w:val="28"/>
          <w:szCs w:val="28"/>
        </w:rPr>
        <w:t>.1997.</w:t>
      </w:r>
      <w:r w:rsidRPr="00B03D51">
        <w:rPr>
          <w:rFonts w:ascii="Times New Roman" w:hAnsi="Times New Roman"/>
          <w:sz w:val="28"/>
          <w:szCs w:val="28"/>
        </w:rPr>
        <w:t xml:space="preserve"> Государство в меняющемся мире. </w:t>
      </w:r>
      <w:r w:rsidRPr="00714B00">
        <w:rPr>
          <w:rFonts w:ascii="Times New Roman" w:hAnsi="Times New Roman"/>
          <w:sz w:val="28"/>
          <w:szCs w:val="28"/>
        </w:rPr>
        <w:t>Международный банк реконструкции и развития. Всемирный банк</w:t>
      </w:r>
      <w:r w:rsidR="000A2B7A" w:rsidRPr="00714B00">
        <w:rPr>
          <w:rFonts w:ascii="Times New Roman" w:hAnsi="Times New Roman"/>
          <w:sz w:val="28"/>
          <w:szCs w:val="28"/>
        </w:rPr>
        <w:t>,</w:t>
      </w:r>
      <w:r w:rsidRPr="00B03D51">
        <w:rPr>
          <w:rFonts w:ascii="Times New Roman" w:hAnsi="Times New Roman"/>
          <w:sz w:val="28"/>
          <w:szCs w:val="28"/>
        </w:rPr>
        <w:t>1997.</w:t>
      </w:r>
    </w:p>
    <w:p w:rsidR="00855163"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822504">
        <w:rPr>
          <w:rFonts w:ascii="Times New Roman" w:hAnsi="Times New Roman"/>
          <w:sz w:val="28"/>
          <w:szCs w:val="28"/>
        </w:rPr>
        <w:t>Пебро М. Международные экономические, валютные и финансовые отношения. – М.: Прогресс, 1994.</w:t>
      </w:r>
    </w:p>
    <w:p w:rsidR="00855163" w:rsidRPr="00B46987"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980DE0">
        <w:rPr>
          <w:rFonts w:ascii="Times New Roman" w:hAnsi="Times New Roman"/>
          <w:sz w:val="28"/>
          <w:szCs w:val="28"/>
          <w:shd w:val="clear" w:color="auto" w:fill="FFFFFF"/>
        </w:rPr>
        <w:t>Пигу А. Экономич</w:t>
      </w:r>
      <w:r w:rsidR="00F9168D">
        <w:rPr>
          <w:rFonts w:ascii="Times New Roman" w:hAnsi="Times New Roman"/>
          <w:sz w:val="28"/>
          <w:szCs w:val="28"/>
          <w:shd w:val="clear" w:color="auto" w:fill="FFFFFF"/>
        </w:rPr>
        <w:t>еская теория благосостояния.</w:t>
      </w:r>
      <w:r w:rsidRPr="00980DE0">
        <w:rPr>
          <w:rFonts w:ascii="Times New Roman" w:hAnsi="Times New Roman"/>
          <w:sz w:val="28"/>
          <w:szCs w:val="28"/>
          <w:shd w:val="clear" w:color="auto" w:fill="FFFFFF"/>
        </w:rPr>
        <w:t xml:space="preserve"> В 2 т. </w:t>
      </w:r>
      <w:r w:rsidR="001E69F1">
        <w:rPr>
          <w:rFonts w:ascii="Times New Roman" w:hAnsi="Times New Roman" w:cs="Times New Roman"/>
          <w:color w:val="000000"/>
          <w:sz w:val="28"/>
          <w:szCs w:val="28"/>
          <w:shd w:val="clear" w:color="auto" w:fill="FFFFFF"/>
        </w:rPr>
        <w:t xml:space="preserve">− </w:t>
      </w:r>
      <w:r w:rsidRPr="00980DE0">
        <w:rPr>
          <w:rFonts w:ascii="Times New Roman" w:hAnsi="Times New Roman"/>
          <w:sz w:val="28"/>
          <w:szCs w:val="28"/>
          <w:shd w:val="clear" w:color="auto" w:fill="FFFFFF"/>
        </w:rPr>
        <w:t>М.: Прогресс, 1985.</w:t>
      </w:r>
    </w:p>
    <w:p w:rsidR="00855163" w:rsidRPr="00B46987"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B46987">
        <w:rPr>
          <w:rFonts w:ascii="Times New Roman" w:hAnsi="Times New Roman"/>
          <w:sz w:val="28"/>
          <w:szCs w:val="28"/>
        </w:rPr>
        <w:t xml:space="preserve">Пилипенко О.И. Факторы эффективности антикризисной фискальной политики государства в </w:t>
      </w:r>
      <w:r w:rsidR="001E69F1">
        <w:rPr>
          <w:rFonts w:ascii="Times New Roman" w:hAnsi="Times New Roman"/>
          <w:sz w:val="28"/>
          <w:szCs w:val="28"/>
        </w:rPr>
        <w:t>условиях посткризисной динамики</w:t>
      </w:r>
      <w:r w:rsidRPr="00B46987">
        <w:rPr>
          <w:rFonts w:ascii="Times New Roman" w:hAnsi="Times New Roman"/>
          <w:sz w:val="28"/>
          <w:szCs w:val="28"/>
        </w:rPr>
        <w:t xml:space="preserve"> // Вопросы экономики и права</w:t>
      </w:r>
      <w:r w:rsidR="001E69F1">
        <w:rPr>
          <w:rFonts w:ascii="Times New Roman" w:hAnsi="Times New Roman"/>
          <w:sz w:val="28"/>
          <w:szCs w:val="28"/>
        </w:rPr>
        <w:t>.</w:t>
      </w:r>
      <w:r w:rsidR="001E69F1" w:rsidRPr="001E69F1">
        <w:rPr>
          <w:rFonts w:ascii="Times New Roman" w:hAnsi="Times New Roman" w:cs="Times New Roman"/>
          <w:color w:val="000000"/>
          <w:sz w:val="28"/>
          <w:szCs w:val="28"/>
          <w:shd w:val="clear" w:color="auto" w:fill="FFFFFF"/>
        </w:rPr>
        <w:t xml:space="preserve"> </w:t>
      </w:r>
      <w:r w:rsidR="001E69F1">
        <w:rPr>
          <w:rFonts w:ascii="Times New Roman" w:hAnsi="Times New Roman" w:cs="Times New Roman"/>
          <w:color w:val="000000"/>
          <w:sz w:val="28"/>
          <w:szCs w:val="28"/>
          <w:shd w:val="clear" w:color="auto" w:fill="FFFFFF"/>
        </w:rPr>
        <w:t>–</w:t>
      </w:r>
      <w:r w:rsidRPr="00B46987">
        <w:rPr>
          <w:rFonts w:ascii="Times New Roman" w:hAnsi="Times New Roman"/>
          <w:sz w:val="28"/>
          <w:szCs w:val="28"/>
        </w:rPr>
        <w:t xml:space="preserve"> 2011</w:t>
      </w:r>
      <w:r w:rsidR="001E69F1">
        <w:rPr>
          <w:rFonts w:ascii="Times New Roman" w:hAnsi="Times New Roman"/>
          <w:sz w:val="28"/>
          <w:szCs w:val="28"/>
        </w:rPr>
        <w:t>.</w:t>
      </w:r>
      <w:r w:rsidR="00DF4407" w:rsidRPr="00DF4407">
        <w:rPr>
          <w:rFonts w:ascii="Times New Roman" w:hAnsi="Times New Roman"/>
          <w:sz w:val="28"/>
          <w:szCs w:val="28"/>
        </w:rPr>
        <w:t xml:space="preserve"> </w:t>
      </w:r>
      <w:r w:rsidR="00DF4407">
        <w:rPr>
          <w:rFonts w:ascii="Times New Roman" w:hAnsi="Times New Roman" w:cs="Times New Roman"/>
          <w:sz w:val="28"/>
          <w:szCs w:val="28"/>
        </w:rPr>
        <w:t>−</w:t>
      </w:r>
      <w:r w:rsidRPr="00B46987">
        <w:rPr>
          <w:rFonts w:ascii="Times New Roman" w:hAnsi="Times New Roman"/>
          <w:sz w:val="28"/>
          <w:szCs w:val="28"/>
        </w:rPr>
        <w:t xml:space="preserve"> №</w:t>
      </w:r>
      <w:r w:rsidR="001E69F1">
        <w:rPr>
          <w:rFonts w:ascii="Times New Roman" w:hAnsi="Times New Roman"/>
          <w:sz w:val="28"/>
          <w:szCs w:val="28"/>
        </w:rPr>
        <w:t xml:space="preserve"> </w:t>
      </w:r>
      <w:r w:rsidRPr="00B46987">
        <w:rPr>
          <w:rFonts w:ascii="Times New Roman" w:hAnsi="Times New Roman"/>
          <w:sz w:val="28"/>
          <w:szCs w:val="28"/>
        </w:rPr>
        <w:t>10.</w:t>
      </w:r>
    </w:p>
    <w:p w:rsidR="00855163" w:rsidRPr="00B46987"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B46987">
        <w:rPr>
          <w:rFonts w:ascii="Times New Roman" w:hAnsi="Times New Roman"/>
          <w:sz w:val="28"/>
          <w:szCs w:val="28"/>
        </w:rPr>
        <w:t>Пилипенко О.И. Глобальный финансовый кризис: некоторые оценки механизмов и последствий его развития</w:t>
      </w:r>
      <w:r w:rsidR="001E69F1">
        <w:rPr>
          <w:rFonts w:ascii="Times New Roman" w:hAnsi="Times New Roman"/>
          <w:sz w:val="28"/>
          <w:szCs w:val="28"/>
        </w:rPr>
        <w:t>.</w:t>
      </w:r>
      <w:r w:rsidRPr="00B46987">
        <w:rPr>
          <w:rFonts w:ascii="Times New Roman" w:hAnsi="Times New Roman"/>
          <w:sz w:val="28"/>
          <w:szCs w:val="28"/>
        </w:rPr>
        <w:t xml:space="preserve"> Мировой финансовый кризис и Россия. </w:t>
      </w:r>
      <w:r w:rsidR="001E69F1">
        <w:rPr>
          <w:rFonts w:ascii="Times New Roman" w:hAnsi="Times New Roman" w:cs="Times New Roman"/>
          <w:color w:val="000000"/>
          <w:sz w:val="28"/>
          <w:szCs w:val="28"/>
          <w:shd w:val="clear" w:color="auto" w:fill="FFFFFF"/>
        </w:rPr>
        <w:t>−</w:t>
      </w:r>
      <w:r w:rsidR="00DF4407">
        <w:rPr>
          <w:rFonts w:ascii="Times New Roman" w:hAnsi="Times New Roman" w:cs="Times New Roman"/>
          <w:color w:val="000000"/>
          <w:sz w:val="28"/>
          <w:szCs w:val="28"/>
          <w:shd w:val="clear" w:color="auto" w:fill="FFFFFF"/>
        </w:rPr>
        <w:t xml:space="preserve"> </w:t>
      </w:r>
      <w:r w:rsidRPr="00B46987">
        <w:rPr>
          <w:rFonts w:ascii="Times New Roman" w:hAnsi="Times New Roman"/>
          <w:sz w:val="28"/>
          <w:szCs w:val="28"/>
        </w:rPr>
        <w:t>М.: МАКС Пресс, 2009.</w:t>
      </w:r>
    </w:p>
    <w:p w:rsidR="00855163" w:rsidRPr="00822504"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822504">
        <w:rPr>
          <w:rFonts w:ascii="Times New Roman" w:hAnsi="Times New Roman"/>
          <w:sz w:val="28"/>
          <w:szCs w:val="28"/>
        </w:rPr>
        <w:t>Пищик В.Я. Евро и доллар США. – М.: Консалтбанкир, 2002.</w:t>
      </w:r>
    </w:p>
    <w:p w:rsidR="00855163"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A46ECF">
        <w:rPr>
          <w:rFonts w:ascii="Times New Roman" w:hAnsi="Times New Roman"/>
          <w:sz w:val="28"/>
          <w:szCs w:val="28"/>
        </w:rPr>
        <w:t xml:space="preserve">Поляк Г.Б. Территориальные финансы. </w:t>
      </w:r>
      <w:r w:rsidR="001E69F1">
        <w:rPr>
          <w:rFonts w:ascii="Times New Roman" w:hAnsi="Times New Roman" w:cs="Times New Roman"/>
          <w:color w:val="000000"/>
          <w:sz w:val="28"/>
          <w:szCs w:val="28"/>
          <w:shd w:val="clear" w:color="auto" w:fill="FFFFFF"/>
        </w:rPr>
        <w:t xml:space="preserve">− </w:t>
      </w:r>
      <w:r w:rsidRPr="00A46ECF">
        <w:rPr>
          <w:rFonts w:ascii="Times New Roman" w:hAnsi="Times New Roman"/>
          <w:sz w:val="28"/>
          <w:szCs w:val="28"/>
        </w:rPr>
        <w:t>М.</w:t>
      </w:r>
      <w:r w:rsidR="001E69F1">
        <w:rPr>
          <w:rFonts w:ascii="Times New Roman" w:hAnsi="Times New Roman"/>
          <w:sz w:val="28"/>
          <w:szCs w:val="28"/>
        </w:rPr>
        <w:t>:</w:t>
      </w:r>
      <w:r w:rsidRPr="00A46ECF">
        <w:rPr>
          <w:rFonts w:ascii="Times New Roman" w:hAnsi="Times New Roman"/>
          <w:sz w:val="28"/>
          <w:szCs w:val="28"/>
        </w:rPr>
        <w:t xml:space="preserve"> Вузовский учебник, 2003.</w:t>
      </w:r>
    </w:p>
    <w:p w:rsidR="00855163" w:rsidRPr="003360BF"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3360BF">
        <w:rPr>
          <w:rFonts w:ascii="Times New Roman" w:hAnsi="Times New Roman"/>
          <w:sz w:val="28"/>
          <w:szCs w:val="28"/>
        </w:rPr>
        <w:t xml:space="preserve">Попов А.И.. Экономическая теория. </w:t>
      </w:r>
      <w:r w:rsidR="001E69F1">
        <w:rPr>
          <w:rFonts w:ascii="Times New Roman" w:hAnsi="Times New Roman" w:cs="Times New Roman"/>
          <w:color w:val="000000"/>
          <w:sz w:val="28"/>
          <w:szCs w:val="28"/>
          <w:shd w:val="clear" w:color="auto" w:fill="FFFFFF"/>
        </w:rPr>
        <w:t>−</w:t>
      </w:r>
      <w:r w:rsidR="00DF4407">
        <w:rPr>
          <w:rFonts w:ascii="Times New Roman" w:hAnsi="Times New Roman" w:cs="Times New Roman"/>
          <w:color w:val="000000"/>
          <w:sz w:val="28"/>
          <w:szCs w:val="28"/>
          <w:shd w:val="clear" w:color="auto" w:fill="FFFFFF"/>
        </w:rPr>
        <w:t xml:space="preserve"> </w:t>
      </w:r>
      <w:r w:rsidRPr="003360BF">
        <w:rPr>
          <w:rFonts w:ascii="Times New Roman" w:hAnsi="Times New Roman"/>
          <w:sz w:val="28"/>
          <w:szCs w:val="28"/>
          <w:shd w:val="clear" w:color="auto" w:fill="FFFFFF"/>
        </w:rPr>
        <w:t>СПб.</w:t>
      </w:r>
      <w:r w:rsidR="001E69F1">
        <w:rPr>
          <w:rFonts w:ascii="Times New Roman" w:hAnsi="Times New Roman"/>
          <w:sz w:val="28"/>
          <w:szCs w:val="28"/>
          <w:shd w:val="clear" w:color="auto" w:fill="FFFFFF"/>
        </w:rPr>
        <w:t>:</w:t>
      </w:r>
      <w:r w:rsidRPr="003360BF">
        <w:rPr>
          <w:rFonts w:ascii="Times New Roman" w:hAnsi="Times New Roman"/>
          <w:sz w:val="28"/>
          <w:szCs w:val="28"/>
          <w:shd w:val="clear" w:color="auto" w:fill="FFFFFF"/>
        </w:rPr>
        <w:t xml:space="preserve"> Питер, 2006.</w:t>
      </w:r>
    </w:p>
    <w:p w:rsidR="00855163" w:rsidRPr="00AE7B1A"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AE7B1A">
        <w:rPr>
          <w:rFonts w:ascii="Times New Roman" w:hAnsi="Times New Roman"/>
          <w:sz w:val="28"/>
          <w:szCs w:val="28"/>
        </w:rPr>
        <w:t>Попов В.В. Глобальные дисбал</w:t>
      </w:r>
      <w:r w:rsidR="001E69F1">
        <w:rPr>
          <w:rFonts w:ascii="Times New Roman" w:hAnsi="Times New Roman"/>
          <w:sz w:val="28"/>
          <w:szCs w:val="28"/>
        </w:rPr>
        <w:t>ансы – нетрадиционная трактовка</w:t>
      </w:r>
      <w:r w:rsidRPr="00AE7B1A">
        <w:rPr>
          <w:rFonts w:ascii="Times New Roman" w:hAnsi="Times New Roman"/>
          <w:sz w:val="28"/>
          <w:szCs w:val="28"/>
        </w:rPr>
        <w:t xml:space="preserve"> // Вопросы экономики.</w:t>
      </w:r>
      <w:r w:rsidR="001E69F1" w:rsidRPr="001E69F1">
        <w:rPr>
          <w:rFonts w:ascii="Times New Roman" w:hAnsi="Times New Roman" w:cs="Times New Roman"/>
          <w:color w:val="000000"/>
          <w:sz w:val="28"/>
          <w:szCs w:val="28"/>
          <w:shd w:val="clear" w:color="auto" w:fill="FFFFFF"/>
        </w:rPr>
        <w:t xml:space="preserve"> </w:t>
      </w:r>
      <w:r w:rsidR="001E69F1">
        <w:rPr>
          <w:rFonts w:ascii="Times New Roman" w:hAnsi="Times New Roman" w:cs="Times New Roman"/>
          <w:color w:val="000000"/>
          <w:sz w:val="28"/>
          <w:szCs w:val="28"/>
          <w:shd w:val="clear" w:color="auto" w:fill="FFFFFF"/>
        </w:rPr>
        <w:t>–</w:t>
      </w:r>
      <w:r w:rsidRPr="00AE7B1A">
        <w:rPr>
          <w:rFonts w:ascii="Times New Roman" w:hAnsi="Times New Roman"/>
          <w:sz w:val="28"/>
          <w:szCs w:val="28"/>
        </w:rPr>
        <w:t xml:space="preserve"> 2013</w:t>
      </w:r>
      <w:r w:rsidR="001E69F1">
        <w:rPr>
          <w:rFonts w:ascii="Times New Roman" w:hAnsi="Times New Roman"/>
          <w:sz w:val="28"/>
          <w:szCs w:val="28"/>
        </w:rPr>
        <w:t>.</w:t>
      </w:r>
      <w:r w:rsidR="001E69F1" w:rsidRPr="001E69F1">
        <w:rPr>
          <w:rFonts w:ascii="Times New Roman" w:hAnsi="Times New Roman" w:cs="Times New Roman"/>
          <w:color w:val="000000"/>
          <w:sz w:val="28"/>
          <w:szCs w:val="28"/>
          <w:shd w:val="clear" w:color="auto" w:fill="FFFFFF"/>
        </w:rPr>
        <w:t xml:space="preserve"> </w:t>
      </w:r>
      <w:r w:rsidR="001E69F1">
        <w:rPr>
          <w:rFonts w:ascii="Times New Roman" w:hAnsi="Times New Roman" w:cs="Times New Roman"/>
          <w:color w:val="000000"/>
          <w:sz w:val="28"/>
          <w:szCs w:val="28"/>
          <w:shd w:val="clear" w:color="auto" w:fill="FFFFFF"/>
        </w:rPr>
        <w:t>−</w:t>
      </w:r>
      <w:r w:rsidRPr="00AE7B1A">
        <w:rPr>
          <w:rFonts w:ascii="Times New Roman" w:hAnsi="Times New Roman"/>
          <w:sz w:val="28"/>
          <w:szCs w:val="28"/>
        </w:rPr>
        <w:t xml:space="preserve"> №</w:t>
      </w:r>
      <w:r w:rsidR="001E69F1">
        <w:rPr>
          <w:rFonts w:ascii="Times New Roman" w:hAnsi="Times New Roman"/>
          <w:sz w:val="28"/>
          <w:szCs w:val="28"/>
        </w:rPr>
        <w:t xml:space="preserve"> </w:t>
      </w:r>
      <w:r w:rsidRPr="00AE7B1A">
        <w:rPr>
          <w:rFonts w:ascii="Times New Roman" w:hAnsi="Times New Roman"/>
          <w:sz w:val="28"/>
          <w:szCs w:val="28"/>
        </w:rPr>
        <w:t>1.</w:t>
      </w:r>
    </w:p>
    <w:p w:rsidR="00855163"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7B5670">
        <w:rPr>
          <w:rFonts w:ascii="Times New Roman" w:hAnsi="Times New Roman"/>
          <w:sz w:val="28"/>
          <w:szCs w:val="28"/>
        </w:rPr>
        <w:t>Расширение Европейского Союза и Россия /</w:t>
      </w:r>
      <w:r w:rsidR="00421AF2" w:rsidRPr="007B5670">
        <w:rPr>
          <w:rFonts w:ascii="Times New Roman" w:hAnsi="Times New Roman"/>
          <w:sz w:val="28"/>
          <w:szCs w:val="28"/>
        </w:rPr>
        <w:t>П</w:t>
      </w:r>
      <w:r w:rsidRPr="007B5670">
        <w:rPr>
          <w:rFonts w:ascii="Times New Roman" w:hAnsi="Times New Roman"/>
          <w:sz w:val="28"/>
          <w:szCs w:val="28"/>
        </w:rPr>
        <w:t>од ред. О.В</w:t>
      </w:r>
      <w:r w:rsidR="001E2168">
        <w:rPr>
          <w:rFonts w:ascii="Times New Roman" w:hAnsi="Times New Roman"/>
          <w:sz w:val="28"/>
          <w:szCs w:val="28"/>
        </w:rPr>
        <w:t xml:space="preserve">. Буториной, Ю.А. Борко. – М.: </w:t>
      </w:r>
      <w:r w:rsidRPr="007B5670">
        <w:rPr>
          <w:rFonts w:ascii="Times New Roman" w:hAnsi="Times New Roman"/>
          <w:sz w:val="28"/>
          <w:szCs w:val="28"/>
        </w:rPr>
        <w:t>Деловая литература, 2006.</w:t>
      </w:r>
    </w:p>
    <w:p w:rsidR="003B08E3" w:rsidRPr="00B26F91" w:rsidRDefault="00855163" w:rsidP="003B08E3">
      <w:pPr>
        <w:numPr>
          <w:ilvl w:val="0"/>
          <w:numId w:val="1"/>
        </w:numPr>
        <w:tabs>
          <w:tab w:val="num" w:pos="540"/>
        </w:tabs>
        <w:spacing w:after="0" w:line="360" w:lineRule="auto"/>
        <w:ind w:left="180"/>
        <w:jc w:val="both"/>
        <w:rPr>
          <w:rFonts w:ascii="Times New Roman" w:hAnsi="Times New Roman"/>
          <w:color w:val="000000"/>
          <w:sz w:val="28"/>
          <w:szCs w:val="28"/>
        </w:rPr>
      </w:pPr>
      <w:r w:rsidRPr="003B08E3">
        <w:rPr>
          <w:rFonts w:ascii="Times New Roman" w:hAnsi="Times New Roman"/>
          <w:color w:val="000000"/>
          <w:sz w:val="28"/>
          <w:szCs w:val="28"/>
        </w:rPr>
        <w:t xml:space="preserve">Региональная интеграция </w:t>
      </w:r>
      <w:r w:rsidR="00DF4407" w:rsidRPr="003B08E3">
        <w:rPr>
          <w:rFonts w:ascii="Times New Roman" w:hAnsi="Times New Roman"/>
          <w:color w:val="000000"/>
          <w:sz w:val="28"/>
          <w:szCs w:val="28"/>
        </w:rPr>
        <w:t>и Европа/</w:t>
      </w:r>
      <w:r w:rsidR="003B08E3">
        <w:rPr>
          <w:rFonts w:ascii="Times New Roman" w:hAnsi="Times New Roman"/>
          <w:color w:val="000000"/>
          <w:sz w:val="28"/>
          <w:szCs w:val="28"/>
        </w:rPr>
        <w:t xml:space="preserve"> </w:t>
      </w:r>
      <w:r w:rsidRPr="003B08E3">
        <w:rPr>
          <w:rFonts w:ascii="Times New Roman" w:hAnsi="Times New Roman"/>
          <w:color w:val="000000"/>
          <w:sz w:val="28"/>
          <w:szCs w:val="28"/>
        </w:rPr>
        <w:t>Под ред. Л.И. Глухарева. </w:t>
      </w:r>
      <w:r w:rsidR="001E2168" w:rsidRPr="003B08E3">
        <w:rPr>
          <w:rFonts w:ascii="Times New Roman" w:hAnsi="Times New Roman" w:cs="Times New Roman"/>
          <w:color w:val="000000"/>
          <w:sz w:val="28"/>
          <w:szCs w:val="28"/>
          <w:shd w:val="clear" w:color="auto" w:fill="FFFFFF"/>
        </w:rPr>
        <w:t>−</w:t>
      </w:r>
      <w:r w:rsidR="001E2168" w:rsidRPr="003B08E3">
        <w:rPr>
          <w:rFonts w:ascii="Times New Roman" w:hAnsi="Times New Roman"/>
          <w:color w:val="000000"/>
          <w:sz w:val="28"/>
          <w:szCs w:val="28"/>
        </w:rPr>
        <w:t xml:space="preserve"> М.:</w:t>
      </w:r>
      <w:r w:rsidR="001E2168">
        <w:rPr>
          <w:rFonts w:ascii="Times New Roman" w:hAnsi="Times New Roman"/>
          <w:color w:val="000000"/>
          <w:sz w:val="27"/>
          <w:szCs w:val="27"/>
        </w:rPr>
        <w:t xml:space="preserve"> </w:t>
      </w:r>
      <w:r w:rsidR="003B08E3" w:rsidRPr="00B26F91">
        <w:rPr>
          <w:rFonts w:ascii="Times New Roman" w:hAnsi="Times New Roman"/>
          <w:color w:val="000000"/>
          <w:sz w:val="28"/>
          <w:szCs w:val="28"/>
        </w:rPr>
        <w:t>МГУ им. М.В. Ломоносова. Учебно-научный центр проблем интеграции и системного анализа ЕС. М.: Изд-во МГУ, 2001.</w:t>
      </w:r>
    </w:p>
    <w:p w:rsidR="00855163" w:rsidRPr="000B2E79"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822504">
        <w:rPr>
          <w:rFonts w:ascii="Times New Roman" w:hAnsi="Times New Roman"/>
          <w:sz w:val="28"/>
          <w:szCs w:val="28"/>
        </w:rPr>
        <w:t xml:space="preserve">Россия </w:t>
      </w:r>
      <w:r w:rsidR="0029200F">
        <w:rPr>
          <w:rFonts w:ascii="Times New Roman" w:hAnsi="Times New Roman"/>
          <w:sz w:val="28"/>
          <w:szCs w:val="28"/>
        </w:rPr>
        <w:t>2015: оптимистический сценарий</w:t>
      </w:r>
      <w:r w:rsidRPr="00822504">
        <w:rPr>
          <w:rFonts w:ascii="Times New Roman" w:hAnsi="Times New Roman"/>
          <w:sz w:val="28"/>
          <w:szCs w:val="28"/>
        </w:rPr>
        <w:t>. – М.</w:t>
      </w:r>
      <w:r w:rsidR="0029200F">
        <w:rPr>
          <w:rFonts w:ascii="Times New Roman" w:hAnsi="Times New Roman"/>
          <w:sz w:val="28"/>
          <w:szCs w:val="28"/>
        </w:rPr>
        <w:t>:</w:t>
      </w:r>
      <w:r w:rsidRPr="00822504">
        <w:rPr>
          <w:rFonts w:ascii="Times New Roman" w:hAnsi="Times New Roman"/>
          <w:sz w:val="28"/>
          <w:szCs w:val="28"/>
        </w:rPr>
        <w:t xml:space="preserve"> </w:t>
      </w:r>
      <w:r w:rsidR="0029200F" w:rsidRPr="00822504">
        <w:rPr>
          <w:rFonts w:ascii="Times New Roman" w:hAnsi="Times New Roman"/>
          <w:sz w:val="28"/>
          <w:szCs w:val="28"/>
        </w:rPr>
        <w:t>Институт экономики РАН</w:t>
      </w:r>
      <w:r w:rsidR="0029200F">
        <w:rPr>
          <w:rFonts w:ascii="Times New Roman" w:hAnsi="Times New Roman"/>
          <w:sz w:val="28"/>
          <w:szCs w:val="28"/>
        </w:rPr>
        <w:t>,</w:t>
      </w:r>
      <w:r w:rsidR="0029200F" w:rsidRPr="00822504">
        <w:rPr>
          <w:rFonts w:ascii="Times New Roman" w:hAnsi="Times New Roman"/>
          <w:sz w:val="28"/>
          <w:szCs w:val="28"/>
        </w:rPr>
        <w:t xml:space="preserve"> </w:t>
      </w:r>
      <w:r w:rsidRPr="00822504">
        <w:rPr>
          <w:rFonts w:ascii="Times New Roman" w:hAnsi="Times New Roman"/>
          <w:sz w:val="28"/>
          <w:szCs w:val="28"/>
        </w:rPr>
        <w:t>1999.</w:t>
      </w:r>
    </w:p>
    <w:p w:rsidR="00855163" w:rsidRPr="000B2E79"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0B2E79">
        <w:rPr>
          <w:rFonts w:ascii="Times New Roman" w:hAnsi="Times New Roman"/>
          <w:sz w:val="28"/>
          <w:szCs w:val="28"/>
        </w:rPr>
        <w:t>Рубцов Б.Б. Мировые фондовые рынки: современное состояние и закономерности развития.</w:t>
      </w:r>
      <w:r w:rsidR="0029200F" w:rsidRPr="0029200F">
        <w:rPr>
          <w:rFonts w:ascii="Times New Roman" w:hAnsi="Times New Roman" w:cs="Times New Roman"/>
          <w:color w:val="000000"/>
          <w:sz w:val="28"/>
          <w:szCs w:val="28"/>
          <w:shd w:val="clear" w:color="auto" w:fill="FFFFFF"/>
        </w:rPr>
        <w:t xml:space="preserve"> </w:t>
      </w:r>
      <w:r w:rsidR="0029200F">
        <w:rPr>
          <w:rFonts w:ascii="Times New Roman" w:hAnsi="Times New Roman" w:cs="Times New Roman"/>
          <w:color w:val="000000"/>
          <w:sz w:val="28"/>
          <w:szCs w:val="28"/>
          <w:shd w:val="clear" w:color="auto" w:fill="FFFFFF"/>
        </w:rPr>
        <w:t>−</w:t>
      </w:r>
      <w:r w:rsidRPr="000B2E79">
        <w:rPr>
          <w:rFonts w:ascii="Times New Roman" w:hAnsi="Times New Roman"/>
          <w:sz w:val="28"/>
          <w:szCs w:val="28"/>
        </w:rPr>
        <w:t xml:space="preserve"> М.: Финансовая академия при Правительстве Р</w:t>
      </w:r>
      <w:r w:rsidR="0029200F">
        <w:rPr>
          <w:rFonts w:ascii="Times New Roman" w:hAnsi="Times New Roman"/>
          <w:sz w:val="28"/>
          <w:szCs w:val="28"/>
        </w:rPr>
        <w:t xml:space="preserve">оссийской </w:t>
      </w:r>
      <w:r w:rsidRPr="000B2E79">
        <w:rPr>
          <w:rFonts w:ascii="Times New Roman" w:hAnsi="Times New Roman"/>
          <w:sz w:val="28"/>
          <w:szCs w:val="28"/>
        </w:rPr>
        <w:t>Ф</w:t>
      </w:r>
      <w:r w:rsidR="0029200F">
        <w:rPr>
          <w:rFonts w:ascii="Times New Roman" w:hAnsi="Times New Roman"/>
          <w:sz w:val="28"/>
          <w:szCs w:val="28"/>
        </w:rPr>
        <w:t>едерации</w:t>
      </w:r>
      <w:r w:rsidRPr="000B2E79">
        <w:rPr>
          <w:rFonts w:ascii="Times New Roman" w:hAnsi="Times New Roman"/>
          <w:sz w:val="28"/>
          <w:szCs w:val="28"/>
        </w:rPr>
        <w:t>, 2000.</w:t>
      </w:r>
    </w:p>
    <w:p w:rsidR="00855163" w:rsidRPr="00822504" w:rsidRDefault="00F637F2"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Семенов К.</w:t>
      </w:r>
      <w:r w:rsidR="00855163" w:rsidRPr="00822504">
        <w:rPr>
          <w:rFonts w:ascii="Times New Roman" w:hAnsi="Times New Roman"/>
          <w:sz w:val="28"/>
          <w:szCs w:val="28"/>
        </w:rPr>
        <w:t>А. Международные экономические отношения. – М.: Гардарика, 2000.</w:t>
      </w:r>
    </w:p>
    <w:p w:rsidR="00855163" w:rsidRPr="00F637F2" w:rsidRDefault="00F637F2"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Семенов А.</w:t>
      </w:r>
      <w:r w:rsidR="00855163" w:rsidRPr="00A46ECF">
        <w:rPr>
          <w:rFonts w:ascii="Times New Roman" w:hAnsi="Times New Roman"/>
          <w:sz w:val="28"/>
          <w:szCs w:val="28"/>
        </w:rPr>
        <w:t xml:space="preserve">М. Долгая дорога из Ганзы в Маастрихт//Евро </w:t>
      </w:r>
      <w:r>
        <w:rPr>
          <w:rFonts w:ascii="Times New Roman" w:hAnsi="Times New Roman" w:cs="Times New Roman"/>
          <w:color w:val="000000"/>
          <w:sz w:val="28"/>
          <w:szCs w:val="28"/>
          <w:shd w:val="clear" w:color="auto" w:fill="FFFFFF"/>
        </w:rPr>
        <w:t>−</w:t>
      </w:r>
      <w:r w:rsidR="00855163" w:rsidRPr="00A46ECF">
        <w:rPr>
          <w:rFonts w:ascii="Times New Roman" w:hAnsi="Times New Roman"/>
          <w:sz w:val="28"/>
          <w:szCs w:val="28"/>
        </w:rPr>
        <w:t xml:space="preserve"> дитя Манделла</w:t>
      </w:r>
      <w:r>
        <w:rPr>
          <w:rFonts w:ascii="Times New Roman" w:hAnsi="Times New Roman"/>
          <w:sz w:val="28"/>
          <w:szCs w:val="28"/>
        </w:rPr>
        <w:t xml:space="preserve">. </w:t>
      </w:r>
      <w:r w:rsidRPr="00F637F2">
        <w:rPr>
          <w:rFonts w:ascii="Times New Roman" w:hAnsi="Times New Roman" w:cs="Times New Roman"/>
          <w:color w:val="000000"/>
          <w:sz w:val="28"/>
          <w:szCs w:val="28"/>
          <w:shd w:val="clear" w:color="auto" w:fill="FFFFFF"/>
        </w:rPr>
        <w:t>−</w:t>
      </w:r>
      <w:r w:rsidR="00855163" w:rsidRPr="00F637F2">
        <w:rPr>
          <w:rFonts w:ascii="Times New Roman" w:hAnsi="Times New Roman"/>
          <w:sz w:val="28"/>
          <w:szCs w:val="28"/>
        </w:rPr>
        <w:t xml:space="preserve"> М.</w:t>
      </w:r>
      <w:r>
        <w:rPr>
          <w:rFonts w:ascii="Times New Roman" w:hAnsi="Times New Roman"/>
          <w:sz w:val="28"/>
          <w:szCs w:val="28"/>
        </w:rPr>
        <w:t xml:space="preserve">: </w:t>
      </w:r>
      <w:r w:rsidR="003B08E3">
        <w:rPr>
          <w:rFonts w:ascii="Times New Roman" w:hAnsi="Times New Roman"/>
          <w:sz w:val="28"/>
          <w:szCs w:val="28"/>
        </w:rPr>
        <w:t>Дело,</w:t>
      </w:r>
      <w:r w:rsidR="003B08E3" w:rsidRPr="00F637F2">
        <w:rPr>
          <w:rFonts w:ascii="Times New Roman" w:hAnsi="Times New Roman"/>
          <w:sz w:val="28"/>
          <w:szCs w:val="28"/>
        </w:rPr>
        <w:t xml:space="preserve"> </w:t>
      </w:r>
      <w:r w:rsidR="00855163" w:rsidRPr="00F637F2">
        <w:rPr>
          <w:rFonts w:ascii="Times New Roman" w:hAnsi="Times New Roman"/>
          <w:sz w:val="28"/>
          <w:szCs w:val="28"/>
        </w:rPr>
        <w:t>2002.</w:t>
      </w:r>
    </w:p>
    <w:p w:rsidR="00855163" w:rsidRPr="00822504" w:rsidRDefault="00F637F2"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Смыслов Д.</w:t>
      </w:r>
      <w:r w:rsidR="00855163" w:rsidRPr="00822504">
        <w:rPr>
          <w:rFonts w:ascii="Times New Roman" w:hAnsi="Times New Roman"/>
          <w:sz w:val="28"/>
          <w:szCs w:val="28"/>
        </w:rPr>
        <w:t>В. Мировой фондовый рынок и интересы России.</w:t>
      </w:r>
      <w:r w:rsidRPr="00F637F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00855163" w:rsidRPr="00822504">
        <w:rPr>
          <w:rFonts w:ascii="Times New Roman" w:hAnsi="Times New Roman"/>
          <w:sz w:val="28"/>
          <w:szCs w:val="28"/>
        </w:rPr>
        <w:t>М.</w:t>
      </w:r>
      <w:r>
        <w:rPr>
          <w:rFonts w:ascii="Times New Roman" w:hAnsi="Times New Roman"/>
          <w:sz w:val="28"/>
          <w:szCs w:val="28"/>
        </w:rPr>
        <w:t>:</w:t>
      </w:r>
      <w:r w:rsidR="00855163" w:rsidRPr="00822504">
        <w:rPr>
          <w:rFonts w:ascii="Times New Roman" w:hAnsi="Times New Roman"/>
          <w:sz w:val="28"/>
          <w:szCs w:val="28"/>
        </w:rPr>
        <w:t xml:space="preserve"> Наука,  2006.</w:t>
      </w:r>
    </w:p>
    <w:p w:rsidR="00855163" w:rsidRPr="007838B3" w:rsidRDefault="00855163"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Староверова Г.</w:t>
      </w:r>
      <w:r w:rsidR="00F637F2">
        <w:rPr>
          <w:rFonts w:ascii="Times New Roman" w:hAnsi="Times New Roman"/>
          <w:sz w:val="28"/>
          <w:szCs w:val="28"/>
        </w:rPr>
        <w:t>С., Медведев А.Ю., Сорокина И.</w:t>
      </w:r>
      <w:r w:rsidRPr="00822504">
        <w:rPr>
          <w:rFonts w:ascii="Times New Roman" w:hAnsi="Times New Roman"/>
          <w:sz w:val="28"/>
          <w:szCs w:val="28"/>
        </w:rPr>
        <w:t>В. Экономическая оценка инвестиций.</w:t>
      </w:r>
      <w:r w:rsidR="00F637F2" w:rsidRPr="00F637F2">
        <w:rPr>
          <w:rFonts w:ascii="Times New Roman" w:hAnsi="Times New Roman" w:cs="Times New Roman"/>
          <w:color w:val="000000"/>
          <w:sz w:val="28"/>
          <w:szCs w:val="28"/>
          <w:shd w:val="clear" w:color="auto" w:fill="FFFFFF"/>
        </w:rPr>
        <w:t xml:space="preserve"> </w:t>
      </w:r>
      <w:r w:rsidR="00F637F2">
        <w:rPr>
          <w:rFonts w:ascii="Times New Roman" w:hAnsi="Times New Roman" w:cs="Times New Roman"/>
          <w:color w:val="000000"/>
          <w:sz w:val="28"/>
          <w:szCs w:val="28"/>
          <w:shd w:val="clear" w:color="auto" w:fill="FFFFFF"/>
        </w:rPr>
        <w:t>−</w:t>
      </w:r>
      <w:r w:rsidRPr="00822504">
        <w:rPr>
          <w:rFonts w:ascii="Times New Roman" w:hAnsi="Times New Roman"/>
          <w:sz w:val="28"/>
          <w:szCs w:val="28"/>
        </w:rPr>
        <w:t xml:space="preserve"> М.</w:t>
      </w:r>
      <w:r w:rsidR="00F637F2">
        <w:rPr>
          <w:rFonts w:ascii="Times New Roman" w:hAnsi="Times New Roman"/>
          <w:sz w:val="28"/>
          <w:szCs w:val="28"/>
        </w:rPr>
        <w:t>:</w:t>
      </w:r>
      <w:r w:rsidRPr="00822504">
        <w:rPr>
          <w:rFonts w:ascii="Times New Roman" w:hAnsi="Times New Roman"/>
          <w:sz w:val="28"/>
          <w:szCs w:val="28"/>
        </w:rPr>
        <w:t xml:space="preserve"> КноРус, 2009.</w:t>
      </w:r>
    </w:p>
    <w:p w:rsidR="00855163" w:rsidRPr="007838B3"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7838B3">
        <w:rPr>
          <w:rFonts w:ascii="Times New Roman" w:hAnsi="Times New Roman"/>
          <w:sz w:val="28"/>
          <w:szCs w:val="28"/>
        </w:rPr>
        <w:t xml:space="preserve">Старостина Н. Свои за границей // Профиль. Финансы и инвестиции. – 2006. </w:t>
      </w:r>
      <w:r w:rsidR="00F637F2">
        <w:rPr>
          <w:rFonts w:ascii="Times New Roman" w:hAnsi="Times New Roman" w:cs="Times New Roman"/>
          <w:color w:val="000000"/>
          <w:sz w:val="28"/>
          <w:szCs w:val="28"/>
          <w:shd w:val="clear" w:color="auto" w:fill="FFFFFF"/>
        </w:rPr>
        <w:t>−</w:t>
      </w:r>
      <w:r w:rsidRPr="007838B3">
        <w:rPr>
          <w:rFonts w:ascii="Times New Roman" w:hAnsi="Times New Roman"/>
          <w:sz w:val="28"/>
          <w:szCs w:val="28"/>
        </w:rPr>
        <w:t xml:space="preserve"> №</w:t>
      </w:r>
      <w:r w:rsidR="00F637F2">
        <w:rPr>
          <w:rFonts w:ascii="Times New Roman" w:hAnsi="Times New Roman"/>
          <w:sz w:val="28"/>
          <w:szCs w:val="28"/>
        </w:rPr>
        <w:t xml:space="preserve"> </w:t>
      </w:r>
      <w:r w:rsidRPr="007838B3">
        <w:rPr>
          <w:rFonts w:ascii="Times New Roman" w:hAnsi="Times New Roman"/>
          <w:sz w:val="28"/>
          <w:szCs w:val="28"/>
        </w:rPr>
        <w:t xml:space="preserve">20 (481) </w:t>
      </w:r>
      <w:r w:rsidR="00F637F2">
        <w:rPr>
          <w:rFonts w:ascii="Times New Roman" w:hAnsi="Times New Roman"/>
          <w:sz w:val="28"/>
          <w:szCs w:val="28"/>
        </w:rPr>
        <w:t>(</w:t>
      </w:r>
      <w:r w:rsidRPr="007838B3">
        <w:rPr>
          <w:rFonts w:ascii="Times New Roman" w:hAnsi="Times New Roman"/>
          <w:sz w:val="28"/>
          <w:szCs w:val="28"/>
          <w:lang w:val="en-US"/>
        </w:rPr>
        <w:t>www</w:t>
      </w:r>
      <w:r w:rsidRPr="007838B3">
        <w:rPr>
          <w:rFonts w:ascii="Times New Roman" w:hAnsi="Times New Roman"/>
          <w:sz w:val="28"/>
          <w:szCs w:val="28"/>
        </w:rPr>
        <w:t>.</w:t>
      </w:r>
      <w:r w:rsidRPr="007838B3">
        <w:rPr>
          <w:rFonts w:ascii="Times New Roman" w:hAnsi="Times New Roman"/>
          <w:sz w:val="28"/>
          <w:szCs w:val="28"/>
          <w:lang w:val="en-US"/>
        </w:rPr>
        <w:t>profile</w:t>
      </w:r>
      <w:r w:rsidRPr="007838B3">
        <w:rPr>
          <w:rFonts w:ascii="Times New Roman" w:hAnsi="Times New Roman"/>
          <w:sz w:val="28"/>
          <w:szCs w:val="28"/>
        </w:rPr>
        <w:t>.</w:t>
      </w:r>
      <w:r w:rsidRPr="007838B3">
        <w:rPr>
          <w:rFonts w:ascii="Times New Roman" w:hAnsi="Times New Roman"/>
          <w:sz w:val="28"/>
          <w:szCs w:val="28"/>
          <w:lang w:val="en-US"/>
        </w:rPr>
        <w:t>ru</w:t>
      </w:r>
      <w:r w:rsidRPr="007838B3">
        <w:rPr>
          <w:rFonts w:ascii="Times New Roman" w:hAnsi="Times New Roman"/>
          <w:sz w:val="28"/>
          <w:szCs w:val="28"/>
        </w:rPr>
        <w:t>/</w:t>
      </w:r>
      <w:r w:rsidRPr="007838B3">
        <w:rPr>
          <w:rFonts w:ascii="Times New Roman" w:hAnsi="Times New Roman"/>
          <w:sz w:val="28"/>
          <w:szCs w:val="28"/>
          <w:lang w:val="en-US"/>
        </w:rPr>
        <w:t>items</w:t>
      </w:r>
      <w:r w:rsidRPr="007838B3">
        <w:rPr>
          <w:rFonts w:ascii="Times New Roman" w:hAnsi="Times New Roman"/>
          <w:sz w:val="28"/>
          <w:szCs w:val="28"/>
        </w:rPr>
        <w:t>/?</w:t>
      </w:r>
      <w:r w:rsidRPr="007838B3">
        <w:rPr>
          <w:rFonts w:ascii="Times New Roman" w:hAnsi="Times New Roman"/>
          <w:sz w:val="28"/>
          <w:szCs w:val="28"/>
          <w:lang w:val="en-US"/>
        </w:rPr>
        <w:t>item</w:t>
      </w:r>
      <w:r w:rsidRPr="007838B3">
        <w:rPr>
          <w:rFonts w:ascii="Times New Roman" w:hAnsi="Times New Roman"/>
          <w:sz w:val="28"/>
          <w:szCs w:val="28"/>
        </w:rPr>
        <w:t>=19061</w:t>
      </w:r>
      <w:r w:rsidR="00F637F2">
        <w:rPr>
          <w:rFonts w:ascii="Times New Roman" w:hAnsi="Times New Roman"/>
          <w:sz w:val="28"/>
          <w:szCs w:val="28"/>
        </w:rPr>
        <w:t>).</w:t>
      </w:r>
    </w:p>
    <w:p w:rsidR="00855163" w:rsidRPr="00790C36"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790C36">
        <w:rPr>
          <w:rFonts w:ascii="Times New Roman" w:hAnsi="Times New Roman"/>
          <w:sz w:val="28"/>
          <w:szCs w:val="28"/>
        </w:rPr>
        <w:t>Стиглиц</w:t>
      </w:r>
      <w:r w:rsidR="001E2168">
        <w:rPr>
          <w:rFonts w:ascii="Times New Roman" w:hAnsi="Times New Roman"/>
          <w:sz w:val="28"/>
          <w:szCs w:val="28"/>
        </w:rPr>
        <w:t xml:space="preserve"> </w:t>
      </w:r>
      <w:r w:rsidRPr="00790C36">
        <w:rPr>
          <w:rFonts w:ascii="Times New Roman" w:hAnsi="Times New Roman"/>
          <w:sz w:val="28"/>
          <w:szCs w:val="28"/>
        </w:rPr>
        <w:t>Дж.Ю. Экон</w:t>
      </w:r>
      <w:r w:rsidR="00F637F2">
        <w:rPr>
          <w:rFonts w:ascii="Times New Roman" w:hAnsi="Times New Roman"/>
          <w:sz w:val="28"/>
          <w:szCs w:val="28"/>
        </w:rPr>
        <w:t>омика государственного сектора.</w:t>
      </w:r>
      <w:r w:rsidR="00F637F2" w:rsidRPr="00F637F2">
        <w:rPr>
          <w:rFonts w:ascii="Times New Roman" w:hAnsi="Times New Roman" w:cs="Times New Roman"/>
          <w:color w:val="000000"/>
          <w:sz w:val="28"/>
          <w:szCs w:val="28"/>
          <w:shd w:val="clear" w:color="auto" w:fill="FFFFFF"/>
        </w:rPr>
        <w:t xml:space="preserve"> </w:t>
      </w:r>
      <w:r w:rsidR="00F637F2">
        <w:rPr>
          <w:rFonts w:ascii="Times New Roman" w:hAnsi="Times New Roman" w:cs="Times New Roman"/>
          <w:color w:val="000000"/>
          <w:sz w:val="28"/>
          <w:szCs w:val="28"/>
          <w:shd w:val="clear" w:color="auto" w:fill="FFFFFF"/>
        </w:rPr>
        <w:t>−</w:t>
      </w:r>
      <w:r w:rsidRPr="00790C36">
        <w:rPr>
          <w:rFonts w:ascii="Times New Roman" w:hAnsi="Times New Roman"/>
          <w:sz w:val="28"/>
          <w:szCs w:val="28"/>
        </w:rPr>
        <w:t xml:space="preserve"> М.</w:t>
      </w:r>
      <w:r w:rsidR="00F637F2">
        <w:rPr>
          <w:rFonts w:ascii="Times New Roman" w:hAnsi="Times New Roman"/>
          <w:sz w:val="28"/>
          <w:szCs w:val="28"/>
        </w:rPr>
        <w:t>:</w:t>
      </w:r>
      <w:r w:rsidRPr="00790C36">
        <w:rPr>
          <w:rFonts w:ascii="Times New Roman" w:hAnsi="Times New Roman"/>
          <w:sz w:val="28"/>
          <w:szCs w:val="28"/>
        </w:rPr>
        <w:t xml:space="preserve"> ИНФРА-М, 1997. </w:t>
      </w:r>
    </w:p>
    <w:p w:rsidR="00855163" w:rsidRPr="000741D1" w:rsidRDefault="00FC48DC"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Стрыгин А.</w:t>
      </w:r>
      <w:r w:rsidR="00855163" w:rsidRPr="00822504">
        <w:rPr>
          <w:rFonts w:ascii="Times New Roman" w:hAnsi="Times New Roman"/>
          <w:sz w:val="28"/>
          <w:szCs w:val="28"/>
        </w:rPr>
        <w:t xml:space="preserve">В. История мировой экономики. </w:t>
      </w:r>
      <w:r w:rsidR="00DA09AB">
        <w:rPr>
          <w:rFonts w:ascii="Times New Roman" w:hAnsi="Times New Roman" w:cs="Times New Roman"/>
          <w:color w:val="000000"/>
          <w:sz w:val="28"/>
          <w:szCs w:val="28"/>
          <w:shd w:val="clear" w:color="auto" w:fill="FFFFFF"/>
        </w:rPr>
        <w:t xml:space="preserve">− </w:t>
      </w:r>
      <w:r w:rsidR="00855163" w:rsidRPr="00822504">
        <w:rPr>
          <w:rFonts w:ascii="Times New Roman" w:hAnsi="Times New Roman"/>
          <w:sz w:val="28"/>
          <w:szCs w:val="28"/>
        </w:rPr>
        <w:t>М.</w:t>
      </w:r>
      <w:r w:rsidR="00DA09AB">
        <w:rPr>
          <w:rFonts w:ascii="Times New Roman" w:hAnsi="Times New Roman"/>
          <w:sz w:val="28"/>
          <w:szCs w:val="28"/>
        </w:rPr>
        <w:t>:</w:t>
      </w:r>
      <w:r w:rsidR="00855163" w:rsidRPr="00822504">
        <w:rPr>
          <w:rFonts w:ascii="Times New Roman" w:hAnsi="Times New Roman"/>
          <w:sz w:val="28"/>
          <w:szCs w:val="28"/>
        </w:rPr>
        <w:t xml:space="preserve"> КноРус, 2009.</w:t>
      </w:r>
    </w:p>
    <w:p w:rsidR="00855163"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822504">
        <w:rPr>
          <w:rFonts w:ascii="Times New Roman" w:hAnsi="Times New Roman"/>
          <w:sz w:val="28"/>
          <w:szCs w:val="28"/>
        </w:rPr>
        <w:t xml:space="preserve">Сутырин С.Ф. ВТО: механизм взаимодействия национальных экономик. Угрозы и возможности в условиях выхода на международный рынок. </w:t>
      </w:r>
      <w:r w:rsidR="00DA09AB">
        <w:rPr>
          <w:rFonts w:ascii="Times New Roman" w:hAnsi="Times New Roman" w:cs="Times New Roman"/>
          <w:color w:val="000000"/>
          <w:sz w:val="28"/>
          <w:szCs w:val="28"/>
          <w:shd w:val="clear" w:color="auto" w:fill="FFFFFF"/>
        </w:rPr>
        <w:t xml:space="preserve">− </w:t>
      </w:r>
      <w:r w:rsidRPr="00822504">
        <w:rPr>
          <w:rFonts w:ascii="Times New Roman" w:hAnsi="Times New Roman"/>
          <w:sz w:val="28"/>
          <w:szCs w:val="28"/>
        </w:rPr>
        <w:t>М.</w:t>
      </w:r>
      <w:r w:rsidR="00DA09AB">
        <w:rPr>
          <w:rFonts w:ascii="Times New Roman" w:hAnsi="Times New Roman"/>
          <w:sz w:val="28"/>
          <w:szCs w:val="28"/>
        </w:rPr>
        <w:t>: ЭКСМО</w:t>
      </w:r>
      <w:r w:rsidRPr="00822504">
        <w:rPr>
          <w:rFonts w:ascii="Times New Roman" w:hAnsi="Times New Roman"/>
          <w:sz w:val="28"/>
          <w:szCs w:val="28"/>
        </w:rPr>
        <w:t>, 2008.</w:t>
      </w:r>
    </w:p>
    <w:p w:rsidR="00855163" w:rsidRPr="004854D5"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4854D5">
        <w:rPr>
          <w:rFonts w:ascii="Times New Roman" w:hAnsi="Times New Roman"/>
          <w:sz w:val="28"/>
          <w:szCs w:val="28"/>
        </w:rPr>
        <w:t xml:space="preserve">Сутырин С.Ф. </w:t>
      </w:r>
      <w:r w:rsidR="00DA09AB" w:rsidRPr="004854D5">
        <w:rPr>
          <w:rFonts w:ascii="Times New Roman" w:hAnsi="Times New Roman"/>
          <w:sz w:val="28"/>
          <w:szCs w:val="28"/>
        </w:rPr>
        <w:t>(в соавторстве)</w:t>
      </w:r>
      <w:r w:rsidR="00DA09AB">
        <w:rPr>
          <w:rFonts w:ascii="Times New Roman" w:hAnsi="Times New Roman"/>
          <w:sz w:val="28"/>
          <w:szCs w:val="28"/>
        </w:rPr>
        <w:t xml:space="preserve">. </w:t>
      </w:r>
      <w:r w:rsidRPr="004854D5">
        <w:rPr>
          <w:rFonts w:ascii="Times New Roman" w:hAnsi="Times New Roman"/>
          <w:sz w:val="28"/>
          <w:szCs w:val="28"/>
        </w:rPr>
        <w:t>Мировая экономика и международные экономические отнош</w:t>
      </w:r>
      <w:r w:rsidR="00DA09AB">
        <w:rPr>
          <w:rFonts w:ascii="Times New Roman" w:hAnsi="Times New Roman"/>
          <w:sz w:val="28"/>
          <w:szCs w:val="28"/>
        </w:rPr>
        <w:t>ени:</w:t>
      </w:r>
      <w:r w:rsidRPr="004854D5">
        <w:rPr>
          <w:rFonts w:ascii="Times New Roman" w:hAnsi="Times New Roman"/>
          <w:sz w:val="28"/>
          <w:szCs w:val="28"/>
        </w:rPr>
        <w:t xml:space="preserve"> Учеб</w:t>
      </w:r>
      <w:r w:rsidR="00DA09AB">
        <w:rPr>
          <w:rFonts w:ascii="Times New Roman" w:hAnsi="Times New Roman"/>
          <w:sz w:val="28"/>
          <w:szCs w:val="28"/>
        </w:rPr>
        <w:t>.</w:t>
      </w:r>
      <w:r w:rsidRPr="004854D5">
        <w:rPr>
          <w:rFonts w:ascii="Times New Roman" w:hAnsi="Times New Roman"/>
          <w:sz w:val="28"/>
          <w:szCs w:val="28"/>
        </w:rPr>
        <w:t xml:space="preserve"> пособие.</w:t>
      </w:r>
      <w:r w:rsidR="00DA09AB" w:rsidRPr="00DA09AB">
        <w:rPr>
          <w:rFonts w:ascii="Times New Roman" w:hAnsi="Times New Roman" w:cs="Times New Roman"/>
          <w:color w:val="000000"/>
          <w:sz w:val="28"/>
          <w:szCs w:val="28"/>
          <w:shd w:val="clear" w:color="auto" w:fill="FFFFFF"/>
        </w:rPr>
        <w:t xml:space="preserve"> </w:t>
      </w:r>
      <w:r w:rsidR="00DA09AB">
        <w:rPr>
          <w:rFonts w:ascii="Times New Roman" w:hAnsi="Times New Roman" w:cs="Times New Roman"/>
          <w:color w:val="000000"/>
          <w:sz w:val="28"/>
          <w:szCs w:val="28"/>
          <w:shd w:val="clear" w:color="auto" w:fill="FFFFFF"/>
        </w:rPr>
        <w:t>−</w:t>
      </w:r>
      <w:r w:rsidRPr="004854D5">
        <w:rPr>
          <w:rFonts w:ascii="Times New Roman" w:hAnsi="Times New Roman"/>
          <w:sz w:val="28"/>
          <w:szCs w:val="28"/>
        </w:rPr>
        <w:t xml:space="preserve"> М.</w:t>
      </w:r>
      <w:r w:rsidR="00DA09AB">
        <w:rPr>
          <w:rFonts w:ascii="Times New Roman" w:hAnsi="Times New Roman"/>
          <w:sz w:val="28"/>
          <w:szCs w:val="28"/>
        </w:rPr>
        <w:t>:</w:t>
      </w:r>
      <w:r>
        <w:rPr>
          <w:rFonts w:ascii="Times New Roman" w:hAnsi="Times New Roman"/>
          <w:sz w:val="28"/>
          <w:szCs w:val="28"/>
        </w:rPr>
        <w:t xml:space="preserve"> Эксмо, 2009.</w:t>
      </w:r>
    </w:p>
    <w:p w:rsidR="00855163" w:rsidRPr="00822504"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822504">
        <w:rPr>
          <w:rFonts w:ascii="Times New Roman" w:hAnsi="Times New Roman"/>
          <w:sz w:val="28"/>
          <w:szCs w:val="28"/>
        </w:rPr>
        <w:t xml:space="preserve">Суэтин А.А. Международные валютно-финансовые отношения. </w:t>
      </w:r>
      <w:r w:rsidR="00DA09AB">
        <w:rPr>
          <w:rFonts w:ascii="Times New Roman" w:hAnsi="Times New Roman" w:cs="Times New Roman"/>
          <w:color w:val="000000"/>
          <w:sz w:val="28"/>
          <w:szCs w:val="28"/>
          <w:shd w:val="clear" w:color="auto" w:fill="FFFFFF"/>
        </w:rPr>
        <w:t xml:space="preserve">− </w:t>
      </w:r>
      <w:r w:rsidRPr="00822504">
        <w:rPr>
          <w:rFonts w:ascii="Times New Roman" w:hAnsi="Times New Roman"/>
          <w:sz w:val="28"/>
          <w:szCs w:val="28"/>
        </w:rPr>
        <w:t>М.</w:t>
      </w:r>
      <w:r w:rsidR="00DA09AB">
        <w:rPr>
          <w:rFonts w:ascii="Times New Roman" w:hAnsi="Times New Roman"/>
          <w:sz w:val="28"/>
          <w:szCs w:val="28"/>
        </w:rPr>
        <w:t>:</w:t>
      </w:r>
      <w:r w:rsidRPr="00822504">
        <w:rPr>
          <w:rFonts w:ascii="Times New Roman" w:hAnsi="Times New Roman"/>
          <w:sz w:val="28"/>
          <w:szCs w:val="28"/>
        </w:rPr>
        <w:t xml:space="preserve"> КноРус, 2006.</w:t>
      </w:r>
    </w:p>
    <w:p w:rsidR="00855163" w:rsidRDefault="00DA09AB"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Суэтин А.</w:t>
      </w:r>
      <w:r w:rsidR="00855163" w:rsidRPr="00822504">
        <w:rPr>
          <w:rFonts w:ascii="Times New Roman" w:hAnsi="Times New Roman"/>
          <w:sz w:val="28"/>
          <w:szCs w:val="28"/>
        </w:rPr>
        <w:t xml:space="preserve">А. Финансовые рынки в мировой экономике. </w:t>
      </w:r>
      <w:r>
        <w:rPr>
          <w:rFonts w:ascii="Times New Roman" w:hAnsi="Times New Roman" w:cs="Times New Roman"/>
          <w:color w:val="000000"/>
          <w:sz w:val="28"/>
          <w:szCs w:val="28"/>
          <w:shd w:val="clear" w:color="auto" w:fill="FFFFFF"/>
        </w:rPr>
        <w:t xml:space="preserve">− </w:t>
      </w:r>
      <w:r w:rsidR="00855163" w:rsidRPr="00822504">
        <w:rPr>
          <w:rFonts w:ascii="Times New Roman" w:hAnsi="Times New Roman"/>
          <w:sz w:val="28"/>
          <w:szCs w:val="28"/>
        </w:rPr>
        <w:t>М.</w:t>
      </w:r>
      <w:r>
        <w:rPr>
          <w:rFonts w:ascii="Times New Roman" w:hAnsi="Times New Roman"/>
          <w:sz w:val="28"/>
          <w:szCs w:val="28"/>
        </w:rPr>
        <w:t>:</w:t>
      </w:r>
      <w:r w:rsidR="00855163" w:rsidRPr="00822504">
        <w:rPr>
          <w:rFonts w:ascii="Times New Roman" w:hAnsi="Times New Roman"/>
          <w:sz w:val="28"/>
          <w:szCs w:val="28"/>
        </w:rPr>
        <w:t xml:space="preserve"> Экономистъ, 2008.</w:t>
      </w:r>
    </w:p>
    <w:p w:rsidR="00855163" w:rsidRPr="00D655ED"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D655ED">
        <w:rPr>
          <w:rFonts w:ascii="Times New Roman" w:hAnsi="Times New Roman"/>
          <w:sz w:val="28"/>
          <w:szCs w:val="28"/>
        </w:rPr>
        <w:t xml:space="preserve">Тобин Д. Денежная политика и экономический рост. </w:t>
      </w:r>
      <w:r w:rsidR="00DA09AB">
        <w:rPr>
          <w:rFonts w:ascii="Times New Roman" w:hAnsi="Times New Roman" w:cs="Times New Roman"/>
          <w:color w:val="000000"/>
          <w:sz w:val="28"/>
          <w:szCs w:val="28"/>
          <w:shd w:val="clear" w:color="auto" w:fill="FFFFFF"/>
        </w:rPr>
        <w:t xml:space="preserve">− </w:t>
      </w:r>
      <w:r w:rsidRPr="00D655ED">
        <w:rPr>
          <w:rFonts w:ascii="Times New Roman" w:hAnsi="Times New Roman"/>
          <w:sz w:val="28"/>
          <w:szCs w:val="28"/>
        </w:rPr>
        <w:t>М.</w:t>
      </w:r>
      <w:r w:rsidR="00DA09AB">
        <w:rPr>
          <w:rFonts w:ascii="Times New Roman" w:hAnsi="Times New Roman"/>
          <w:sz w:val="28"/>
          <w:szCs w:val="28"/>
        </w:rPr>
        <w:t>:</w:t>
      </w:r>
      <w:r w:rsidRPr="00D655ED">
        <w:rPr>
          <w:rFonts w:ascii="Times New Roman" w:hAnsi="Times New Roman"/>
          <w:sz w:val="28"/>
          <w:szCs w:val="28"/>
        </w:rPr>
        <w:t xml:space="preserve"> Либроком, 2010.</w:t>
      </w:r>
    </w:p>
    <w:p w:rsidR="00855163" w:rsidRPr="00F02453" w:rsidRDefault="00CF4C85" w:rsidP="00080CAC">
      <w:pPr>
        <w:numPr>
          <w:ilvl w:val="0"/>
          <w:numId w:val="1"/>
        </w:numPr>
        <w:tabs>
          <w:tab w:val="num" w:pos="540"/>
        </w:tabs>
        <w:spacing w:after="0" w:line="360" w:lineRule="auto"/>
        <w:ind w:left="180"/>
        <w:jc w:val="both"/>
        <w:rPr>
          <w:rFonts w:ascii="Times New Roman" w:hAnsi="Times New Roman"/>
          <w:sz w:val="28"/>
          <w:szCs w:val="28"/>
        </w:rPr>
      </w:pPr>
      <w:hyperlink r:id="rId32" w:anchor="an1" w:history="1">
        <w:r w:rsidR="00855163" w:rsidRPr="00421AF2">
          <w:rPr>
            <w:rStyle w:val="aa"/>
            <w:rFonts w:ascii="Times New Roman" w:hAnsi="Times New Roman"/>
            <w:color w:val="auto"/>
            <w:sz w:val="28"/>
            <w:szCs w:val="28"/>
            <w:u w:val="none"/>
            <w:shd w:val="clear" w:color="auto" w:fill="FFFFFF"/>
          </w:rPr>
          <w:t>Улюкаев А., Данилова</w:t>
        </w:r>
        <w:r w:rsidR="00855163" w:rsidRPr="00421AF2">
          <w:rPr>
            <w:rStyle w:val="apple-converted-space"/>
            <w:rFonts w:ascii="Times New Roman" w:hAnsi="Times New Roman"/>
            <w:sz w:val="28"/>
            <w:szCs w:val="28"/>
            <w:shd w:val="clear" w:color="auto" w:fill="FFFFFF"/>
          </w:rPr>
          <w:t> Е.</w:t>
        </w:r>
        <w:r w:rsidR="00855163" w:rsidRPr="00421AF2">
          <w:rPr>
            <w:rStyle w:val="aa"/>
            <w:rFonts w:ascii="Times New Roman" w:hAnsi="Times New Roman"/>
            <w:color w:val="auto"/>
            <w:sz w:val="28"/>
            <w:szCs w:val="28"/>
            <w:u w:val="none"/>
            <w:shd w:val="clear" w:color="auto" w:fill="FFFFFF"/>
          </w:rPr>
          <w:t xml:space="preserve"> Российский банковский сектор в условиях нестабильности на мировом финансовом рынке: проблемы и перспективы</w:t>
        </w:r>
        <w:r w:rsidR="00855163" w:rsidRPr="00421AF2">
          <w:rPr>
            <w:rStyle w:val="apple-converted-space"/>
            <w:rFonts w:ascii="Times New Roman" w:hAnsi="Times New Roman"/>
            <w:sz w:val="28"/>
            <w:szCs w:val="28"/>
            <w:shd w:val="clear" w:color="auto" w:fill="FFFFFF"/>
          </w:rPr>
          <w:t> </w:t>
        </w:r>
      </w:hyperlink>
      <w:r w:rsidR="00855163" w:rsidRPr="00421AF2">
        <w:rPr>
          <w:rFonts w:ascii="Times New Roman" w:hAnsi="Times New Roman"/>
          <w:sz w:val="28"/>
          <w:szCs w:val="28"/>
        </w:rPr>
        <w:t xml:space="preserve"> </w:t>
      </w:r>
      <w:r w:rsidR="00855163" w:rsidRPr="00F02453">
        <w:rPr>
          <w:rFonts w:ascii="Times New Roman" w:hAnsi="Times New Roman"/>
          <w:sz w:val="28"/>
          <w:szCs w:val="28"/>
        </w:rPr>
        <w:t>// Вопро</w:t>
      </w:r>
      <w:r w:rsidR="00855163">
        <w:rPr>
          <w:rFonts w:ascii="Times New Roman" w:hAnsi="Times New Roman"/>
          <w:sz w:val="28"/>
          <w:szCs w:val="28"/>
        </w:rPr>
        <w:t xml:space="preserve">сы экономики. </w:t>
      </w:r>
      <w:r w:rsidR="00DA09AB">
        <w:rPr>
          <w:rFonts w:ascii="Times New Roman" w:hAnsi="Times New Roman" w:cs="Times New Roman"/>
          <w:color w:val="000000"/>
          <w:sz w:val="28"/>
          <w:szCs w:val="28"/>
          <w:shd w:val="clear" w:color="auto" w:fill="FFFFFF"/>
        </w:rPr>
        <w:t>−</w:t>
      </w:r>
      <w:r w:rsidR="00855163">
        <w:rPr>
          <w:rFonts w:ascii="Times New Roman" w:hAnsi="Times New Roman"/>
          <w:sz w:val="28"/>
          <w:szCs w:val="28"/>
        </w:rPr>
        <w:t>2008</w:t>
      </w:r>
      <w:r w:rsidR="00DA09AB">
        <w:rPr>
          <w:rFonts w:ascii="Times New Roman" w:hAnsi="Times New Roman"/>
          <w:sz w:val="28"/>
          <w:szCs w:val="28"/>
        </w:rPr>
        <w:t>.</w:t>
      </w:r>
      <w:r w:rsidR="00DA09AB" w:rsidRPr="00DA09AB">
        <w:rPr>
          <w:rFonts w:ascii="Times New Roman" w:hAnsi="Times New Roman" w:cs="Times New Roman"/>
          <w:color w:val="000000"/>
          <w:sz w:val="28"/>
          <w:szCs w:val="28"/>
          <w:shd w:val="clear" w:color="auto" w:fill="FFFFFF"/>
        </w:rPr>
        <w:t xml:space="preserve"> </w:t>
      </w:r>
      <w:r w:rsidR="00DA09AB">
        <w:rPr>
          <w:rFonts w:ascii="Times New Roman" w:hAnsi="Times New Roman" w:cs="Times New Roman"/>
          <w:color w:val="000000"/>
          <w:sz w:val="28"/>
          <w:szCs w:val="28"/>
          <w:shd w:val="clear" w:color="auto" w:fill="FFFFFF"/>
        </w:rPr>
        <w:t>−</w:t>
      </w:r>
      <w:r w:rsidR="00DA09AB">
        <w:rPr>
          <w:rFonts w:ascii="Times New Roman" w:hAnsi="Times New Roman"/>
          <w:sz w:val="28"/>
          <w:szCs w:val="28"/>
        </w:rPr>
        <w:t xml:space="preserve"> </w:t>
      </w:r>
      <w:r w:rsidR="00855163">
        <w:rPr>
          <w:rFonts w:ascii="Times New Roman" w:hAnsi="Times New Roman"/>
          <w:sz w:val="28"/>
          <w:szCs w:val="28"/>
        </w:rPr>
        <w:t>№</w:t>
      </w:r>
      <w:r w:rsidR="00DA09AB">
        <w:rPr>
          <w:rFonts w:ascii="Times New Roman" w:hAnsi="Times New Roman"/>
          <w:sz w:val="28"/>
          <w:szCs w:val="28"/>
        </w:rPr>
        <w:t xml:space="preserve"> </w:t>
      </w:r>
      <w:r w:rsidR="00855163">
        <w:rPr>
          <w:rFonts w:ascii="Times New Roman" w:hAnsi="Times New Roman"/>
          <w:sz w:val="28"/>
          <w:szCs w:val="28"/>
        </w:rPr>
        <w:t>3.</w:t>
      </w:r>
    </w:p>
    <w:p w:rsidR="00855163" w:rsidRPr="00F926EF"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F926EF">
        <w:rPr>
          <w:rFonts w:ascii="Times New Roman" w:hAnsi="Times New Roman"/>
          <w:sz w:val="28"/>
          <w:szCs w:val="28"/>
        </w:rPr>
        <w:t>Уэрта де Сото</w:t>
      </w:r>
      <w:r w:rsidR="00DA09AB">
        <w:rPr>
          <w:rFonts w:ascii="Times New Roman" w:hAnsi="Times New Roman"/>
          <w:sz w:val="28"/>
          <w:szCs w:val="28"/>
        </w:rPr>
        <w:t xml:space="preserve"> Х</w:t>
      </w:r>
      <w:r w:rsidRPr="00F926EF">
        <w:rPr>
          <w:rFonts w:ascii="Times New Roman" w:hAnsi="Times New Roman"/>
          <w:sz w:val="28"/>
          <w:szCs w:val="28"/>
        </w:rPr>
        <w:t>. В защиту евро: подход австрийской школы</w:t>
      </w:r>
      <w:r w:rsidR="00DA09AB">
        <w:rPr>
          <w:rFonts w:ascii="Times New Roman" w:hAnsi="Times New Roman"/>
          <w:sz w:val="28"/>
          <w:szCs w:val="28"/>
        </w:rPr>
        <w:t xml:space="preserve"> // Вопросы экономики.</w:t>
      </w:r>
      <w:r w:rsidR="00DA09AB" w:rsidRPr="00DA09AB">
        <w:rPr>
          <w:rFonts w:ascii="Times New Roman" w:hAnsi="Times New Roman" w:cs="Times New Roman"/>
          <w:color w:val="000000"/>
          <w:sz w:val="28"/>
          <w:szCs w:val="28"/>
          <w:shd w:val="clear" w:color="auto" w:fill="FFFFFF"/>
        </w:rPr>
        <w:t xml:space="preserve"> </w:t>
      </w:r>
      <w:r w:rsidR="00DA09AB">
        <w:rPr>
          <w:rFonts w:ascii="Times New Roman" w:hAnsi="Times New Roman" w:cs="Times New Roman"/>
          <w:color w:val="000000"/>
          <w:sz w:val="28"/>
          <w:szCs w:val="28"/>
          <w:shd w:val="clear" w:color="auto" w:fill="FFFFFF"/>
        </w:rPr>
        <w:t>–</w:t>
      </w:r>
      <w:r w:rsidRPr="00F926EF">
        <w:rPr>
          <w:rFonts w:ascii="Times New Roman" w:hAnsi="Times New Roman"/>
          <w:sz w:val="28"/>
          <w:szCs w:val="28"/>
        </w:rPr>
        <w:t xml:space="preserve"> 2012</w:t>
      </w:r>
      <w:r w:rsidR="00DA09AB">
        <w:rPr>
          <w:rFonts w:ascii="Times New Roman" w:hAnsi="Times New Roman"/>
          <w:sz w:val="28"/>
          <w:szCs w:val="28"/>
        </w:rPr>
        <w:t>.</w:t>
      </w:r>
      <w:r w:rsidR="00DA09AB" w:rsidRPr="00DA09AB">
        <w:rPr>
          <w:rFonts w:ascii="Times New Roman" w:hAnsi="Times New Roman" w:cs="Times New Roman"/>
          <w:color w:val="000000"/>
          <w:sz w:val="28"/>
          <w:szCs w:val="28"/>
          <w:shd w:val="clear" w:color="auto" w:fill="FFFFFF"/>
        </w:rPr>
        <w:t xml:space="preserve"> </w:t>
      </w:r>
      <w:r w:rsidR="00DA09AB">
        <w:rPr>
          <w:rFonts w:ascii="Times New Roman" w:hAnsi="Times New Roman" w:cs="Times New Roman"/>
          <w:color w:val="000000"/>
          <w:sz w:val="28"/>
          <w:szCs w:val="28"/>
          <w:shd w:val="clear" w:color="auto" w:fill="FFFFFF"/>
        </w:rPr>
        <w:t>−</w:t>
      </w:r>
      <w:r w:rsidRPr="00F926EF">
        <w:rPr>
          <w:rFonts w:ascii="Times New Roman" w:hAnsi="Times New Roman"/>
          <w:sz w:val="28"/>
          <w:szCs w:val="28"/>
        </w:rPr>
        <w:t xml:space="preserve"> №</w:t>
      </w:r>
      <w:r w:rsidR="00DA09AB">
        <w:rPr>
          <w:rFonts w:ascii="Times New Roman" w:hAnsi="Times New Roman"/>
          <w:sz w:val="28"/>
          <w:szCs w:val="28"/>
        </w:rPr>
        <w:t xml:space="preserve"> </w:t>
      </w:r>
      <w:r w:rsidRPr="00F926EF">
        <w:rPr>
          <w:rFonts w:ascii="Times New Roman" w:hAnsi="Times New Roman"/>
          <w:sz w:val="28"/>
          <w:szCs w:val="28"/>
        </w:rPr>
        <w:t>11.</w:t>
      </w:r>
    </w:p>
    <w:p w:rsidR="00855163" w:rsidRPr="002E6520" w:rsidRDefault="00CF4C85" w:rsidP="00080CAC">
      <w:pPr>
        <w:numPr>
          <w:ilvl w:val="0"/>
          <w:numId w:val="1"/>
        </w:numPr>
        <w:tabs>
          <w:tab w:val="num" w:pos="540"/>
        </w:tabs>
        <w:spacing w:after="0" w:line="360" w:lineRule="auto"/>
        <w:ind w:left="180"/>
        <w:jc w:val="both"/>
        <w:rPr>
          <w:rFonts w:ascii="Times New Roman" w:hAnsi="Times New Roman"/>
          <w:sz w:val="28"/>
          <w:szCs w:val="28"/>
        </w:rPr>
      </w:pPr>
      <w:hyperlink r:id="rId33" w:anchor="43837" w:history="1">
        <w:r w:rsidR="00855163" w:rsidRPr="002E6520">
          <w:rPr>
            <w:rStyle w:val="aa"/>
            <w:rFonts w:ascii="Times New Roman" w:hAnsi="Times New Roman"/>
            <w:color w:val="auto"/>
            <w:sz w:val="28"/>
            <w:szCs w:val="28"/>
            <w:u w:val="none"/>
            <w:shd w:val="clear" w:color="auto" w:fill="FFFFFF"/>
          </w:rPr>
          <w:t xml:space="preserve">Фаминский И.П. Глобализация – новое качество мировой экономики. </w:t>
        </w:r>
        <w:r w:rsidR="00DA09AB">
          <w:rPr>
            <w:rFonts w:ascii="Times New Roman" w:hAnsi="Times New Roman" w:cs="Times New Roman"/>
            <w:color w:val="000000"/>
            <w:sz w:val="28"/>
            <w:szCs w:val="28"/>
            <w:shd w:val="clear" w:color="auto" w:fill="FFFFFF"/>
          </w:rPr>
          <w:t>−</w:t>
        </w:r>
        <w:r w:rsidR="00DF4407">
          <w:rPr>
            <w:rFonts w:ascii="Times New Roman" w:hAnsi="Times New Roman" w:cs="Times New Roman"/>
            <w:color w:val="000000"/>
            <w:sz w:val="28"/>
            <w:szCs w:val="28"/>
            <w:shd w:val="clear" w:color="auto" w:fill="FFFFFF"/>
          </w:rPr>
          <w:t xml:space="preserve"> </w:t>
        </w:r>
        <w:r w:rsidR="00855163" w:rsidRPr="002E6520">
          <w:rPr>
            <w:rStyle w:val="aa"/>
            <w:rFonts w:ascii="Times New Roman" w:hAnsi="Times New Roman"/>
            <w:color w:val="auto"/>
            <w:sz w:val="28"/>
            <w:szCs w:val="28"/>
            <w:u w:val="none"/>
            <w:shd w:val="clear" w:color="auto" w:fill="FFFFFF"/>
          </w:rPr>
          <w:t>М.: Магистр, 2009.</w:t>
        </w:r>
        <w:r w:rsidR="00855163" w:rsidRPr="002E6520">
          <w:rPr>
            <w:rStyle w:val="apple-converted-space"/>
            <w:rFonts w:ascii="Times New Roman" w:hAnsi="Times New Roman"/>
            <w:sz w:val="28"/>
            <w:szCs w:val="28"/>
            <w:shd w:val="clear" w:color="auto" w:fill="FFFFFF"/>
          </w:rPr>
          <w:t> </w:t>
        </w:r>
      </w:hyperlink>
    </w:p>
    <w:p w:rsidR="00855163" w:rsidRPr="00914A46"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914A46">
        <w:rPr>
          <w:rFonts w:ascii="Times New Roman" w:hAnsi="Times New Roman"/>
          <w:sz w:val="28"/>
          <w:szCs w:val="28"/>
        </w:rPr>
        <w:t>Федорова Е., Лысенкова А. Как влияют инструменты денежно-кредитной политики на достижение це</w:t>
      </w:r>
      <w:r w:rsidR="00DA09AB">
        <w:rPr>
          <w:rFonts w:ascii="Times New Roman" w:hAnsi="Times New Roman"/>
          <w:sz w:val="28"/>
          <w:szCs w:val="28"/>
        </w:rPr>
        <w:t>лей ЦБ РФ</w:t>
      </w:r>
      <w:r w:rsidR="003B08E3">
        <w:rPr>
          <w:rFonts w:ascii="Times New Roman" w:hAnsi="Times New Roman"/>
          <w:sz w:val="28"/>
          <w:szCs w:val="28"/>
        </w:rPr>
        <w:t xml:space="preserve"> ? </w:t>
      </w:r>
      <w:r w:rsidR="00DA09AB">
        <w:rPr>
          <w:rFonts w:ascii="Times New Roman" w:hAnsi="Times New Roman"/>
          <w:sz w:val="28"/>
          <w:szCs w:val="28"/>
        </w:rPr>
        <w:t>// Вопросы экономики.</w:t>
      </w:r>
      <w:r w:rsidR="00DA09AB" w:rsidRPr="00DA09AB">
        <w:rPr>
          <w:rFonts w:ascii="Times New Roman" w:hAnsi="Times New Roman" w:cs="Times New Roman"/>
          <w:color w:val="000000"/>
          <w:sz w:val="28"/>
          <w:szCs w:val="28"/>
          <w:shd w:val="clear" w:color="auto" w:fill="FFFFFF"/>
        </w:rPr>
        <w:t xml:space="preserve"> </w:t>
      </w:r>
      <w:r w:rsidR="00DA09AB">
        <w:rPr>
          <w:rFonts w:ascii="Times New Roman" w:hAnsi="Times New Roman" w:cs="Times New Roman"/>
          <w:color w:val="000000"/>
          <w:sz w:val="28"/>
          <w:szCs w:val="28"/>
          <w:shd w:val="clear" w:color="auto" w:fill="FFFFFF"/>
        </w:rPr>
        <w:t>–</w:t>
      </w:r>
      <w:r w:rsidRPr="00914A46">
        <w:rPr>
          <w:rFonts w:ascii="Times New Roman" w:hAnsi="Times New Roman"/>
          <w:sz w:val="28"/>
          <w:szCs w:val="28"/>
        </w:rPr>
        <w:t xml:space="preserve"> 2013</w:t>
      </w:r>
      <w:r w:rsidR="00DA09AB">
        <w:rPr>
          <w:rFonts w:ascii="Times New Roman" w:hAnsi="Times New Roman"/>
          <w:sz w:val="28"/>
          <w:szCs w:val="28"/>
        </w:rPr>
        <w:t>.</w:t>
      </w:r>
      <w:r w:rsidR="00DA09AB" w:rsidRPr="00DA09AB">
        <w:rPr>
          <w:rFonts w:ascii="Times New Roman" w:hAnsi="Times New Roman" w:cs="Times New Roman"/>
          <w:color w:val="000000"/>
          <w:sz w:val="28"/>
          <w:szCs w:val="28"/>
          <w:shd w:val="clear" w:color="auto" w:fill="FFFFFF"/>
        </w:rPr>
        <w:t xml:space="preserve"> </w:t>
      </w:r>
      <w:r w:rsidR="00DA09AB">
        <w:rPr>
          <w:rFonts w:ascii="Times New Roman" w:hAnsi="Times New Roman" w:cs="Times New Roman"/>
          <w:color w:val="000000"/>
          <w:sz w:val="28"/>
          <w:szCs w:val="28"/>
          <w:shd w:val="clear" w:color="auto" w:fill="FFFFFF"/>
        </w:rPr>
        <w:t xml:space="preserve">− </w:t>
      </w:r>
      <w:r w:rsidRPr="00914A46">
        <w:rPr>
          <w:rFonts w:ascii="Times New Roman" w:hAnsi="Times New Roman"/>
          <w:sz w:val="28"/>
          <w:szCs w:val="28"/>
        </w:rPr>
        <w:t xml:space="preserve"> №</w:t>
      </w:r>
      <w:r w:rsidR="00DA09AB">
        <w:rPr>
          <w:rFonts w:ascii="Times New Roman" w:hAnsi="Times New Roman"/>
          <w:sz w:val="28"/>
          <w:szCs w:val="28"/>
        </w:rPr>
        <w:t xml:space="preserve"> </w:t>
      </w:r>
      <w:r w:rsidRPr="00914A46">
        <w:rPr>
          <w:rFonts w:ascii="Times New Roman" w:hAnsi="Times New Roman"/>
          <w:sz w:val="28"/>
          <w:szCs w:val="28"/>
        </w:rPr>
        <w:t>9.</w:t>
      </w:r>
    </w:p>
    <w:p w:rsidR="00855163" w:rsidRPr="00077881"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8E14CB">
        <w:rPr>
          <w:rFonts w:ascii="Times New Roman" w:hAnsi="Times New Roman"/>
          <w:sz w:val="28"/>
          <w:szCs w:val="28"/>
        </w:rPr>
        <w:t xml:space="preserve">Фельдман А. Современный экономический кризис и производные финансовые инструменты // Вопросы экономики. – 2009. </w:t>
      </w:r>
      <w:r w:rsidR="00DF4407">
        <w:rPr>
          <w:rFonts w:ascii="Times New Roman" w:hAnsi="Times New Roman" w:cs="Times New Roman"/>
          <w:sz w:val="28"/>
          <w:szCs w:val="28"/>
        </w:rPr>
        <w:t>−</w:t>
      </w:r>
      <w:r w:rsidRPr="008E14CB">
        <w:rPr>
          <w:rFonts w:ascii="Times New Roman" w:hAnsi="Times New Roman"/>
          <w:sz w:val="28"/>
          <w:szCs w:val="28"/>
        </w:rPr>
        <w:t xml:space="preserve"> №</w:t>
      </w:r>
      <w:r w:rsidR="00DF4407">
        <w:rPr>
          <w:rFonts w:ascii="Times New Roman" w:hAnsi="Times New Roman"/>
          <w:sz w:val="28"/>
          <w:szCs w:val="28"/>
        </w:rPr>
        <w:t xml:space="preserve"> </w:t>
      </w:r>
      <w:r w:rsidRPr="008E14CB">
        <w:rPr>
          <w:rFonts w:ascii="Times New Roman" w:hAnsi="Times New Roman"/>
          <w:sz w:val="28"/>
          <w:szCs w:val="28"/>
        </w:rPr>
        <w:t>5.</w:t>
      </w:r>
    </w:p>
    <w:p w:rsidR="00855163" w:rsidRPr="00077881"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077881">
        <w:rPr>
          <w:rFonts w:ascii="TimesNewRoman" w:hAnsi="TimesNewRoman" w:cs="TimesNewRoman"/>
          <w:sz w:val="28"/>
          <w:szCs w:val="28"/>
        </w:rPr>
        <w:t>Финансы</w:t>
      </w:r>
      <w:r w:rsidR="00AE18D6">
        <w:rPr>
          <w:rFonts w:ascii="Times New Roman" w:hAnsi="Times New Roman"/>
          <w:sz w:val="28"/>
          <w:szCs w:val="28"/>
        </w:rPr>
        <w:t>/</w:t>
      </w:r>
      <w:r w:rsidRPr="00077881">
        <w:rPr>
          <w:rFonts w:ascii="TimesNewRoman" w:hAnsi="TimesNewRoman" w:cs="TimesNewRoman"/>
          <w:sz w:val="28"/>
          <w:szCs w:val="28"/>
        </w:rPr>
        <w:t>Под ред</w:t>
      </w:r>
      <w:r w:rsidRPr="00077881">
        <w:rPr>
          <w:rFonts w:ascii="Times New Roman" w:hAnsi="Times New Roman"/>
          <w:sz w:val="28"/>
          <w:szCs w:val="28"/>
        </w:rPr>
        <w:t xml:space="preserve">. </w:t>
      </w:r>
      <w:r w:rsidRPr="00077881">
        <w:rPr>
          <w:rFonts w:ascii="TimesNewRoman" w:hAnsi="TimesNewRoman" w:cs="TimesNewRoman"/>
          <w:sz w:val="28"/>
          <w:szCs w:val="28"/>
        </w:rPr>
        <w:t>С</w:t>
      </w:r>
      <w:r w:rsidRPr="00077881">
        <w:rPr>
          <w:rFonts w:ascii="Times New Roman" w:hAnsi="Times New Roman"/>
          <w:sz w:val="28"/>
          <w:szCs w:val="28"/>
        </w:rPr>
        <w:t>.</w:t>
      </w:r>
      <w:r w:rsidRPr="00077881">
        <w:rPr>
          <w:rFonts w:ascii="TimesNewRoman" w:hAnsi="TimesNewRoman" w:cs="TimesNewRoman"/>
          <w:sz w:val="28"/>
          <w:szCs w:val="28"/>
        </w:rPr>
        <w:t>И</w:t>
      </w:r>
      <w:r w:rsidRPr="00077881">
        <w:rPr>
          <w:rFonts w:ascii="Times New Roman" w:hAnsi="Times New Roman"/>
          <w:sz w:val="28"/>
          <w:szCs w:val="28"/>
        </w:rPr>
        <w:t xml:space="preserve">. </w:t>
      </w:r>
      <w:r w:rsidRPr="00077881">
        <w:rPr>
          <w:rFonts w:ascii="TimesNewRoman" w:hAnsi="TimesNewRoman" w:cs="TimesNewRoman"/>
          <w:sz w:val="28"/>
          <w:szCs w:val="28"/>
        </w:rPr>
        <w:t>Лушина</w:t>
      </w:r>
      <w:r w:rsidRPr="00077881">
        <w:rPr>
          <w:rFonts w:ascii="Times New Roman" w:hAnsi="Times New Roman"/>
          <w:sz w:val="28"/>
          <w:szCs w:val="28"/>
        </w:rPr>
        <w:t xml:space="preserve">, </w:t>
      </w:r>
      <w:r w:rsidRPr="00077881">
        <w:rPr>
          <w:rFonts w:ascii="TimesNewRoman" w:hAnsi="TimesNewRoman" w:cs="TimesNewRoman"/>
          <w:sz w:val="28"/>
          <w:szCs w:val="28"/>
        </w:rPr>
        <w:t>В</w:t>
      </w:r>
      <w:r w:rsidRPr="00077881">
        <w:rPr>
          <w:rFonts w:ascii="Times New Roman" w:hAnsi="Times New Roman"/>
          <w:sz w:val="28"/>
          <w:szCs w:val="28"/>
        </w:rPr>
        <w:t>.</w:t>
      </w:r>
      <w:r w:rsidRPr="00077881">
        <w:rPr>
          <w:rFonts w:ascii="TimesNewRoman" w:hAnsi="TimesNewRoman" w:cs="TimesNewRoman"/>
          <w:sz w:val="28"/>
          <w:szCs w:val="28"/>
        </w:rPr>
        <w:t>А</w:t>
      </w:r>
      <w:r w:rsidRPr="00077881">
        <w:rPr>
          <w:rFonts w:ascii="Times New Roman" w:hAnsi="Times New Roman"/>
          <w:sz w:val="28"/>
          <w:szCs w:val="28"/>
        </w:rPr>
        <w:t xml:space="preserve">. </w:t>
      </w:r>
      <w:r w:rsidRPr="00077881">
        <w:rPr>
          <w:rFonts w:ascii="TimesNewRoman" w:hAnsi="TimesNewRoman" w:cs="TimesNewRoman"/>
          <w:sz w:val="28"/>
          <w:szCs w:val="28"/>
        </w:rPr>
        <w:t>Слепова</w:t>
      </w:r>
      <w:r w:rsidRPr="00077881">
        <w:rPr>
          <w:rFonts w:ascii="Times New Roman" w:hAnsi="Times New Roman"/>
          <w:sz w:val="28"/>
          <w:szCs w:val="28"/>
        </w:rPr>
        <w:t>.</w:t>
      </w:r>
      <w:r w:rsidR="00AE18D6" w:rsidRPr="00AE18D6">
        <w:rPr>
          <w:rFonts w:ascii="Times New Roman" w:hAnsi="Times New Roman" w:cs="Times New Roman"/>
          <w:color w:val="000000"/>
          <w:sz w:val="28"/>
          <w:szCs w:val="28"/>
          <w:shd w:val="clear" w:color="auto" w:fill="FFFFFF"/>
        </w:rPr>
        <w:t xml:space="preserve"> </w:t>
      </w:r>
      <w:r w:rsidR="00AE18D6">
        <w:rPr>
          <w:rFonts w:ascii="Times New Roman" w:hAnsi="Times New Roman" w:cs="Times New Roman"/>
          <w:color w:val="000000"/>
          <w:sz w:val="28"/>
          <w:szCs w:val="28"/>
          <w:shd w:val="clear" w:color="auto" w:fill="FFFFFF"/>
        </w:rPr>
        <w:t>−</w:t>
      </w:r>
      <w:r w:rsidRPr="00077881">
        <w:rPr>
          <w:rFonts w:ascii="Times New Roman" w:hAnsi="Times New Roman"/>
          <w:sz w:val="28"/>
          <w:szCs w:val="28"/>
        </w:rPr>
        <w:t xml:space="preserve"> </w:t>
      </w:r>
      <w:r w:rsidRPr="00077881">
        <w:rPr>
          <w:rFonts w:ascii="TimesNewRoman" w:hAnsi="TimesNewRoman" w:cs="TimesNewRoman"/>
          <w:sz w:val="28"/>
          <w:szCs w:val="28"/>
        </w:rPr>
        <w:t>М</w:t>
      </w:r>
      <w:r w:rsidRPr="00077881">
        <w:rPr>
          <w:rFonts w:ascii="Times New Roman" w:hAnsi="Times New Roman"/>
          <w:sz w:val="28"/>
          <w:szCs w:val="28"/>
        </w:rPr>
        <w:t>.</w:t>
      </w:r>
      <w:r w:rsidR="00AE18D6">
        <w:rPr>
          <w:rFonts w:ascii="Times New Roman" w:hAnsi="Times New Roman"/>
          <w:sz w:val="28"/>
          <w:szCs w:val="28"/>
        </w:rPr>
        <w:t xml:space="preserve">: </w:t>
      </w:r>
      <w:r w:rsidRPr="00077881">
        <w:rPr>
          <w:rFonts w:ascii="TimesNewRoman" w:hAnsi="TimesNewRoman" w:cs="TimesNewRoman"/>
          <w:sz w:val="28"/>
          <w:szCs w:val="28"/>
        </w:rPr>
        <w:t>Изд</w:t>
      </w:r>
      <w:r w:rsidRPr="00077881">
        <w:rPr>
          <w:rFonts w:ascii="Times New Roman" w:hAnsi="Times New Roman"/>
          <w:sz w:val="28"/>
          <w:szCs w:val="28"/>
        </w:rPr>
        <w:t>-</w:t>
      </w:r>
      <w:r w:rsidRPr="00077881">
        <w:rPr>
          <w:rFonts w:ascii="TimesNewRoman" w:hAnsi="TimesNewRoman" w:cs="TimesNewRoman"/>
          <w:sz w:val="28"/>
          <w:szCs w:val="28"/>
        </w:rPr>
        <w:t>во Российской экон</w:t>
      </w:r>
      <w:r w:rsidRPr="00077881">
        <w:rPr>
          <w:rFonts w:ascii="Times New Roman" w:hAnsi="Times New Roman"/>
          <w:sz w:val="28"/>
          <w:szCs w:val="28"/>
        </w:rPr>
        <w:t xml:space="preserve">. </w:t>
      </w:r>
      <w:r w:rsidRPr="00077881">
        <w:rPr>
          <w:rFonts w:ascii="TimesNewRoman" w:hAnsi="TimesNewRoman" w:cs="TimesNewRoman"/>
          <w:sz w:val="28"/>
          <w:szCs w:val="28"/>
        </w:rPr>
        <w:t>акад</w:t>
      </w:r>
      <w:r w:rsidRPr="00077881">
        <w:rPr>
          <w:rFonts w:ascii="Times New Roman" w:hAnsi="Times New Roman"/>
          <w:sz w:val="28"/>
          <w:szCs w:val="28"/>
        </w:rPr>
        <w:t>., 2000.</w:t>
      </w:r>
    </w:p>
    <w:p w:rsidR="00855163" w:rsidRPr="002E45DC"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2E45DC">
        <w:rPr>
          <w:rFonts w:ascii="Times New Roman" w:hAnsi="Times New Roman"/>
          <w:sz w:val="28"/>
          <w:szCs w:val="28"/>
        </w:rPr>
        <w:t xml:space="preserve">Финансы/Под ред. Г.Б. Поляка. </w:t>
      </w:r>
      <w:r w:rsidR="00935F37">
        <w:rPr>
          <w:rFonts w:ascii="Times New Roman" w:hAnsi="Times New Roman" w:cs="Times New Roman"/>
          <w:color w:val="000000"/>
          <w:sz w:val="28"/>
          <w:szCs w:val="28"/>
          <w:shd w:val="clear" w:color="auto" w:fill="FFFFFF"/>
        </w:rPr>
        <w:t>−</w:t>
      </w:r>
      <w:r w:rsidRPr="002E45DC">
        <w:rPr>
          <w:rFonts w:ascii="Times New Roman" w:hAnsi="Times New Roman"/>
          <w:sz w:val="28"/>
          <w:szCs w:val="28"/>
        </w:rPr>
        <w:t xml:space="preserve"> 3-е</w:t>
      </w:r>
      <w:r>
        <w:rPr>
          <w:rFonts w:ascii="Times New Roman" w:hAnsi="Times New Roman"/>
          <w:sz w:val="28"/>
          <w:szCs w:val="28"/>
        </w:rPr>
        <w:t xml:space="preserve"> изд., перераб. и  доп. (Серия «</w:t>
      </w:r>
      <w:r w:rsidRPr="002E45DC">
        <w:rPr>
          <w:rFonts w:ascii="Times New Roman" w:hAnsi="Times New Roman"/>
          <w:sz w:val="28"/>
          <w:szCs w:val="28"/>
        </w:rPr>
        <w:t>Золотой фонд российских учебников</w:t>
      </w:r>
      <w:r>
        <w:rPr>
          <w:rFonts w:ascii="Times New Roman" w:hAnsi="Times New Roman"/>
          <w:sz w:val="28"/>
          <w:szCs w:val="28"/>
        </w:rPr>
        <w:t>»</w:t>
      </w:r>
      <w:r w:rsidRPr="002E45DC">
        <w:rPr>
          <w:rFonts w:ascii="Times New Roman" w:hAnsi="Times New Roman"/>
          <w:sz w:val="28"/>
          <w:szCs w:val="28"/>
        </w:rPr>
        <w:t>). – М.: ЮНИТИ-ДАНА, 2011.</w:t>
      </w:r>
    </w:p>
    <w:p w:rsidR="00855163"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822504">
        <w:rPr>
          <w:rFonts w:ascii="Times New Roman" w:hAnsi="Times New Roman"/>
          <w:sz w:val="28"/>
          <w:szCs w:val="28"/>
        </w:rPr>
        <w:t>Фридман М. Если бы деньги заговорили… / Пер. с анг</w:t>
      </w:r>
      <w:r w:rsidR="00935F37">
        <w:rPr>
          <w:rFonts w:ascii="Times New Roman" w:hAnsi="Times New Roman"/>
          <w:sz w:val="28"/>
          <w:szCs w:val="28"/>
        </w:rPr>
        <w:t>л</w:t>
      </w:r>
      <w:r w:rsidRPr="00822504">
        <w:rPr>
          <w:rFonts w:ascii="Times New Roman" w:hAnsi="Times New Roman"/>
          <w:sz w:val="28"/>
          <w:szCs w:val="28"/>
        </w:rPr>
        <w:t>. – М.: Дело, 1998.</w:t>
      </w:r>
    </w:p>
    <w:p w:rsidR="00855163" w:rsidRPr="005A1E2E"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5A1E2E">
        <w:rPr>
          <w:rFonts w:ascii="Times New Roman" w:hAnsi="Times New Roman"/>
          <w:sz w:val="28"/>
          <w:szCs w:val="28"/>
        </w:rPr>
        <w:t>Фридман М. Основы монетаризма</w:t>
      </w:r>
      <w:r w:rsidR="00935F37">
        <w:rPr>
          <w:rFonts w:ascii="Times New Roman" w:hAnsi="Times New Roman"/>
          <w:sz w:val="28"/>
          <w:szCs w:val="28"/>
        </w:rPr>
        <w:t xml:space="preserve">. </w:t>
      </w:r>
      <w:r w:rsidR="00935F37">
        <w:rPr>
          <w:rFonts w:ascii="Times New Roman" w:hAnsi="Times New Roman" w:cs="Times New Roman"/>
          <w:color w:val="000000"/>
          <w:sz w:val="28"/>
          <w:szCs w:val="28"/>
          <w:shd w:val="clear" w:color="auto" w:fill="FFFFFF"/>
        </w:rPr>
        <w:t>−</w:t>
      </w:r>
      <w:r w:rsidRPr="005A1E2E">
        <w:rPr>
          <w:rFonts w:ascii="Times New Roman" w:hAnsi="Times New Roman"/>
          <w:sz w:val="28"/>
          <w:szCs w:val="28"/>
        </w:rPr>
        <w:t xml:space="preserve"> М.: ТЕИС, 2002.</w:t>
      </w:r>
    </w:p>
    <w:p w:rsidR="00855163" w:rsidRDefault="00855163"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Фукуяма</w:t>
      </w:r>
      <w:r w:rsidR="00935F37">
        <w:rPr>
          <w:rFonts w:ascii="Times New Roman" w:hAnsi="Times New Roman"/>
          <w:sz w:val="28"/>
          <w:szCs w:val="28"/>
        </w:rPr>
        <w:t xml:space="preserve"> </w:t>
      </w:r>
      <w:r w:rsidRPr="007B5670">
        <w:rPr>
          <w:rFonts w:ascii="Times New Roman" w:hAnsi="Times New Roman"/>
          <w:sz w:val="28"/>
          <w:szCs w:val="28"/>
        </w:rPr>
        <w:t>Ф. Конец истории и последний человек.</w:t>
      </w:r>
      <w:r w:rsidR="00935F37" w:rsidRPr="00935F37">
        <w:rPr>
          <w:rFonts w:ascii="Times New Roman" w:hAnsi="Times New Roman" w:cs="Times New Roman"/>
          <w:color w:val="000000"/>
          <w:sz w:val="28"/>
          <w:szCs w:val="28"/>
          <w:shd w:val="clear" w:color="auto" w:fill="FFFFFF"/>
        </w:rPr>
        <w:t xml:space="preserve"> </w:t>
      </w:r>
      <w:r w:rsidR="00935F37">
        <w:rPr>
          <w:rFonts w:ascii="Times New Roman" w:hAnsi="Times New Roman" w:cs="Times New Roman"/>
          <w:color w:val="000000"/>
          <w:sz w:val="28"/>
          <w:szCs w:val="28"/>
          <w:shd w:val="clear" w:color="auto" w:fill="FFFFFF"/>
        </w:rPr>
        <w:t>−</w:t>
      </w:r>
      <w:r w:rsidRPr="007B5670">
        <w:rPr>
          <w:rFonts w:ascii="Times New Roman" w:hAnsi="Times New Roman"/>
          <w:sz w:val="28"/>
          <w:szCs w:val="28"/>
        </w:rPr>
        <w:t xml:space="preserve"> М.: АСТ, 2010.</w:t>
      </w:r>
    </w:p>
    <w:p w:rsidR="00855163" w:rsidRPr="0090514F" w:rsidRDefault="00855163"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Фукуяма</w:t>
      </w:r>
      <w:r w:rsidR="00935F37">
        <w:rPr>
          <w:rFonts w:ascii="Times New Roman" w:hAnsi="Times New Roman"/>
          <w:sz w:val="28"/>
          <w:szCs w:val="28"/>
        </w:rPr>
        <w:t xml:space="preserve"> </w:t>
      </w:r>
      <w:r w:rsidRPr="0090514F">
        <w:rPr>
          <w:rFonts w:ascii="Times New Roman" w:hAnsi="Times New Roman"/>
          <w:sz w:val="28"/>
          <w:szCs w:val="28"/>
        </w:rPr>
        <w:t>Ф.</w:t>
      </w:r>
      <w:r w:rsidR="00935F37">
        <w:rPr>
          <w:rFonts w:ascii="Times New Roman" w:hAnsi="Times New Roman"/>
          <w:sz w:val="28"/>
          <w:szCs w:val="28"/>
        </w:rPr>
        <w:t xml:space="preserve"> </w:t>
      </w:r>
      <w:r w:rsidRPr="0090514F">
        <w:rPr>
          <w:rFonts w:ascii="Times New Roman" w:hAnsi="Times New Roman"/>
          <w:sz w:val="28"/>
          <w:szCs w:val="28"/>
        </w:rPr>
        <w:t>Великий разрыв</w:t>
      </w:r>
      <w:r>
        <w:rPr>
          <w:rFonts w:ascii="Times New Roman" w:hAnsi="Times New Roman"/>
          <w:sz w:val="28"/>
          <w:szCs w:val="28"/>
        </w:rPr>
        <w:t xml:space="preserve">. </w:t>
      </w:r>
      <w:r w:rsidR="00935F37">
        <w:rPr>
          <w:rFonts w:ascii="Times New Roman" w:hAnsi="Times New Roman" w:cs="Times New Roman"/>
          <w:color w:val="000000"/>
          <w:sz w:val="28"/>
          <w:szCs w:val="28"/>
          <w:shd w:val="clear" w:color="auto" w:fill="FFFFFF"/>
        </w:rPr>
        <w:t xml:space="preserve">− </w:t>
      </w:r>
      <w:r w:rsidRPr="0090514F">
        <w:rPr>
          <w:rFonts w:ascii="Times New Roman" w:hAnsi="Times New Roman"/>
          <w:sz w:val="28"/>
          <w:szCs w:val="28"/>
        </w:rPr>
        <w:t>М.: АСТ,</w:t>
      </w:r>
      <w:r>
        <w:rPr>
          <w:rFonts w:ascii="Times New Roman" w:hAnsi="Times New Roman"/>
          <w:sz w:val="28"/>
          <w:szCs w:val="28"/>
        </w:rPr>
        <w:t xml:space="preserve"> 2008.</w:t>
      </w:r>
    </w:p>
    <w:p w:rsidR="00855163" w:rsidRPr="00FA1F07"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822504">
        <w:rPr>
          <w:rFonts w:ascii="Times New Roman" w:hAnsi="Times New Roman"/>
          <w:sz w:val="28"/>
          <w:szCs w:val="28"/>
        </w:rPr>
        <w:t>Ханин М.С. Ме</w:t>
      </w:r>
      <w:r w:rsidRPr="00FA1F07">
        <w:rPr>
          <w:rFonts w:ascii="Times New Roman" w:hAnsi="Times New Roman"/>
          <w:sz w:val="28"/>
          <w:szCs w:val="28"/>
        </w:rPr>
        <w:t>ждународные расчеты и их формы.</w:t>
      </w:r>
      <w:r w:rsidR="00935F37" w:rsidRPr="00935F37">
        <w:rPr>
          <w:rFonts w:ascii="Times New Roman" w:hAnsi="Times New Roman" w:cs="Times New Roman"/>
          <w:color w:val="000000"/>
          <w:sz w:val="28"/>
          <w:szCs w:val="28"/>
          <w:shd w:val="clear" w:color="auto" w:fill="FFFFFF"/>
        </w:rPr>
        <w:t xml:space="preserve"> </w:t>
      </w:r>
      <w:r w:rsidR="00935F37">
        <w:rPr>
          <w:rFonts w:ascii="Times New Roman" w:hAnsi="Times New Roman" w:cs="Times New Roman"/>
          <w:color w:val="000000"/>
          <w:sz w:val="28"/>
          <w:szCs w:val="28"/>
          <w:shd w:val="clear" w:color="auto" w:fill="FFFFFF"/>
        </w:rPr>
        <w:t xml:space="preserve">− </w:t>
      </w:r>
      <w:r w:rsidRPr="00FA1F07">
        <w:rPr>
          <w:rFonts w:ascii="Times New Roman" w:hAnsi="Times New Roman"/>
          <w:sz w:val="28"/>
          <w:szCs w:val="28"/>
        </w:rPr>
        <w:t>М.</w:t>
      </w:r>
      <w:r w:rsidR="00935F37">
        <w:rPr>
          <w:rFonts w:ascii="Times New Roman" w:hAnsi="Times New Roman"/>
          <w:sz w:val="28"/>
          <w:szCs w:val="28"/>
        </w:rPr>
        <w:t>:</w:t>
      </w:r>
      <w:r w:rsidRPr="00FA1F07">
        <w:rPr>
          <w:rFonts w:ascii="Times New Roman" w:hAnsi="Times New Roman"/>
          <w:sz w:val="28"/>
          <w:szCs w:val="28"/>
        </w:rPr>
        <w:t xml:space="preserve"> ТрансЛит, 2009.</w:t>
      </w:r>
    </w:p>
    <w:p w:rsidR="00855163" w:rsidRPr="00413F9B"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413F9B">
        <w:rPr>
          <w:rFonts w:ascii="Times New Roman" w:hAnsi="Times New Roman"/>
          <w:sz w:val="28"/>
          <w:szCs w:val="28"/>
        </w:rPr>
        <w:t xml:space="preserve">Хансен Э. Послевоенная экономика США. </w:t>
      </w:r>
      <w:r w:rsidR="00935F37">
        <w:rPr>
          <w:rFonts w:ascii="Times New Roman" w:hAnsi="Times New Roman" w:cs="Times New Roman"/>
          <w:color w:val="000000"/>
          <w:sz w:val="28"/>
          <w:szCs w:val="28"/>
          <w:shd w:val="clear" w:color="auto" w:fill="FFFFFF"/>
        </w:rPr>
        <w:t xml:space="preserve">− </w:t>
      </w:r>
      <w:r w:rsidRPr="00413F9B">
        <w:rPr>
          <w:rFonts w:ascii="Times New Roman" w:hAnsi="Times New Roman"/>
          <w:sz w:val="28"/>
          <w:szCs w:val="28"/>
        </w:rPr>
        <w:t>М.</w:t>
      </w:r>
      <w:r w:rsidR="00935F37">
        <w:rPr>
          <w:rFonts w:ascii="Times New Roman" w:hAnsi="Times New Roman"/>
          <w:sz w:val="28"/>
          <w:szCs w:val="28"/>
        </w:rPr>
        <w:t>:</w:t>
      </w:r>
      <w:r w:rsidRPr="00413F9B">
        <w:rPr>
          <w:rFonts w:ascii="Times New Roman" w:hAnsi="Times New Roman"/>
          <w:sz w:val="28"/>
          <w:szCs w:val="28"/>
        </w:rPr>
        <w:t xml:space="preserve"> Прогресс, 1966.</w:t>
      </w:r>
    </w:p>
    <w:p w:rsidR="00855163" w:rsidRDefault="007E3B12"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Харрис Л. Денежная теория.</w:t>
      </w:r>
      <w:r w:rsidRPr="007E3B1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855163" w:rsidRPr="00413F9B">
        <w:rPr>
          <w:rFonts w:ascii="Times New Roman" w:hAnsi="Times New Roman"/>
          <w:sz w:val="28"/>
          <w:szCs w:val="28"/>
        </w:rPr>
        <w:t xml:space="preserve"> М.</w:t>
      </w:r>
      <w:r>
        <w:rPr>
          <w:rFonts w:ascii="Times New Roman" w:hAnsi="Times New Roman"/>
          <w:sz w:val="28"/>
          <w:szCs w:val="28"/>
        </w:rPr>
        <w:t>:</w:t>
      </w:r>
      <w:r w:rsidR="00855163" w:rsidRPr="00413F9B">
        <w:rPr>
          <w:rFonts w:ascii="Times New Roman" w:hAnsi="Times New Roman"/>
          <w:sz w:val="28"/>
          <w:szCs w:val="28"/>
        </w:rPr>
        <w:t xml:space="preserve"> Прогресс,1990.</w:t>
      </w:r>
    </w:p>
    <w:p w:rsidR="00855163" w:rsidRPr="00457BB2"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D655ED">
        <w:rPr>
          <w:rFonts w:ascii="Times New Roman" w:hAnsi="Times New Roman"/>
          <w:sz w:val="28"/>
          <w:szCs w:val="28"/>
        </w:rPr>
        <w:t xml:space="preserve">Харрод Р. Теория экономической динамики. </w:t>
      </w:r>
      <w:r w:rsidR="007E3B12">
        <w:rPr>
          <w:rFonts w:ascii="Times New Roman" w:hAnsi="Times New Roman" w:cs="Times New Roman"/>
          <w:color w:val="000000"/>
          <w:sz w:val="28"/>
          <w:szCs w:val="28"/>
          <w:shd w:val="clear" w:color="auto" w:fill="FFFFFF"/>
        </w:rPr>
        <w:t xml:space="preserve">− </w:t>
      </w:r>
      <w:r w:rsidRPr="00D655ED">
        <w:rPr>
          <w:rFonts w:ascii="Times New Roman" w:hAnsi="Times New Roman"/>
          <w:sz w:val="28"/>
          <w:szCs w:val="28"/>
        </w:rPr>
        <w:t>М.</w:t>
      </w:r>
      <w:r w:rsidR="007E3B12">
        <w:rPr>
          <w:rFonts w:ascii="Times New Roman" w:hAnsi="Times New Roman"/>
          <w:sz w:val="28"/>
          <w:szCs w:val="28"/>
        </w:rPr>
        <w:t>:</w:t>
      </w:r>
      <w:r w:rsidRPr="00D655ED">
        <w:rPr>
          <w:rFonts w:ascii="Times New Roman" w:hAnsi="Times New Roman"/>
          <w:sz w:val="28"/>
          <w:szCs w:val="28"/>
        </w:rPr>
        <w:t xml:space="preserve"> Гелиос, 2011.</w:t>
      </w:r>
    </w:p>
    <w:p w:rsidR="00855163" w:rsidRPr="00457BB2"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457BB2">
        <w:rPr>
          <w:rFonts w:ascii="Times New Roman" w:hAnsi="Times New Roman"/>
          <w:sz w:val="28"/>
          <w:szCs w:val="28"/>
        </w:rPr>
        <w:t>Хейфец Б. Деофшоризация экономики: мировой опыт и российская специфика</w:t>
      </w:r>
      <w:r w:rsidR="007E3B12">
        <w:rPr>
          <w:rFonts w:ascii="Times New Roman" w:hAnsi="Times New Roman"/>
          <w:sz w:val="28"/>
          <w:szCs w:val="28"/>
        </w:rPr>
        <w:t xml:space="preserve"> // Вопросы экономики.</w:t>
      </w:r>
      <w:r w:rsidR="007E3B12" w:rsidRPr="007E3B12">
        <w:rPr>
          <w:rFonts w:ascii="Times New Roman" w:hAnsi="Times New Roman" w:cs="Times New Roman"/>
          <w:color w:val="000000"/>
          <w:sz w:val="28"/>
          <w:szCs w:val="28"/>
          <w:shd w:val="clear" w:color="auto" w:fill="FFFFFF"/>
        </w:rPr>
        <w:t xml:space="preserve"> </w:t>
      </w:r>
      <w:r w:rsidR="007E3B12">
        <w:rPr>
          <w:rFonts w:ascii="Times New Roman" w:hAnsi="Times New Roman" w:cs="Times New Roman"/>
          <w:color w:val="000000"/>
          <w:sz w:val="28"/>
          <w:szCs w:val="28"/>
          <w:shd w:val="clear" w:color="auto" w:fill="FFFFFF"/>
        </w:rPr>
        <w:t>–</w:t>
      </w:r>
      <w:r w:rsidRPr="00457BB2">
        <w:rPr>
          <w:rFonts w:ascii="Times New Roman" w:hAnsi="Times New Roman"/>
          <w:sz w:val="28"/>
          <w:szCs w:val="28"/>
        </w:rPr>
        <w:t xml:space="preserve"> 2013</w:t>
      </w:r>
      <w:r w:rsidR="007E3B12">
        <w:rPr>
          <w:rFonts w:ascii="Times New Roman" w:hAnsi="Times New Roman"/>
          <w:sz w:val="28"/>
          <w:szCs w:val="28"/>
        </w:rPr>
        <w:t>.</w:t>
      </w:r>
      <w:r w:rsidR="007E3B12" w:rsidRPr="007E3B12">
        <w:rPr>
          <w:rFonts w:ascii="Times New Roman" w:hAnsi="Times New Roman" w:cs="Times New Roman"/>
          <w:color w:val="000000"/>
          <w:sz w:val="28"/>
          <w:szCs w:val="28"/>
          <w:shd w:val="clear" w:color="auto" w:fill="FFFFFF"/>
        </w:rPr>
        <w:t xml:space="preserve"> </w:t>
      </w:r>
      <w:r w:rsidR="007E3B12">
        <w:rPr>
          <w:rFonts w:ascii="Times New Roman" w:hAnsi="Times New Roman" w:cs="Times New Roman"/>
          <w:color w:val="000000"/>
          <w:sz w:val="28"/>
          <w:szCs w:val="28"/>
          <w:shd w:val="clear" w:color="auto" w:fill="FFFFFF"/>
        </w:rPr>
        <w:t>−</w:t>
      </w:r>
      <w:r w:rsidRPr="00457BB2">
        <w:rPr>
          <w:rFonts w:ascii="Times New Roman" w:hAnsi="Times New Roman"/>
          <w:sz w:val="28"/>
          <w:szCs w:val="28"/>
        </w:rPr>
        <w:t xml:space="preserve"> №</w:t>
      </w:r>
      <w:r w:rsidR="007E3B12">
        <w:rPr>
          <w:rFonts w:ascii="Times New Roman" w:hAnsi="Times New Roman"/>
          <w:sz w:val="28"/>
          <w:szCs w:val="28"/>
        </w:rPr>
        <w:t xml:space="preserve"> </w:t>
      </w:r>
      <w:r w:rsidRPr="00457BB2">
        <w:rPr>
          <w:rFonts w:ascii="Times New Roman" w:hAnsi="Times New Roman"/>
          <w:sz w:val="28"/>
          <w:szCs w:val="28"/>
        </w:rPr>
        <w:t>7.</w:t>
      </w:r>
    </w:p>
    <w:p w:rsidR="00855163" w:rsidRPr="00822504"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822504">
        <w:rPr>
          <w:rFonts w:ascii="Times New Roman" w:hAnsi="Times New Roman"/>
          <w:sz w:val="28"/>
          <w:szCs w:val="28"/>
        </w:rPr>
        <w:t>Хиллман А.</w:t>
      </w:r>
      <w:r w:rsidR="007E3B12">
        <w:rPr>
          <w:rFonts w:ascii="Times New Roman" w:hAnsi="Times New Roman"/>
          <w:sz w:val="28"/>
          <w:szCs w:val="28"/>
        </w:rPr>
        <w:t>Л.</w:t>
      </w:r>
      <w:r w:rsidRPr="00822504">
        <w:rPr>
          <w:rFonts w:ascii="Times New Roman" w:hAnsi="Times New Roman"/>
          <w:sz w:val="28"/>
          <w:szCs w:val="28"/>
        </w:rPr>
        <w:t xml:space="preserve"> Государство и экономическая политика: возможности и ограничения управления</w:t>
      </w:r>
      <w:r w:rsidR="007E3B12">
        <w:rPr>
          <w:rFonts w:ascii="Times New Roman" w:hAnsi="Times New Roman"/>
          <w:sz w:val="28"/>
          <w:szCs w:val="28"/>
        </w:rPr>
        <w:t>.</w:t>
      </w:r>
      <w:r w:rsidR="007E3B12" w:rsidRPr="007E3B12">
        <w:rPr>
          <w:rFonts w:ascii="Times New Roman" w:hAnsi="Times New Roman" w:cs="Times New Roman"/>
          <w:color w:val="000000"/>
          <w:sz w:val="28"/>
          <w:szCs w:val="28"/>
          <w:shd w:val="clear" w:color="auto" w:fill="FFFFFF"/>
        </w:rPr>
        <w:t xml:space="preserve"> </w:t>
      </w:r>
      <w:r w:rsidR="007E3B12">
        <w:rPr>
          <w:rFonts w:ascii="Times New Roman" w:hAnsi="Times New Roman" w:cs="Times New Roman"/>
          <w:color w:val="000000"/>
          <w:sz w:val="28"/>
          <w:szCs w:val="28"/>
          <w:shd w:val="clear" w:color="auto" w:fill="FFFFFF"/>
        </w:rPr>
        <w:t>−</w:t>
      </w:r>
      <w:r w:rsidRPr="00822504">
        <w:rPr>
          <w:rFonts w:ascii="Times New Roman" w:hAnsi="Times New Roman"/>
          <w:sz w:val="28"/>
          <w:szCs w:val="28"/>
        </w:rPr>
        <w:t xml:space="preserve"> М.</w:t>
      </w:r>
      <w:r w:rsidR="007E3B12">
        <w:rPr>
          <w:rFonts w:ascii="Times New Roman" w:hAnsi="Times New Roman"/>
          <w:sz w:val="28"/>
          <w:szCs w:val="28"/>
        </w:rPr>
        <w:t>:</w:t>
      </w:r>
      <w:r w:rsidRPr="00822504">
        <w:rPr>
          <w:rFonts w:ascii="Times New Roman" w:hAnsi="Times New Roman"/>
          <w:sz w:val="28"/>
          <w:szCs w:val="28"/>
        </w:rPr>
        <w:t xml:space="preserve"> Издательский дом ГУ ВШЭ, 2009.</w:t>
      </w:r>
    </w:p>
    <w:p w:rsidR="00855163"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413F9B">
        <w:rPr>
          <w:rFonts w:ascii="Times New Roman" w:hAnsi="Times New Roman"/>
          <w:sz w:val="28"/>
          <w:szCs w:val="28"/>
        </w:rPr>
        <w:t xml:space="preserve">Худокормов А.Г. История экономических учений. </w:t>
      </w:r>
      <w:r w:rsidR="007E3B12">
        <w:rPr>
          <w:rFonts w:ascii="Times New Roman" w:hAnsi="Times New Roman" w:cs="Times New Roman"/>
          <w:color w:val="000000"/>
          <w:sz w:val="28"/>
          <w:szCs w:val="28"/>
          <w:shd w:val="clear" w:color="auto" w:fill="FFFFFF"/>
        </w:rPr>
        <w:t xml:space="preserve">− </w:t>
      </w:r>
      <w:r w:rsidRPr="00413F9B">
        <w:rPr>
          <w:rFonts w:ascii="Times New Roman" w:hAnsi="Times New Roman"/>
          <w:sz w:val="28"/>
          <w:szCs w:val="28"/>
        </w:rPr>
        <w:t>М.</w:t>
      </w:r>
      <w:r w:rsidR="007E3B12">
        <w:rPr>
          <w:rFonts w:ascii="Times New Roman" w:hAnsi="Times New Roman"/>
          <w:sz w:val="28"/>
          <w:szCs w:val="28"/>
        </w:rPr>
        <w:t>:</w:t>
      </w:r>
      <w:r w:rsidRPr="00413F9B">
        <w:rPr>
          <w:rFonts w:ascii="Times New Roman" w:hAnsi="Times New Roman"/>
          <w:sz w:val="28"/>
          <w:szCs w:val="28"/>
        </w:rPr>
        <w:t xml:space="preserve"> ИНФРА-М, 1998.</w:t>
      </w:r>
    </w:p>
    <w:p w:rsidR="00855163" w:rsidRPr="00FA2379"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FA2379">
        <w:rPr>
          <w:rFonts w:ascii="Times New Roman" w:hAnsi="Times New Roman"/>
          <w:sz w:val="28"/>
          <w:szCs w:val="28"/>
        </w:rPr>
        <w:t xml:space="preserve">Черковец О.В., Архипов Ю.А. Внешнеэкономическая деятельность российских регионов. </w:t>
      </w:r>
      <w:r w:rsidR="007E3B12">
        <w:rPr>
          <w:rFonts w:ascii="Times New Roman" w:hAnsi="Times New Roman" w:cs="Times New Roman"/>
          <w:color w:val="000000"/>
          <w:sz w:val="28"/>
          <w:szCs w:val="28"/>
          <w:shd w:val="clear" w:color="auto" w:fill="FFFFFF"/>
        </w:rPr>
        <w:t xml:space="preserve">− </w:t>
      </w:r>
      <w:r w:rsidRPr="00FA2379">
        <w:rPr>
          <w:rFonts w:ascii="Times New Roman" w:hAnsi="Times New Roman"/>
          <w:sz w:val="28"/>
          <w:szCs w:val="28"/>
        </w:rPr>
        <w:t>Ростов-на-Дону</w:t>
      </w:r>
      <w:r w:rsidR="007E3B12">
        <w:rPr>
          <w:rFonts w:ascii="Times New Roman" w:hAnsi="Times New Roman"/>
          <w:sz w:val="28"/>
          <w:szCs w:val="28"/>
        </w:rPr>
        <w:t>:</w:t>
      </w:r>
      <w:r w:rsidRPr="00FA2379">
        <w:rPr>
          <w:rFonts w:ascii="Times New Roman" w:hAnsi="Times New Roman"/>
          <w:sz w:val="28"/>
          <w:szCs w:val="28"/>
        </w:rPr>
        <w:t xml:space="preserve"> Феникс, 2005.</w:t>
      </w:r>
    </w:p>
    <w:p w:rsidR="00855163" w:rsidRPr="00822504"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822504">
        <w:rPr>
          <w:rFonts w:ascii="Times New Roman" w:hAnsi="Times New Roman"/>
          <w:sz w:val="28"/>
          <w:szCs w:val="28"/>
        </w:rPr>
        <w:t>Черковец О.В. Экономика и внешнеэкономические связи России в условиях глобализации. – М.: МАКС Пресс, 2003.</w:t>
      </w:r>
    </w:p>
    <w:p w:rsidR="00855163" w:rsidRPr="00822504"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822504">
        <w:rPr>
          <w:rFonts w:ascii="Times New Roman" w:hAnsi="Times New Roman"/>
          <w:sz w:val="28"/>
          <w:szCs w:val="28"/>
        </w:rPr>
        <w:t>Чернико</w:t>
      </w:r>
      <w:r w:rsidR="007E3B12">
        <w:rPr>
          <w:rFonts w:ascii="Times New Roman" w:hAnsi="Times New Roman"/>
          <w:sz w:val="28"/>
          <w:szCs w:val="28"/>
        </w:rPr>
        <w:t>в Г.П., Черникова Д.</w:t>
      </w:r>
      <w:r w:rsidRPr="00822504">
        <w:rPr>
          <w:rFonts w:ascii="Times New Roman" w:hAnsi="Times New Roman"/>
          <w:sz w:val="28"/>
          <w:szCs w:val="28"/>
        </w:rPr>
        <w:t xml:space="preserve">А. Очень крупные транснациональные корпорации и современный мир. </w:t>
      </w:r>
      <w:r w:rsidR="007E3B12">
        <w:rPr>
          <w:rFonts w:ascii="Times New Roman" w:hAnsi="Times New Roman" w:cs="Times New Roman"/>
          <w:color w:val="000000"/>
          <w:sz w:val="28"/>
          <w:szCs w:val="28"/>
          <w:shd w:val="clear" w:color="auto" w:fill="FFFFFF"/>
        </w:rPr>
        <w:t xml:space="preserve">− </w:t>
      </w:r>
      <w:r w:rsidRPr="00822504">
        <w:rPr>
          <w:rFonts w:ascii="Times New Roman" w:hAnsi="Times New Roman"/>
          <w:sz w:val="28"/>
          <w:szCs w:val="28"/>
        </w:rPr>
        <w:t>М.</w:t>
      </w:r>
      <w:r w:rsidR="007E3B12">
        <w:rPr>
          <w:rFonts w:ascii="Times New Roman" w:hAnsi="Times New Roman"/>
          <w:sz w:val="28"/>
          <w:szCs w:val="28"/>
        </w:rPr>
        <w:t>:</w:t>
      </w:r>
      <w:r w:rsidRPr="00822504">
        <w:rPr>
          <w:rFonts w:ascii="Times New Roman" w:hAnsi="Times New Roman"/>
          <w:sz w:val="28"/>
          <w:szCs w:val="28"/>
        </w:rPr>
        <w:t xml:space="preserve"> Экономика, 2008.</w:t>
      </w:r>
    </w:p>
    <w:p w:rsidR="00855163" w:rsidRPr="00554511" w:rsidRDefault="007E3B12"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Чибриков Г.</w:t>
      </w:r>
      <w:r w:rsidR="00855163" w:rsidRPr="00554511">
        <w:rPr>
          <w:rFonts w:ascii="Times New Roman" w:hAnsi="Times New Roman"/>
          <w:sz w:val="28"/>
          <w:szCs w:val="28"/>
        </w:rPr>
        <w:t xml:space="preserve">Г. Политика центральных банков в условиях экономического кризиса </w:t>
      </w:r>
      <w:r w:rsidR="00855163">
        <w:rPr>
          <w:rFonts w:ascii="Times New Roman" w:hAnsi="Times New Roman"/>
          <w:sz w:val="28"/>
          <w:szCs w:val="28"/>
        </w:rPr>
        <w:t xml:space="preserve">// </w:t>
      </w:r>
      <w:r>
        <w:rPr>
          <w:rFonts w:ascii="Times New Roman" w:hAnsi="Times New Roman"/>
          <w:sz w:val="28"/>
          <w:szCs w:val="28"/>
        </w:rPr>
        <w:t>Банковское дело.</w:t>
      </w:r>
      <w:r w:rsidRPr="007E3B1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855163" w:rsidRPr="00554511">
        <w:rPr>
          <w:rFonts w:ascii="Times New Roman" w:hAnsi="Times New Roman"/>
          <w:sz w:val="28"/>
          <w:szCs w:val="28"/>
        </w:rPr>
        <w:t xml:space="preserve"> 2010.</w:t>
      </w:r>
      <w:r w:rsidRPr="007E3B1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Pr="00554511">
        <w:rPr>
          <w:rFonts w:ascii="Times New Roman" w:hAnsi="Times New Roman"/>
          <w:sz w:val="28"/>
          <w:szCs w:val="28"/>
        </w:rPr>
        <w:t xml:space="preserve"> №</w:t>
      </w:r>
      <w:r>
        <w:rPr>
          <w:rFonts w:ascii="Times New Roman" w:hAnsi="Times New Roman"/>
          <w:sz w:val="28"/>
          <w:szCs w:val="28"/>
        </w:rPr>
        <w:t xml:space="preserve"> </w:t>
      </w:r>
      <w:r w:rsidRPr="00554511">
        <w:rPr>
          <w:rFonts w:ascii="Times New Roman" w:hAnsi="Times New Roman"/>
          <w:sz w:val="28"/>
          <w:szCs w:val="28"/>
        </w:rPr>
        <w:t>2</w:t>
      </w:r>
      <w:r>
        <w:rPr>
          <w:rFonts w:ascii="Times New Roman" w:hAnsi="Times New Roman"/>
          <w:sz w:val="28"/>
          <w:szCs w:val="28"/>
        </w:rPr>
        <w:t>.</w:t>
      </w:r>
    </w:p>
    <w:p w:rsidR="00855163" w:rsidRPr="00637424" w:rsidRDefault="007E3B12"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Чибриков Г.</w:t>
      </w:r>
      <w:r w:rsidR="00855163" w:rsidRPr="00637424">
        <w:rPr>
          <w:rFonts w:ascii="Times New Roman" w:hAnsi="Times New Roman"/>
          <w:sz w:val="28"/>
          <w:szCs w:val="28"/>
        </w:rPr>
        <w:t xml:space="preserve">Г. Роль современных международных монополий в процессе интернационализации капитала и производства. </w:t>
      </w:r>
      <w:r>
        <w:rPr>
          <w:rFonts w:ascii="Times New Roman" w:hAnsi="Times New Roman" w:cs="Times New Roman"/>
          <w:color w:val="000000"/>
          <w:sz w:val="28"/>
          <w:szCs w:val="28"/>
          <w:shd w:val="clear" w:color="auto" w:fill="FFFFFF"/>
        </w:rPr>
        <w:t xml:space="preserve">− </w:t>
      </w:r>
      <w:r w:rsidR="00855163" w:rsidRPr="00637424">
        <w:rPr>
          <w:rFonts w:ascii="Times New Roman" w:hAnsi="Times New Roman"/>
          <w:sz w:val="28"/>
          <w:szCs w:val="28"/>
        </w:rPr>
        <w:t>М.</w:t>
      </w:r>
      <w:r>
        <w:rPr>
          <w:rFonts w:ascii="Times New Roman" w:hAnsi="Times New Roman"/>
          <w:sz w:val="28"/>
          <w:szCs w:val="28"/>
        </w:rPr>
        <w:t>:</w:t>
      </w:r>
      <w:r w:rsidR="00855163" w:rsidRPr="00637424">
        <w:rPr>
          <w:rFonts w:ascii="Times New Roman" w:hAnsi="Times New Roman"/>
          <w:sz w:val="28"/>
          <w:szCs w:val="28"/>
        </w:rPr>
        <w:t xml:space="preserve"> Изд-во МГУ, 1979.</w:t>
      </w:r>
    </w:p>
    <w:p w:rsidR="00855163" w:rsidRPr="00413F9B"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DF4407">
        <w:rPr>
          <w:rFonts w:ascii="Times New Roman" w:hAnsi="Times New Roman"/>
          <w:sz w:val="28"/>
          <w:szCs w:val="28"/>
        </w:rPr>
        <w:t>Шемятенков</w:t>
      </w:r>
      <w:r w:rsidRPr="00413F9B">
        <w:rPr>
          <w:rFonts w:ascii="Times New Roman" w:hAnsi="Times New Roman"/>
          <w:sz w:val="28"/>
          <w:szCs w:val="28"/>
        </w:rPr>
        <w:t xml:space="preserve"> В.</w:t>
      </w:r>
      <w:r>
        <w:rPr>
          <w:rFonts w:ascii="Times New Roman" w:hAnsi="Times New Roman"/>
          <w:sz w:val="28"/>
          <w:szCs w:val="28"/>
        </w:rPr>
        <w:t>Г.</w:t>
      </w:r>
      <w:r w:rsidRPr="00413F9B">
        <w:rPr>
          <w:rFonts w:ascii="Times New Roman" w:hAnsi="Times New Roman"/>
          <w:sz w:val="28"/>
          <w:szCs w:val="28"/>
        </w:rPr>
        <w:t xml:space="preserve"> Большая Европа и западноевропейская интеграция</w:t>
      </w:r>
      <w:r w:rsidR="00DF4407">
        <w:rPr>
          <w:rFonts w:ascii="Times New Roman" w:hAnsi="Times New Roman"/>
          <w:sz w:val="28"/>
          <w:szCs w:val="28"/>
        </w:rPr>
        <w:t>.</w:t>
      </w:r>
      <w:r w:rsidRPr="00413F9B">
        <w:rPr>
          <w:rFonts w:ascii="Times New Roman" w:hAnsi="Times New Roman"/>
          <w:sz w:val="28"/>
          <w:szCs w:val="28"/>
        </w:rPr>
        <w:t xml:space="preserve"> Европейский Союз на пороге ХХ</w:t>
      </w:r>
      <w:r w:rsidRPr="00413F9B">
        <w:rPr>
          <w:rFonts w:ascii="Times New Roman" w:hAnsi="Times New Roman"/>
          <w:sz w:val="28"/>
          <w:szCs w:val="28"/>
          <w:lang w:val="en-US"/>
        </w:rPr>
        <w:t>I</w:t>
      </w:r>
      <w:r w:rsidR="00DF4407">
        <w:rPr>
          <w:rFonts w:ascii="Times New Roman" w:hAnsi="Times New Roman"/>
          <w:sz w:val="28"/>
          <w:szCs w:val="28"/>
        </w:rPr>
        <w:t xml:space="preserve"> века.</w:t>
      </w:r>
      <w:r w:rsidR="00DF4407" w:rsidRPr="00DF4407">
        <w:rPr>
          <w:rFonts w:ascii="Times New Roman" w:hAnsi="Times New Roman" w:cs="Times New Roman"/>
          <w:sz w:val="28"/>
          <w:szCs w:val="28"/>
        </w:rPr>
        <w:t xml:space="preserve"> </w:t>
      </w:r>
      <w:r w:rsidR="00DF4407">
        <w:rPr>
          <w:rFonts w:ascii="Times New Roman" w:hAnsi="Times New Roman" w:cs="Times New Roman"/>
          <w:sz w:val="28"/>
          <w:szCs w:val="28"/>
        </w:rPr>
        <w:t>−</w:t>
      </w:r>
      <w:r w:rsidRPr="00413F9B">
        <w:rPr>
          <w:rFonts w:ascii="Times New Roman" w:hAnsi="Times New Roman"/>
          <w:sz w:val="28"/>
          <w:szCs w:val="28"/>
        </w:rPr>
        <w:t xml:space="preserve"> М.</w:t>
      </w:r>
      <w:r w:rsidR="00DF4407">
        <w:rPr>
          <w:rFonts w:ascii="Times New Roman" w:hAnsi="Times New Roman"/>
          <w:sz w:val="28"/>
          <w:szCs w:val="28"/>
        </w:rPr>
        <w:t>:</w:t>
      </w:r>
      <w:r w:rsidRPr="00413F9B">
        <w:rPr>
          <w:rFonts w:ascii="Times New Roman" w:hAnsi="Times New Roman"/>
          <w:sz w:val="28"/>
          <w:szCs w:val="28"/>
        </w:rPr>
        <w:t xml:space="preserve"> УРСС, 2001.</w:t>
      </w:r>
    </w:p>
    <w:p w:rsidR="00855163" w:rsidRPr="00413F9B"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413F9B">
        <w:rPr>
          <w:rFonts w:ascii="Times New Roman" w:hAnsi="Times New Roman"/>
          <w:sz w:val="28"/>
          <w:szCs w:val="28"/>
        </w:rPr>
        <w:t>Шемятенков В.</w:t>
      </w:r>
      <w:r>
        <w:rPr>
          <w:rFonts w:ascii="Times New Roman" w:hAnsi="Times New Roman"/>
          <w:sz w:val="28"/>
          <w:szCs w:val="28"/>
        </w:rPr>
        <w:t>Г.</w:t>
      </w:r>
      <w:r w:rsidRPr="00413F9B">
        <w:rPr>
          <w:rFonts w:ascii="Times New Roman" w:hAnsi="Times New Roman"/>
          <w:sz w:val="28"/>
          <w:szCs w:val="28"/>
        </w:rPr>
        <w:t xml:space="preserve"> Европейская интеграция. </w:t>
      </w:r>
      <w:r w:rsidR="00B4411E">
        <w:rPr>
          <w:rFonts w:ascii="Times New Roman" w:hAnsi="Times New Roman" w:cs="Times New Roman"/>
          <w:sz w:val="28"/>
          <w:szCs w:val="28"/>
        </w:rPr>
        <w:t xml:space="preserve">− </w:t>
      </w:r>
      <w:r w:rsidRPr="00413F9B">
        <w:rPr>
          <w:rFonts w:ascii="Times New Roman" w:hAnsi="Times New Roman"/>
          <w:sz w:val="28"/>
          <w:szCs w:val="28"/>
        </w:rPr>
        <w:t>М.</w:t>
      </w:r>
      <w:r w:rsidR="00B4411E">
        <w:rPr>
          <w:rFonts w:ascii="Times New Roman" w:hAnsi="Times New Roman"/>
          <w:sz w:val="28"/>
          <w:szCs w:val="28"/>
        </w:rPr>
        <w:t>:</w:t>
      </w:r>
      <w:r w:rsidRPr="00413F9B">
        <w:rPr>
          <w:rFonts w:ascii="Times New Roman" w:hAnsi="Times New Roman"/>
          <w:sz w:val="28"/>
          <w:szCs w:val="28"/>
        </w:rPr>
        <w:t xml:space="preserve"> Международные отношения, 2003.</w:t>
      </w:r>
    </w:p>
    <w:p w:rsidR="00855163"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822504">
        <w:rPr>
          <w:rFonts w:ascii="Times New Roman" w:hAnsi="Times New Roman"/>
          <w:sz w:val="28"/>
          <w:szCs w:val="28"/>
        </w:rPr>
        <w:t>Шемятенков В.Г. Евро: две стороны одной монеты. – М.: Экономика, 1998.</w:t>
      </w:r>
    </w:p>
    <w:p w:rsidR="00855163" w:rsidRPr="007A3ECC"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90059C">
        <w:rPr>
          <w:rFonts w:ascii="Times New Roman" w:hAnsi="Times New Roman"/>
          <w:sz w:val="28"/>
          <w:szCs w:val="28"/>
        </w:rPr>
        <w:t>Шенин С.Ю. Еще раз об истоках холодной войны: бр</w:t>
      </w:r>
      <w:r w:rsidR="00B4411E">
        <w:rPr>
          <w:rFonts w:ascii="Times New Roman" w:hAnsi="Times New Roman"/>
          <w:sz w:val="28"/>
          <w:szCs w:val="28"/>
        </w:rPr>
        <w:t xml:space="preserve">еттон-вудский аспект // США-ЭПИ. </w:t>
      </w:r>
      <w:r w:rsidR="00B4411E">
        <w:rPr>
          <w:rFonts w:ascii="Times New Roman" w:hAnsi="Times New Roman" w:cs="Times New Roman"/>
          <w:sz w:val="28"/>
          <w:szCs w:val="28"/>
        </w:rPr>
        <w:t>−</w:t>
      </w:r>
      <w:r w:rsidRPr="0090059C">
        <w:rPr>
          <w:rFonts w:ascii="Times New Roman" w:hAnsi="Times New Roman"/>
          <w:sz w:val="28"/>
          <w:szCs w:val="28"/>
        </w:rPr>
        <w:t xml:space="preserve"> 1988. </w:t>
      </w:r>
      <w:r w:rsidR="00B4411E">
        <w:rPr>
          <w:rFonts w:ascii="Times New Roman" w:hAnsi="Times New Roman" w:cs="Times New Roman"/>
          <w:sz w:val="28"/>
          <w:szCs w:val="28"/>
        </w:rPr>
        <w:t xml:space="preserve">− </w:t>
      </w:r>
      <w:r w:rsidRPr="0090059C">
        <w:rPr>
          <w:rFonts w:ascii="Times New Roman" w:hAnsi="Times New Roman"/>
          <w:sz w:val="28"/>
          <w:szCs w:val="28"/>
        </w:rPr>
        <w:t>№</w:t>
      </w:r>
      <w:r w:rsidR="00B4411E">
        <w:rPr>
          <w:rFonts w:ascii="Times New Roman" w:hAnsi="Times New Roman"/>
          <w:sz w:val="28"/>
          <w:szCs w:val="28"/>
        </w:rPr>
        <w:t xml:space="preserve"> </w:t>
      </w:r>
      <w:r w:rsidRPr="0090059C">
        <w:rPr>
          <w:rFonts w:ascii="Times New Roman" w:hAnsi="Times New Roman"/>
          <w:sz w:val="28"/>
          <w:szCs w:val="28"/>
        </w:rPr>
        <w:t>3.</w:t>
      </w:r>
    </w:p>
    <w:p w:rsidR="00855163" w:rsidRPr="007A3ECC"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7A3ECC">
        <w:rPr>
          <w:rFonts w:ascii="Times New Roman" w:hAnsi="Times New Roman"/>
          <w:sz w:val="28"/>
          <w:szCs w:val="28"/>
        </w:rPr>
        <w:t xml:space="preserve">Шишков Ю.В. Интернационализация производства – новый этап развития мировой экономики. </w:t>
      </w:r>
      <w:r w:rsidR="00B4411E">
        <w:rPr>
          <w:rFonts w:ascii="Times New Roman" w:hAnsi="Times New Roman" w:cs="Times New Roman"/>
          <w:sz w:val="28"/>
          <w:szCs w:val="28"/>
        </w:rPr>
        <w:t xml:space="preserve">− </w:t>
      </w:r>
      <w:r w:rsidRPr="007A3ECC">
        <w:rPr>
          <w:rFonts w:ascii="Times New Roman" w:hAnsi="Times New Roman"/>
          <w:sz w:val="28"/>
          <w:szCs w:val="28"/>
        </w:rPr>
        <w:t>М.</w:t>
      </w:r>
      <w:r w:rsidR="00B4411E">
        <w:rPr>
          <w:rFonts w:ascii="Times New Roman" w:hAnsi="Times New Roman"/>
          <w:sz w:val="28"/>
          <w:szCs w:val="28"/>
        </w:rPr>
        <w:t xml:space="preserve">: </w:t>
      </w:r>
      <w:r w:rsidRPr="007A3ECC">
        <w:rPr>
          <w:rFonts w:ascii="Times New Roman" w:hAnsi="Times New Roman"/>
          <w:sz w:val="28"/>
          <w:szCs w:val="28"/>
        </w:rPr>
        <w:t>ИМЭМО РАН, 2009 г.</w:t>
      </w:r>
    </w:p>
    <w:p w:rsidR="00855163" w:rsidRPr="00015686" w:rsidRDefault="00B4411E"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Шишков Ю.</w:t>
      </w:r>
      <w:r w:rsidR="00855163" w:rsidRPr="00015686">
        <w:rPr>
          <w:rFonts w:ascii="Times New Roman" w:hAnsi="Times New Roman"/>
          <w:sz w:val="28"/>
          <w:szCs w:val="28"/>
        </w:rPr>
        <w:t xml:space="preserve">В. Интеграция и дезинтеграция: корректировка концепции // Мировая экономика и международные отношения. </w:t>
      </w:r>
      <w:r>
        <w:rPr>
          <w:rFonts w:ascii="Times New Roman" w:hAnsi="Times New Roman" w:cs="Times New Roman"/>
          <w:sz w:val="28"/>
          <w:szCs w:val="28"/>
        </w:rPr>
        <w:t xml:space="preserve">– </w:t>
      </w:r>
      <w:r w:rsidR="00855163" w:rsidRPr="00015686">
        <w:rPr>
          <w:rFonts w:ascii="Times New Roman" w:hAnsi="Times New Roman"/>
          <w:sz w:val="28"/>
          <w:szCs w:val="28"/>
        </w:rPr>
        <w:t>1993</w:t>
      </w:r>
      <w:r>
        <w:rPr>
          <w:rFonts w:ascii="Times New Roman" w:hAnsi="Times New Roman"/>
          <w:sz w:val="28"/>
          <w:szCs w:val="28"/>
        </w:rPr>
        <w:t>.</w:t>
      </w:r>
      <w:r w:rsidR="00855163" w:rsidRPr="00015686">
        <w:rPr>
          <w:rFonts w:ascii="Times New Roman" w:hAnsi="Times New Roman"/>
          <w:sz w:val="28"/>
          <w:szCs w:val="28"/>
        </w:rPr>
        <w:t xml:space="preserve"> </w:t>
      </w:r>
      <w:r w:rsidR="00A42C99">
        <w:rPr>
          <w:rFonts w:ascii="Times New Roman" w:hAnsi="Times New Roman" w:cs="Times New Roman"/>
          <w:sz w:val="28"/>
          <w:szCs w:val="28"/>
          <w:lang w:val="en-US"/>
        </w:rPr>
        <w:t>−</w:t>
      </w:r>
      <w:r w:rsidR="00A42C99">
        <w:rPr>
          <w:rFonts w:ascii="Times New Roman" w:hAnsi="Times New Roman" w:cs="Times New Roman"/>
          <w:sz w:val="28"/>
          <w:szCs w:val="28"/>
        </w:rPr>
        <w:t xml:space="preserve"> </w:t>
      </w:r>
      <w:r w:rsidR="00855163" w:rsidRPr="00015686">
        <w:rPr>
          <w:rFonts w:ascii="Times New Roman" w:hAnsi="Times New Roman"/>
          <w:sz w:val="28"/>
          <w:szCs w:val="28"/>
        </w:rPr>
        <w:t>№</w:t>
      </w:r>
      <w:r>
        <w:rPr>
          <w:rFonts w:ascii="Times New Roman" w:hAnsi="Times New Roman"/>
          <w:sz w:val="28"/>
          <w:szCs w:val="28"/>
        </w:rPr>
        <w:t xml:space="preserve"> </w:t>
      </w:r>
      <w:r w:rsidR="00855163" w:rsidRPr="00015686">
        <w:rPr>
          <w:rFonts w:ascii="Times New Roman" w:hAnsi="Times New Roman"/>
          <w:sz w:val="28"/>
          <w:szCs w:val="28"/>
        </w:rPr>
        <w:t>10.</w:t>
      </w:r>
    </w:p>
    <w:p w:rsidR="00855163" w:rsidRDefault="00B4411E"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Шишков Ю.</w:t>
      </w:r>
      <w:r w:rsidR="00855163" w:rsidRPr="00413F9B">
        <w:rPr>
          <w:rFonts w:ascii="Times New Roman" w:hAnsi="Times New Roman"/>
          <w:sz w:val="28"/>
          <w:szCs w:val="28"/>
        </w:rPr>
        <w:t>В. Интеграционные процессы на пороге ХХ</w:t>
      </w:r>
      <w:r w:rsidR="00855163" w:rsidRPr="00413F9B">
        <w:rPr>
          <w:rFonts w:ascii="Times New Roman" w:hAnsi="Times New Roman"/>
          <w:sz w:val="28"/>
          <w:szCs w:val="28"/>
          <w:lang w:val="en-US"/>
        </w:rPr>
        <w:t>I</w:t>
      </w:r>
      <w:r w:rsidR="00855163" w:rsidRPr="00413F9B">
        <w:rPr>
          <w:rFonts w:ascii="Times New Roman" w:hAnsi="Times New Roman"/>
          <w:sz w:val="28"/>
          <w:szCs w:val="28"/>
        </w:rPr>
        <w:t xml:space="preserve"> века. </w:t>
      </w:r>
      <w:r>
        <w:rPr>
          <w:rFonts w:ascii="Times New Roman" w:hAnsi="Times New Roman" w:cs="Times New Roman"/>
          <w:sz w:val="28"/>
          <w:szCs w:val="28"/>
        </w:rPr>
        <w:t xml:space="preserve">− </w:t>
      </w:r>
      <w:r w:rsidR="00855163" w:rsidRPr="00413F9B">
        <w:rPr>
          <w:rFonts w:ascii="Times New Roman" w:hAnsi="Times New Roman"/>
          <w:sz w:val="28"/>
          <w:szCs w:val="28"/>
        </w:rPr>
        <w:t>М.</w:t>
      </w:r>
      <w:r>
        <w:rPr>
          <w:rFonts w:ascii="Times New Roman" w:hAnsi="Times New Roman"/>
          <w:sz w:val="28"/>
          <w:szCs w:val="28"/>
        </w:rPr>
        <w:t>:</w:t>
      </w:r>
      <w:r w:rsidR="00855163" w:rsidRPr="00413F9B">
        <w:rPr>
          <w:rFonts w:ascii="Times New Roman" w:hAnsi="Times New Roman"/>
          <w:sz w:val="28"/>
          <w:szCs w:val="28"/>
        </w:rPr>
        <w:t xml:space="preserve"> </w:t>
      </w:r>
      <w:r w:rsidR="00855163" w:rsidRPr="00413F9B">
        <w:rPr>
          <w:rFonts w:ascii="Times New Roman" w:hAnsi="Times New Roman"/>
          <w:sz w:val="28"/>
          <w:szCs w:val="28"/>
          <w:lang w:val="en-US"/>
        </w:rPr>
        <w:t>III</w:t>
      </w:r>
      <w:r w:rsidR="00855163">
        <w:rPr>
          <w:rFonts w:ascii="Times New Roman" w:hAnsi="Times New Roman"/>
          <w:sz w:val="28"/>
          <w:szCs w:val="28"/>
        </w:rPr>
        <w:t>-е</w:t>
      </w:r>
      <w:r>
        <w:rPr>
          <w:rFonts w:ascii="Times New Roman" w:hAnsi="Times New Roman"/>
          <w:sz w:val="28"/>
          <w:szCs w:val="28"/>
        </w:rPr>
        <w:t xml:space="preserve"> </w:t>
      </w:r>
      <w:r w:rsidR="00855163">
        <w:rPr>
          <w:rFonts w:ascii="Times New Roman" w:hAnsi="Times New Roman"/>
          <w:sz w:val="28"/>
          <w:szCs w:val="28"/>
        </w:rPr>
        <w:t>Тыс</w:t>
      </w:r>
      <w:r w:rsidR="00855163" w:rsidRPr="00413F9B">
        <w:rPr>
          <w:rFonts w:ascii="Times New Roman" w:hAnsi="Times New Roman"/>
          <w:sz w:val="28"/>
          <w:szCs w:val="28"/>
        </w:rPr>
        <w:t>ячелетие, 2001.</w:t>
      </w:r>
    </w:p>
    <w:p w:rsidR="00855163" w:rsidRPr="000221D9"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0221D9">
        <w:rPr>
          <w:rFonts w:ascii="Times New Roman" w:hAnsi="Times New Roman"/>
          <w:sz w:val="28"/>
          <w:szCs w:val="28"/>
        </w:rPr>
        <w:t>Шмелев Н. Модернизация экономики: императивы государственного участия // Свободная мысль</w:t>
      </w:r>
      <w:r w:rsidR="00B4411E">
        <w:rPr>
          <w:rFonts w:ascii="Times New Roman" w:hAnsi="Times New Roman"/>
          <w:sz w:val="28"/>
          <w:szCs w:val="28"/>
        </w:rPr>
        <w:t>.</w:t>
      </w:r>
      <w:r w:rsidR="00B4411E" w:rsidRPr="00B4411E">
        <w:rPr>
          <w:rFonts w:ascii="Times New Roman" w:hAnsi="Times New Roman" w:cs="Times New Roman"/>
          <w:sz w:val="28"/>
          <w:szCs w:val="28"/>
        </w:rPr>
        <w:t xml:space="preserve"> </w:t>
      </w:r>
      <w:r w:rsidR="00B4411E">
        <w:rPr>
          <w:rFonts w:ascii="Times New Roman" w:hAnsi="Times New Roman" w:cs="Times New Roman"/>
          <w:sz w:val="28"/>
          <w:szCs w:val="28"/>
        </w:rPr>
        <w:t>–</w:t>
      </w:r>
      <w:r w:rsidRPr="000221D9">
        <w:rPr>
          <w:rFonts w:ascii="Times New Roman" w:hAnsi="Times New Roman"/>
          <w:sz w:val="28"/>
          <w:szCs w:val="28"/>
        </w:rPr>
        <w:t xml:space="preserve"> 2010</w:t>
      </w:r>
      <w:r w:rsidR="00B4411E">
        <w:rPr>
          <w:rFonts w:ascii="Times New Roman" w:hAnsi="Times New Roman"/>
          <w:sz w:val="28"/>
          <w:szCs w:val="28"/>
        </w:rPr>
        <w:t>.</w:t>
      </w:r>
      <w:r w:rsidR="00B4411E" w:rsidRPr="00B4411E">
        <w:rPr>
          <w:rFonts w:ascii="Times New Roman" w:hAnsi="Times New Roman" w:cs="Times New Roman"/>
          <w:sz w:val="28"/>
          <w:szCs w:val="28"/>
        </w:rPr>
        <w:t xml:space="preserve"> </w:t>
      </w:r>
      <w:r w:rsidR="00B4411E">
        <w:rPr>
          <w:rFonts w:ascii="Times New Roman" w:hAnsi="Times New Roman" w:cs="Times New Roman"/>
          <w:sz w:val="28"/>
          <w:szCs w:val="28"/>
        </w:rPr>
        <w:t>−</w:t>
      </w:r>
      <w:r w:rsidRPr="000221D9">
        <w:rPr>
          <w:rFonts w:ascii="Times New Roman" w:hAnsi="Times New Roman"/>
          <w:sz w:val="28"/>
          <w:szCs w:val="28"/>
        </w:rPr>
        <w:t xml:space="preserve"> № 2.</w:t>
      </w:r>
    </w:p>
    <w:p w:rsidR="00855163" w:rsidRPr="00413F9B" w:rsidRDefault="00855163" w:rsidP="00080CAC">
      <w:pPr>
        <w:numPr>
          <w:ilvl w:val="0"/>
          <w:numId w:val="1"/>
        </w:numPr>
        <w:tabs>
          <w:tab w:val="num" w:pos="540"/>
        </w:tabs>
        <w:spacing w:after="0" w:line="360" w:lineRule="auto"/>
        <w:ind w:left="180"/>
        <w:jc w:val="both"/>
        <w:rPr>
          <w:rFonts w:ascii="Times New Roman" w:hAnsi="Times New Roman"/>
          <w:sz w:val="28"/>
          <w:szCs w:val="28"/>
        </w:rPr>
      </w:pPr>
      <w:r>
        <w:rPr>
          <w:rFonts w:ascii="Times New Roman" w:hAnsi="Times New Roman"/>
          <w:sz w:val="28"/>
          <w:szCs w:val="28"/>
        </w:rPr>
        <w:t xml:space="preserve">Шмелев Н. </w:t>
      </w:r>
      <w:r w:rsidRPr="003540D2">
        <w:rPr>
          <w:rFonts w:ascii="Times New Roman" w:hAnsi="Times New Roman"/>
          <w:sz w:val="28"/>
          <w:szCs w:val="28"/>
        </w:rPr>
        <w:t xml:space="preserve">Авансы и долги: вчера и завтра российских экономических реформ. </w:t>
      </w:r>
      <w:r w:rsidR="00B4411E">
        <w:rPr>
          <w:rFonts w:ascii="Times New Roman" w:hAnsi="Times New Roman" w:cs="Times New Roman"/>
          <w:sz w:val="28"/>
          <w:szCs w:val="28"/>
        </w:rPr>
        <w:t xml:space="preserve">− </w:t>
      </w:r>
      <w:r w:rsidRPr="003540D2">
        <w:rPr>
          <w:rFonts w:ascii="Times New Roman" w:hAnsi="Times New Roman"/>
          <w:sz w:val="28"/>
          <w:szCs w:val="28"/>
        </w:rPr>
        <w:t>М.: Международные отношения, 1996</w:t>
      </w:r>
      <w:r>
        <w:rPr>
          <w:rFonts w:ascii="Times New Roman" w:hAnsi="Times New Roman"/>
          <w:sz w:val="28"/>
          <w:szCs w:val="28"/>
        </w:rPr>
        <w:t>.</w:t>
      </w:r>
    </w:p>
    <w:p w:rsidR="00855163" w:rsidRPr="00841367"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5300E7">
        <w:rPr>
          <w:rFonts w:ascii="Times New Roman" w:hAnsi="Times New Roman"/>
          <w:sz w:val="28"/>
          <w:szCs w:val="28"/>
        </w:rPr>
        <w:t>Юдаева К. Финансовая систем</w:t>
      </w:r>
      <w:r w:rsidR="00B4411E">
        <w:rPr>
          <w:rFonts w:ascii="Times New Roman" w:hAnsi="Times New Roman"/>
          <w:sz w:val="28"/>
          <w:szCs w:val="28"/>
        </w:rPr>
        <w:t>а в посткризисной экономике</w:t>
      </w:r>
      <w:r w:rsidRPr="005300E7">
        <w:rPr>
          <w:rFonts w:ascii="Times New Roman" w:hAnsi="Times New Roman"/>
          <w:sz w:val="28"/>
          <w:szCs w:val="28"/>
        </w:rPr>
        <w:t xml:space="preserve"> (</w:t>
      </w:r>
      <w:r w:rsidRPr="005300E7">
        <w:rPr>
          <w:rFonts w:ascii="Times New Roman" w:hAnsi="Times New Roman"/>
          <w:sz w:val="28"/>
          <w:szCs w:val="28"/>
          <w:lang w:val="en-US"/>
        </w:rPr>
        <w:t>http</w:t>
      </w:r>
      <w:r w:rsidRPr="005300E7">
        <w:rPr>
          <w:rFonts w:ascii="Times New Roman" w:hAnsi="Times New Roman"/>
          <w:sz w:val="28"/>
          <w:szCs w:val="28"/>
        </w:rPr>
        <w:t>://</w:t>
      </w:r>
      <w:r w:rsidRPr="005300E7">
        <w:rPr>
          <w:rFonts w:ascii="Times New Roman" w:hAnsi="Times New Roman"/>
          <w:sz w:val="28"/>
          <w:szCs w:val="28"/>
          <w:lang w:val="en-US"/>
        </w:rPr>
        <w:t>www</w:t>
      </w:r>
      <w:r w:rsidRPr="005300E7">
        <w:rPr>
          <w:rFonts w:ascii="Times New Roman" w:hAnsi="Times New Roman"/>
          <w:sz w:val="28"/>
          <w:szCs w:val="28"/>
        </w:rPr>
        <w:t>.</w:t>
      </w:r>
      <w:r w:rsidRPr="005300E7">
        <w:rPr>
          <w:rFonts w:ascii="Times New Roman" w:hAnsi="Times New Roman"/>
          <w:sz w:val="28"/>
          <w:szCs w:val="28"/>
          <w:lang w:val="en-US"/>
        </w:rPr>
        <w:t>sbrf</w:t>
      </w:r>
      <w:r w:rsidRPr="005300E7">
        <w:rPr>
          <w:rFonts w:ascii="Times New Roman" w:hAnsi="Times New Roman"/>
          <w:sz w:val="28"/>
          <w:szCs w:val="28"/>
        </w:rPr>
        <w:t>.</w:t>
      </w:r>
      <w:r w:rsidRPr="005300E7">
        <w:rPr>
          <w:rFonts w:ascii="Times New Roman" w:hAnsi="Times New Roman"/>
          <w:sz w:val="28"/>
          <w:szCs w:val="28"/>
          <w:lang w:val="en-US"/>
        </w:rPr>
        <w:t>ru</w:t>
      </w:r>
      <w:r w:rsidRPr="005300E7">
        <w:rPr>
          <w:rFonts w:ascii="Times New Roman" w:hAnsi="Times New Roman"/>
          <w:sz w:val="28"/>
          <w:szCs w:val="28"/>
        </w:rPr>
        <w:t>/</w:t>
      </w:r>
      <w:r w:rsidRPr="005300E7">
        <w:rPr>
          <w:rFonts w:ascii="Times New Roman" w:hAnsi="Times New Roman"/>
          <w:sz w:val="28"/>
          <w:szCs w:val="28"/>
          <w:lang w:val="en-US"/>
        </w:rPr>
        <w:t>common</w:t>
      </w:r>
      <w:r w:rsidRPr="005300E7">
        <w:rPr>
          <w:rFonts w:ascii="Times New Roman" w:hAnsi="Times New Roman"/>
          <w:sz w:val="28"/>
          <w:szCs w:val="28"/>
        </w:rPr>
        <w:t>/</w:t>
      </w:r>
      <w:r w:rsidRPr="005300E7">
        <w:rPr>
          <w:rFonts w:ascii="Times New Roman" w:hAnsi="Times New Roman"/>
          <w:sz w:val="28"/>
          <w:szCs w:val="28"/>
          <w:lang w:val="en-US"/>
        </w:rPr>
        <w:t>img</w:t>
      </w:r>
      <w:r w:rsidRPr="005300E7">
        <w:rPr>
          <w:rFonts w:ascii="Times New Roman" w:hAnsi="Times New Roman"/>
          <w:sz w:val="28"/>
          <w:szCs w:val="28"/>
        </w:rPr>
        <w:t>/</w:t>
      </w:r>
      <w:r w:rsidRPr="005300E7">
        <w:rPr>
          <w:rFonts w:ascii="Times New Roman" w:hAnsi="Times New Roman"/>
          <w:sz w:val="28"/>
          <w:szCs w:val="28"/>
          <w:lang w:val="en-US"/>
        </w:rPr>
        <w:t>uploaded</w:t>
      </w:r>
      <w:r w:rsidRPr="005300E7">
        <w:rPr>
          <w:rFonts w:ascii="Times New Roman" w:hAnsi="Times New Roman"/>
          <w:sz w:val="28"/>
          <w:szCs w:val="28"/>
        </w:rPr>
        <w:t>/</w:t>
      </w:r>
      <w:r w:rsidRPr="005300E7">
        <w:rPr>
          <w:rFonts w:ascii="Times New Roman" w:hAnsi="Times New Roman"/>
          <w:sz w:val="28"/>
          <w:szCs w:val="28"/>
          <w:lang w:val="en-US"/>
        </w:rPr>
        <w:t>files</w:t>
      </w:r>
      <w:r w:rsidRPr="005300E7">
        <w:rPr>
          <w:rFonts w:ascii="Times New Roman" w:hAnsi="Times New Roman"/>
          <w:sz w:val="28"/>
          <w:szCs w:val="28"/>
        </w:rPr>
        <w:t>/</w:t>
      </w:r>
      <w:r w:rsidRPr="005300E7">
        <w:rPr>
          <w:rFonts w:ascii="Times New Roman" w:hAnsi="Times New Roman"/>
          <w:sz w:val="28"/>
          <w:szCs w:val="28"/>
          <w:lang w:val="en-US"/>
        </w:rPr>
        <w:t>pdf</w:t>
      </w:r>
      <w:r w:rsidRPr="005300E7">
        <w:rPr>
          <w:rFonts w:ascii="Times New Roman" w:hAnsi="Times New Roman"/>
          <w:sz w:val="28"/>
          <w:szCs w:val="28"/>
        </w:rPr>
        <w:t>/</w:t>
      </w:r>
      <w:r w:rsidRPr="005300E7">
        <w:rPr>
          <w:rFonts w:ascii="Times New Roman" w:hAnsi="Times New Roman"/>
          <w:sz w:val="28"/>
          <w:szCs w:val="28"/>
          <w:lang w:val="en-US"/>
        </w:rPr>
        <w:t>press</w:t>
      </w:r>
      <w:r w:rsidRPr="005300E7">
        <w:rPr>
          <w:rFonts w:ascii="Times New Roman" w:hAnsi="Times New Roman"/>
          <w:sz w:val="28"/>
          <w:szCs w:val="28"/>
        </w:rPr>
        <w:t>_</w:t>
      </w:r>
      <w:r w:rsidRPr="005300E7">
        <w:rPr>
          <w:rFonts w:ascii="Times New Roman" w:hAnsi="Times New Roman"/>
          <w:sz w:val="28"/>
          <w:szCs w:val="28"/>
          <w:lang w:val="en-US"/>
        </w:rPr>
        <w:t>center</w:t>
      </w:r>
      <w:r w:rsidR="00B4411E" w:rsidRPr="005300E7">
        <w:rPr>
          <w:rFonts w:ascii="Times New Roman" w:hAnsi="Times New Roman"/>
          <w:sz w:val="28"/>
          <w:szCs w:val="28"/>
        </w:rPr>
        <w:t>/</w:t>
      </w:r>
      <w:r w:rsidR="00B4411E" w:rsidRPr="005300E7">
        <w:rPr>
          <w:rFonts w:ascii="Times New Roman" w:hAnsi="Times New Roman"/>
          <w:sz w:val="28"/>
          <w:szCs w:val="28"/>
          <w:lang w:val="en-US"/>
        </w:rPr>
        <w:t>review</w:t>
      </w:r>
      <w:r w:rsidRPr="005300E7">
        <w:rPr>
          <w:rFonts w:ascii="Times New Roman" w:hAnsi="Times New Roman"/>
          <w:sz w:val="28"/>
          <w:szCs w:val="28"/>
        </w:rPr>
        <w:t>_101012.</w:t>
      </w:r>
      <w:r w:rsidRPr="005300E7">
        <w:rPr>
          <w:rFonts w:ascii="Times New Roman" w:hAnsi="Times New Roman"/>
          <w:sz w:val="28"/>
          <w:szCs w:val="28"/>
          <w:lang w:val="en-US"/>
        </w:rPr>
        <w:t>pdf</w:t>
      </w:r>
      <w:r w:rsidRPr="005300E7">
        <w:rPr>
          <w:rFonts w:ascii="Times New Roman" w:hAnsi="Times New Roman"/>
          <w:sz w:val="28"/>
          <w:szCs w:val="28"/>
        </w:rPr>
        <w:t>)</w:t>
      </w:r>
      <w:r>
        <w:rPr>
          <w:rFonts w:ascii="Times New Roman" w:hAnsi="Times New Roman"/>
          <w:sz w:val="28"/>
          <w:szCs w:val="28"/>
        </w:rPr>
        <w:t>.</w:t>
      </w:r>
    </w:p>
    <w:p w:rsidR="00855163"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F75262">
        <w:rPr>
          <w:rFonts w:ascii="Times New Roman" w:hAnsi="Times New Roman"/>
          <w:sz w:val="28"/>
          <w:szCs w:val="28"/>
        </w:rPr>
        <w:t>Якобсон Л.И. Государственный сектор экономики: экономическая теория и политика</w:t>
      </w:r>
      <w:r>
        <w:rPr>
          <w:rFonts w:ascii="Times New Roman" w:hAnsi="Times New Roman"/>
          <w:sz w:val="28"/>
          <w:szCs w:val="28"/>
        </w:rPr>
        <w:t>.</w:t>
      </w:r>
      <w:r w:rsidR="0054058E" w:rsidRPr="0054058E">
        <w:rPr>
          <w:rFonts w:ascii="Times New Roman" w:hAnsi="Times New Roman" w:cs="Times New Roman"/>
          <w:sz w:val="28"/>
          <w:szCs w:val="28"/>
        </w:rPr>
        <w:t xml:space="preserve"> </w:t>
      </w:r>
      <w:r w:rsidR="0054058E">
        <w:rPr>
          <w:rFonts w:ascii="Times New Roman" w:hAnsi="Times New Roman" w:cs="Times New Roman"/>
          <w:sz w:val="28"/>
          <w:szCs w:val="28"/>
        </w:rPr>
        <w:t>−</w:t>
      </w:r>
      <w:r>
        <w:rPr>
          <w:rFonts w:ascii="Times New Roman" w:hAnsi="Times New Roman"/>
          <w:sz w:val="28"/>
          <w:szCs w:val="28"/>
        </w:rPr>
        <w:t xml:space="preserve"> </w:t>
      </w:r>
      <w:r w:rsidRPr="00F75262">
        <w:rPr>
          <w:rFonts w:ascii="Times New Roman" w:hAnsi="Times New Roman"/>
          <w:sz w:val="28"/>
          <w:szCs w:val="28"/>
        </w:rPr>
        <w:t>М.</w:t>
      </w:r>
      <w:r>
        <w:rPr>
          <w:rFonts w:ascii="Times New Roman" w:hAnsi="Times New Roman"/>
          <w:sz w:val="28"/>
          <w:szCs w:val="28"/>
        </w:rPr>
        <w:t>:</w:t>
      </w:r>
      <w:r w:rsidR="0054058E">
        <w:rPr>
          <w:rFonts w:ascii="Times New Roman" w:hAnsi="Times New Roman"/>
          <w:sz w:val="28"/>
          <w:szCs w:val="28"/>
        </w:rPr>
        <w:t xml:space="preserve"> </w:t>
      </w:r>
      <w:r>
        <w:rPr>
          <w:rFonts w:ascii="Times New Roman" w:hAnsi="Times New Roman"/>
          <w:sz w:val="28"/>
          <w:szCs w:val="28"/>
        </w:rPr>
        <w:t xml:space="preserve">ГУВШ, </w:t>
      </w:r>
      <w:r w:rsidRPr="00F75262">
        <w:rPr>
          <w:rFonts w:ascii="Times New Roman" w:hAnsi="Times New Roman"/>
          <w:sz w:val="28"/>
          <w:szCs w:val="28"/>
        </w:rPr>
        <w:t>2000</w:t>
      </w:r>
      <w:r>
        <w:rPr>
          <w:rFonts w:ascii="Times New Roman" w:hAnsi="Times New Roman"/>
          <w:sz w:val="28"/>
          <w:szCs w:val="28"/>
        </w:rPr>
        <w:t>.</w:t>
      </w:r>
    </w:p>
    <w:p w:rsidR="00855163" w:rsidRPr="00963EFD"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963EFD">
        <w:rPr>
          <w:rFonts w:ascii="Times New Roman" w:hAnsi="Times New Roman"/>
          <w:sz w:val="28"/>
          <w:szCs w:val="28"/>
        </w:rPr>
        <w:t>Ясин Е., Акиндинова Н., Якобсон Л., Яковлев А. Состоится ли новая модель экономического роста в России? // Вопросы экономики.</w:t>
      </w:r>
      <w:r w:rsidR="0054058E" w:rsidRPr="0054058E">
        <w:rPr>
          <w:rFonts w:ascii="Times New Roman" w:hAnsi="Times New Roman" w:cs="Times New Roman"/>
          <w:sz w:val="28"/>
          <w:szCs w:val="28"/>
        </w:rPr>
        <w:t xml:space="preserve"> </w:t>
      </w:r>
      <w:r w:rsidR="0054058E">
        <w:rPr>
          <w:rFonts w:ascii="Times New Roman" w:hAnsi="Times New Roman" w:cs="Times New Roman"/>
          <w:sz w:val="28"/>
          <w:szCs w:val="28"/>
        </w:rPr>
        <w:t>–</w:t>
      </w:r>
      <w:r w:rsidRPr="00963EFD">
        <w:rPr>
          <w:rFonts w:ascii="Times New Roman" w:hAnsi="Times New Roman"/>
          <w:sz w:val="28"/>
          <w:szCs w:val="28"/>
        </w:rPr>
        <w:t xml:space="preserve"> 2013</w:t>
      </w:r>
      <w:r w:rsidR="0054058E">
        <w:rPr>
          <w:rFonts w:ascii="Times New Roman" w:hAnsi="Times New Roman"/>
          <w:sz w:val="28"/>
          <w:szCs w:val="28"/>
        </w:rPr>
        <w:t>.</w:t>
      </w:r>
      <w:r w:rsidR="0054058E" w:rsidRPr="0054058E">
        <w:rPr>
          <w:rFonts w:ascii="Times New Roman" w:hAnsi="Times New Roman" w:cs="Times New Roman"/>
          <w:sz w:val="28"/>
          <w:szCs w:val="28"/>
        </w:rPr>
        <w:t xml:space="preserve"> </w:t>
      </w:r>
      <w:r w:rsidR="0054058E">
        <w:rPr>
          <w:rFonts w:ascii="Times New Roman" w:hAnsi="Times New Roman" w:cs="Times New Roman"/>
          <w:sz w:val="28"/>
          <w:szCs w:val="28"/>
        </w:rPr>
        <w:t>−</w:t>
      </w:r>
      <w:r w:rsidRPr="00963EFD">
        <w:rPr>
          <w:rFonts w:ascii="Times New Roman" w:hAnsi="Times New Roman"/>
          <w:sz w:val="28"/>
          <w:szCs w:val="28"/>
        </w:rPr>
        <w:t xml:space="preserve"> №</w:t>
      </w:r>
      <w:r w:rsidR="0054058E">
        <w:rPr>
          <w:rFonts w:ascii="Times New Roman" w:hAnsi="Times New Roman"/>
          <w:sz w:val="28"/>
          <w:szCs w:val="28"/>
        </w:rPr>
        <w:t xml:space="preserve"> </w:t>
      </w:r>
      <w:r w:rsidRPr="00963EFD">
        <w:rPr>
          <w:rFonts w:ascii="Times New Roman" w:hAnsi="Times New Roman"/>
          <w:sz w:val="28"/>
          <w:szCs w:val="28"/>
        </w:rPr>
        <w:t>5.</w:t>
      </w:r>
    </w:p>
    <w:p w:rsidR="00855163" w:rsidRPr="0054058E"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DD5A8F">
        <w:rPr>
          <w:rFonts w:ascii="Times New Roman" w:hAnsi="Times New Roman"/>
          <w:sz w:val="28"/>
          <w:szCs w:val="28"/>
          <w:lang w:val="en-US"/>
        </w:rPr>
        <w:t>Abraham</w:t>
      </w:r>
      <w:r w:rsidRPr="0054058E">
        <w:rPr>
          <w:rFonts w:ascii="Times New Roman" w:hAnsi="Times New Roman"/>
          <w:sz w:val="28"/>
          <w:szCs w:val="28"/>
          <w:lang w:val="en-US"/>
        </w:rPr>
        <w:t xml:space="preserve"> </w:t>
      </w:r>
      <w:r w:rsidRPr="00DD5A8F">
        <w:rPr>
          <w:rFonts w:ascii="Times New Roman" w:hAnsi="Times New Roman"/>
          <w:sz w:val="28"/>
          <w:szCs w:val="28"/>
          <w:lang w:val="en-US"/>
        </w:rPr>
        <w:t>K</w:t>
      </w:r>
      <w:r w:rsidRPr="0054058E">
        <w:rPr>
          <w:rFonts w:ascii="Times New Roman" w:hAnsi="Times New Roman"/>
          <w:sz w:val="28"/>
          <w:szCs w:val="28"/>
          <w:lang w:val="en-US"/>
        </w:rPr>
        <w:t xml:space="preserve">. </w:t>
      </w:r>
      <w:r w:rsidRPr="00DD5A8F">
        <w:rPr>
          <w:rFonts w:ascii="Times New Roman" w:hAnsi="Times New Roman"/>
          <w:sz w:val="28"/>
          <w:szCs w:val="28"/>
          <w:lang w:val="en-US"/>
        </w:rPr>
        <w:t>Accounting</w:t>
      </w:r>
      <w:r w:rsidRPr="0054058E">
        <w:rPr>
          <w:rFonts w:ascii="Times New Roman" w:hAnsi="Times New Roman"/>
          <w:sz w:val="28"/>
          <w:szCs w:val="28"/>
          <w:lang w:val="en-US"/>
        </w:rPr>
        <w:t xml:space="preserve"> </w:t>
      </w:r>
      <w:r w:rsidRPr="00DD5A8F">
        <w:rPr>
          <w:rFonts w:ascii="Times New Roman" w:hAnsi="Times New Roman"/>
          <w:sz w:val="28"/>
          <w:szCs w:val="28"/>
          <w:lang w:val="en-US"/>
        </w:rPr>
        <w:t>for</w:t>
      </w:r>
      <w:r w:rsidRPr="0054058E">
        <w:rPr>
          <w:rFonts w:ascii="Times New Roman" w:hAnsi="Times New Roman"/>
          <w:sz w:val="28"/>
          <w:szCs w:val="28"/>
          <w:lang w:val="en-US"/>
        </w:rPr>
        <w:t xml:space="preserve"> </w:t>
      </w:r>
      <w:r w:rsidR="0054058E" w:rsidRPr="00DD5A8F">
        <w:rPr>
          <w:rFonts w:ascii="Times New Roman" w:hAnsi="Times New Roman"/>
          <w:sz w:val="28"/>
          <w:szCs w:val="28"/>
          <w:lang w:val="en-US"/>
        </w:rPr>
        <w:t>investment</w:t>
      </w:r>
      <w:r w:rsidR="0054058E" w:rsidRPr="0054058E">
        <w:rPr>
          <w:rFonts w:ascii="Times New Roman" w:hAnsi="Times New Roman"/>
          <w:sz w:val="28"/>
          <w:szCs w:val="28"/>
          <w:lang w:val="en-US"/>
        </w:rPr>
        <w:t xml:space="preserve"> </w:t>
      </w:r>
      <w:r w:rsidR="0054058E" w:rsidRPr="00DD5A8F">
        <w:rPr>
          <w:rFonts w:ascii="Times New Roman" w:hAnsi="Times New Roman"/>
          <w:sz w:val="28"/>
          <w:szCs w:val="28"/>
          <w:lang w:val="en-US"/>
        </w:rPr>
        <w:t>in</w:t>
      </w:r>
      <w:r w:rsidR="0054058E" w:rsidRPr="0054058E">
        <w:rPr>
          <w:rFonts w:ascii="Times New Roman" w:hAnsi="Times New Roman"/>
          <w:sz w:val="28"/>
          <w:szCs w:val="28"/>
          <w:lang w:val="en-US"/>
        </w:rPr>
        <w:t xml:space="preserve"> </w:t>
      </w:r>
      <w:r w:rsidR="0054058E" w:rsidRPr="00DD5A8F">
        <w:rPr>
          <w:rFonts w:ascii="Times New Roman" w:hAnsi="Times New Roman"/>
          <w:sz w:val="28"/>
          <w:szCs w:val="28"/>
          <w:lang w:val="en-US"/>
        </w:rPr>
        <w:t>formal</w:t>
      </w:r>
      <w:r w:rsidR="0054058E" w:rsidRPr="0054058E">
        <w:rPr>
          <w:rFonts w:ascii="Times New Roman" w:hAnsi="Times New Roman"/>
          <w:sz w:val="28"/>
          <w:szCs w:val="28"/>
          <w:lang w:val="en-US"/>
        </w:rPr>
        <w:t xml:space="preserve"> </w:t>
      </w:r>
      <w:r w:rsidR="0054058E" w:rsidRPr="00DD5A8F">
        <w:rPr>
          <w:rFonts w:ascii="Times New Roman" w:hAnsi="Times New Roman"/>
          <w:sz w:val="28"/>
          <w:szCs w:val="28"/>
          <w:lang w:val="en-US"/>
        </w:rPr>
        <w:t>education</w:t>
      </w:r>
      <w:r w:rsidR="0054058E" w:rsidRPr="0054058E">
        <w:rPr>
          <w:rFonts w:ascii="Times New Roman" w:hAnsi="Times New Roman"/>
          <w:sz w:val="28"/>
          <w:szCs w:val="28"/>
          <w:lang w:val="en-US"/>
        </w:rPr>
        <w:t xml:space="preserve"> </w:t>
      </w:r>
      <w:r w:rsidRPr="0054058E">
        <w:rPr>
          <w:rFonts w:ascii="Times New Roman" w:hAnsi="Times New Roman"/>
          <w:sz w:val="28"/>
          <w:szCs w:val="28"/>
          <w:lang w:val="en-US"/>
        </w:rPr>
        <w:t xml:space="preserve">// </w:t>
      </w:r>
      <w:r w:rsidRPr="00DD5A8F">
        <w:rPr>
          <w:rFonts w:ascii="Times New Roman" w:hAnsi="Times New Roman"/>
          <w:sz w:val="28"/>
          <w:szCs w:val="28"/>
          <w:lang w:val="en-US"/>
        </w:rPr>
        <w:t>Survey</w:t>
      </w:r>
      <w:r w:rsidRPr="0054058E">
        <w:rPr>
          <w:rFonts w:ascii="Times New Roman" w:hAnsi="Times New Roman"/>
          <w:sz w:val="28"/>
          <w:szCs w:val="28"/>
          <w:lang w:val="en-US"/>
        </w:rPr>
        <w:t xml:space="preserve"> </w:t>
      </w:r>
      <w:r w:rsidRPr="00DD5A8F">
        <w:rPr>
          <w:rFonts w:ascii="Times New Roman" w:hAnsi="Times New Roman"/>
          <w:sz w:val="28"/>
          <w:szCs w:val="28"/>
          <w:lang w:val="en-US"/>
        </w:rPr>
        <w:t>of</w:t>
      </w:r>
      <w:r w:rsidRPr="0054058E">
        <w:rPr>
          <w:rFonts w:ascii="Times New Roman" w:hAnsi="Times New Roman"/>
          <w:sz w:val="28"/>
          <w:szCs w:val="28"/>
          <w:lang w:val="en-US"/>
        </w:rPr>
        <w:t xml:space="preserve"> </w:t>
      </w:r>
      <w:r w:rsidRPr="00DD5A8F">
        <w:rPr>
          <w:rFonts w:ascii="Times New Roman" w:hAnsi="Times New Roman"/>
          <w:sz w:val="28"/>
          <w:szCs w:val="28"/>
          <w:lang w:val="en-US"/>
        </w:rPr>
        <w:t>Current</w:t>
      </w:r>
      <w:r w:rsidRPr="0054058E">
        <w:rPr>
          <w:rFonts w:ascii="Times New Roman" w:hAnsi="Times New Roman"/>
          <w:sz w:val="28"/>
          <w:szCs w:val="28"/>
          <w:lang w:val="en-US"/>
        </w:rPr>
        <w:t xml:space="preserve"> </w:t>
      </w:r>
      <w:r w:rsidRPr="00DD5A8F">
        <w:rPr>
          <w:rFonts w:ascii="Times New Roman" w:hAnsi="Times New Roman"/>
          <w:sz w:val="28"/>
          <w:szCs w:val="28"/>
          <w:lang w:val="en-US"/>
        </w:rPr>
        <w:t>Business</w:t>
      </w:r>
      <w:r w:rsidRPr="0054058E">
        <w:rPr>
          <w:rFonts w:ascii="Times New Roman" w:hAnsi="Times New Roman"/>
          <w:sz w:val="28"/>
          <w:szCs w:val="28"/>
          <w:lang w:val="en-US"/>
        </w:rPr>
        <w:t xml:space="preserve">. </w:t>
      </w:r>
      <w:r w:rsidR="0054058E" w:rsidRPr="0054058E">
        <w:rPr>
          <w:rFonts w:ascii="Times New Roman" w:hAnsi="Times New Roman" w:cs="Times New Roman"/>
          <w:sz w:val="28"/>
          <w:szCs w:val="28"/>
          <w:lang w:val="en-US"/>
        </w:rPr>
        <w:t xml:space="preserve">– </w:t>
      </w:r>
      <w:r w:rsidRPr="0054058E">
        <w:rPr>
          <w:rFonts w:ascii="Times New Roman" w:hAnsi="Times New Roman"/>
          <w:sz w:val="28"/>
          <w:szCs w:val="28"/>
          <w:lang w:val="en-US"/>
        </w:rPr>
        <w:t>2010</w:t>
      </w:r>
      <w:r w:rsidR="0054058E" w:rsidRPr="0054058E">
        <w:rPr>
          <w:rFonts w:ascii="Times New Roman" w:hAnsi="Times New Roman"/>
          <w:sz w:val="28"/>
          <w:szCs w:val="28"/>
          <w:lang w:val="en-US"/>
        </w:rPr>
        <w:t>.</w:t>
      </w:r>
      <w:r w:rsidR="0054058E" w:rsidRPr="0054058E">
        <w:rPr>
          <w:rFonts w:ascii="Times New Roman" w:hAnsi="Times New Roman" w:cs="Times New Roman"/>
          <w:sz w:val="28"/>
          <w:szCs w:val="28"/>
          <w:lang w:val="en-US"/>
        </w:rPr>
        <w:t xml:space="preserve"> </w:t>
      </w:r>
      <w:r w:rsidR="0054058E">
        <w:rPr>
          <w:rFonts w:ascii="Times New Roman" w:hAnsi="Times New Roman" w:cs="Times New Roman"/>
          <w:sz w:val="28"/>
          <w:szCs w:val="28"/>
        </w:rPr>
        <w:t>−</w:t>
      </w:r>
      <w:r w:rsidRPr="0054058E">
        <w:rPr>
          <w:rFonts w:ascii="Times New Roman" w:hAnsi="Times New Roman"/>
          <w:sz w:val="28"/>
          <w:szCs w:val="28"/>
          <w:lang w:val="en-US"/>
        </w:rPr>
        <w:t xml:space="preserve"> </w:t>
      </w:r>
      <w:r w:rsidR="0054058E" w:rsidRPr="00DD5A8F">
        <w:rPr>
          <w:rFonts w:ascii="Times New Roman" w:hAnsi="Times New Roman"/>
          <w:sz w:val="28"/>
          <w:szCs w:val="28"/>
          <w:lang w:val="en-US"/>
        </w:rPr>
        <w:t>V</w:t>
      </w:r>
      <w:r w:rsidRPr="00DD5A8F">
        <w:rPr>
          <w:rFonts w:ascii="Times New Roman" w:hAnsi="Times New Roman"/>
          <w:sz w:val="28"/>
          <w:szCs w:val="28"/>
          <w:lang w:val="en-US"/>
        </w:rPr>
        <w:t>ol</w:t>
      </w:r>
      <w:r w:rsidRPr="0054058E">
        <w:rPr>
          <w:rFonts w:ascii="Times New Roman" w:hAnsi="Times New Roman"/>
          <w:sz w:val="28"/>
          <w:szCs w:val="28"/>
          <w:lang w:val="en-US"/>
        </w:rPr>
        <w:t>. 87</w:t>
      </w:r>
      <w:r w:rsidR="0054058E">
        <w:rPr>
          <w:rFonts w:ascii="Times New Roman" w:hAnsi="Times New Roman"/>
          <w:sz w:val="28"/>
          <w:szCs w:val="28"/>
        </w:rPr>
        <w:t>.</w:t>
      </w:r>
      <w:r w:rsidR="0054058E" w:rsidRPr="0054058E">
        <w:rPr>
          <w:rFonts w:ascii="Times New Roman" w:hAnsi="Times New Roman" w:cs="Times New Roman"/>
          <w:sz w:val="28"/>
          <w:szCs w:val="28"/>
        </w:rPr>
        <w:t xml:space="preserve"> </w:t>
      </w:r>
      <w:r w:rsidR="0054058E">
        <w:rPr>
          <w:rFonts w:ascii="Times New Roman" w:hAnsi="Times New Roman" w:cs="Times New Roman"/>
          <w:sz w:val="28"/>
          <w:szCs w:val="28"/>
        </w:rPr>
        <w:t>−</w:t>
      </w:r>
      <w:r w:rsidRPr="0054058E">
        <w:rPr>
          <w:rFonts w:ascii="Times New Roman" w:hAnsi="Times New Roman"/>
          <w:sz w:val="28"/>
          <w:szCs w:val="28"/>
          <w:lang w:val="en-US"/>
        </w:rPr>
        <w:t xml:space="preserve"> №</w:t>
      </w:r>
      <w:r w:rsidR="0054058E">
        <w:rPr>
          <w:rFonts w:ascii="Times New Roman" w:hAnsi="Times New Roman"/>
          <w:sz w:val="28"/>
          <w:szCs w:val="28"/>
        </w:rPr>
        <w:t xml:space="preserve"> </w:t>
      </w:r>
      <w:r w:rsidRPr="0054058E">
        <w:rPr>
          <w:rFonts w:ascii="Times New Roman" w:hAnsi="Times New Roman"/>
          <w:sz w:val="28"/>
          <w:szCs w:val="28"/>
          <w:lang w:val="en-US"/>
        </w:rPr>
        <w:t>6.</w:t>
      </w:r>
    </w:p>
    <w:p w:rsidR="00855163" w:rsidRPr="000313B1"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822504">
        <w:rPr>
          <w:rFonts w:ascii="Times New Roman" w:hAnsi="Times New Roman"/>
          <w:sz w:val="28"/>
          <w:szCs w:val="28"/>
          <w:lang w:val="en-US"/>
        </w:rPr>
        <w:t>Alexander</w:t>
      </w:r>
      <w:r w:rsidR="0054058E" w:rsidRPr="0054058E">
        <w:rPr>
          <w:rFonts w:ascii="Times New Roman" w:hAnsi="Times New Roman"/>
          <w:sz w:val="28"/>
          <w:szCs w:val="28"/>
          <w:lang w:val="en-US"/>
        </w:rPr>
        <w:t xml:space="preserve"> </w:t>
      </w:r>
      <w:r w:rsidRPr="00822504">
        <w:rPr>
          <w:rFonts w:ascii="Times New Roman" w:hAnsi="Times New Roman"/>
          <w:sz w:val="28"/>
          <w:szCs w:val="28"/>
          <w:lang w:val="en-US"/>
        </w:rPr>
        <w:t>K</w:t>
      </w:r>
      <w:r w:rsidRPr="0054058E">
        <w:rPr>
          <w:rFonts w:ascii="Times New Roman" w:hAnsi="Times New Roman"/>
          <w:sz w:val="28"/>
          <w:szCs w:val="28"/>
          <w:lang w:val="en-US"/>
        </w:rPr>
        <w:t xml:space="preserve">., </w:t>
      </w:r>
      <w:r w:rsidRPr="00822504">
        <w:rPr>
          <w:rFonts w:ascii="Times New Roman" w:hAnsi="Times New Roman"/>
          <w:sz w:val="28"/>
          <w:szCs w:val="28"/>
          <w:lang w:val="en-US"/>
        </w:rPr>
        <w:t>Dhumale</w:t>
      </w:r>
      <w:r w:rsidR="0054058E" w:rsidRPr="0054058E">
        <w:rPr>
          <w:rFonts w:ascii="Times New Roman" w:hAnsi="Times New Roman"/>
          <w:sz w:val="28"/>
          <w:szCs w:val="28"/>
          <w:lang w:val="en-US"/>
        </w:rPr>
        <w:t xml:space="preserve"> </w:t>
      </w:r>
      <w:r w:rsidRPr="00822504">
        <w:rPr>
          <w:rFonts w:ascii="Times New Roman" w:hAnsi="Times New Roman"/>
          <w:sz w:val="28"/>
          <w:szCs w:val="28"/>
          <w:lang w:val="en-US"/>
        </w:rPr>
        <w:t>R</w:t>
      </w:r>
      <w:r w:rsidRPr="000313B1">
        <w:rPr>
          <w:rFonts w:ascii="Times New Roman" w:hAnsi="Times New Roman"/>
          <w:sz w:val="28"/>
          <w:szCs w:val="28"/>
          <w:lang w:val="en-US"/>
        </w:rPr>
        <w:t>.</w:t>
      </w:r>
      <w:r w:rsidR="0054058E" w:rsidRPr="0054058E">
        <w:rPr>
          <w:rFonts w:ascii="Times New Roman" w:hAnsi="Times New Roman"/>
          <w:sz w:val="28"/>
          <w:szCs w:val="28"/>
          <w:lang w:val="en-US"/>
        </w:rPr>
        <w:t>,</w:t>
      </w:r>
      <w:r w:rsidRPr="000313B1">
        <w:rPr>
          <w:rFonts w:ascii="Times New Roman" w:hAnsi="Times New Roman"/>
          <w:sz w:val="28"/>
          <w:szCs w:val="28"/>
          <w:lang w:val="en-US"/>
        </w:rPr>
        <w:t xml:space="preserve"> </w:t>
      </w:r>
      <w:r w:rsidRPr="00822504">
        <w:rPr>
          <w:rFonts w:ascii="Times New Roman" w:hAnsi="Times New Roman"/>
          <w:sz w:val="28"/>
          <w:szCs w:val="28"/>
          <w:lang w:val="en-US"/>
        </w:rPr>
        <w:t>Eatwel</w:t>
      </w:r>
      <w:r w:rsidR="0054058E" w:rsidRPr="0054058E">
        <w:rPr>
          <w:rFonts w:ascii="Times New Roman" w:hAnsi="Times New Roman"/>
          <w:sz w:val="28"/>
          <w:szCs w:val="28"/>
          <w:lang w:val="en-US"/>
        </w:rPr>
        <w:t xml:space="preserve"> </w:t>
      </w:r>
      <w:r w:rsidRPr="00822504">
        <w:rPr>
          <w:rFonts w:ascii="Times New Roman" w:hAnsi="Times New Roman"/>
          <w:sz w:val="28"/>
          <w:szCs w:val="28"/>
          <w:lang w:val="en-US"/>
        </w:rPr>
        <w:t>J</w:t>
      </w:r>
      <w:r w:rsidRPr="000313B1">
        <w:rPr>
          <w:rFonts w:ascii="Times New Roman" w:hAnsi="Times New Roman"/>
          <w:sz w:val="28"/>
          <w:szCs w:val="28"/>
          <w:lang w:val="en-US"/>
        </w:rPr>
        <w:t xml:space="preserve">. </w:t>
      </w:r>
      <w:r w:rsidRPr="00822504">
        <w:rPr>
          <w:rFonts w:ascii="Times New Roman" w:hAnsi="Times New Roman"/>
          <w:sz w:val="28"/>
          <w:szCs w:val="28"/>
          <w:lang w:val="en-US"/>
        </w:rPr>
        <w:t>Global</w:t>
      </w:r>
      <w:r w:rsidR="0054058E" w:rsidRPr="0054058E">
        <w:rPr>
          <w:rFonts w:ascii="Times New Roman" w:hAnsi="Times New Roman"/>
          <w:sz w:val="28"/>
          <w:szCs w:val="28"/>
          <w:lang w:val="en-US"/>
        </w:rPr>
        <w:t xml:space="preserve"> </w:t>
      </w:r>
      <w:r w:rsidR="00633B0D" w:rsidRPr="00822504">
        <w:rPr>
          <w:rFonts w:ascii="Times New Roman" w:hAnsi="Times New Roman"/>
          <w:sz w:val="28"/>
          <w:szCs w:val="28"/>
          <w:lang w:val="en-US"/>
        </w:rPr>
        <w:t>governance</w:t>
      </w:r>
      <w:r w:rsidR="003B08E3" w:rsidRPr="003B08E3">
        <w:rPr>
          <w:rFonts w:ascii="Times New Roman" w:hAnsi="Times New Roman"/>
          <w:sz w:val="28"/>
          <w:szCs w:val="28"/>
          <w:lang w:val="en-US"/>
        </w:rPr>
        <w:t xml:space="preserve"> </w:t>
      </w:r>
      <w:r w:rsidR="00633B0D" w:rsidRPr="00822504">
        <w:rPr>
          <w:rFonts w:ascii="Times New Roman" w:hAnsi="Times New Roman"/>
          <w:sz w:val="28"/>
          <w:szCs w:val="28"/>
          <w:lang w:val="en-US"/>
        </w:rPr>
        <w:t>of</w:t>
      </w:r>
      <w:r w:rsidR="00633B0D" w:rsidRPr="0054058E">
        <w:rPr>
          <w:rFonts w:ascii="Times New Roman" w:hAnsi="Times New Roman"/>
          <w:sz w:val="28"/>
          <w:szCs w:val="28"/>
          <w:lang w:val="en-US"/>
        </w:rPr>
        <w:t xml:space="preserve"> </w:t>
      </w:r>
      <w:r w:rsidR="003B08E3" w:rsidRPr="00822504">
        <w:rPr>
          <w:rFonts w:ascii="Times New Roman" w:hAnsi="Times New Roman"/>
          <w:sz w:val="28"/>
          <w:szCs w:val="28"/>
          <w:lang w:val="en-US"/>
        </w:rPr>
        <w:t>financial</w:t>
      </w:r>
      <w:r w:rsidR="00633B0D" w:rsidRPr="0054058E">
        <w:rPr>
          <w:rFonts w:ascii="Times New Roman" w:hAnsi="Times New Roman"/>
          <w:sz w:val="28"/>
          <w:szCs w:val="28"/>
          <w:lang w:val="en-US"/>
        </w:rPr>
        <w:t xml:space="preserve"> </w:t>
      </w:r>
      <w:r w:rsidR="00633B0D" w:rsidRPr="00822504">
        <w:rPr>
          <w:rFonts w:ascii="Times New Roman" w:hAnsi="Times New Roman"/>
          <w:sz w:val="28"/>
          <w:szCs w:val="28"/>
          <w:lang w:val="en-US"/>
        </w:rPr>
        <w:t>systems</w:t>
      </w:r>
      <w:r w:rsidR="0054058E" w:rsidRPr="0054058E">
        <w:rPr>
          <w:rFonts w:ascii="Times New Roman" w:hAnsi="Times New Roman"/>
          <w:sz w:val="28"/>
          <w:szCs w:val="28"/>
          <w:lang w:val="en-US"/>
        </w:rPr>
        <w:t>.</w:t>
      </w:r>
      <w:r w:rsidR="0054058E" w:rsidRPr="0054058E">
        <w:rPr>
          <w:rFonts w:ascii="Times New Roman" w:hAnsi="Times New Roman" w:cs="Times New Roman"/>
          <w:sz w:val="28"/>
          <w:szCs w:val="28"/>
          <w:lang w:val="en-US"/>
        </w:rPr>
        <w:t xml:space="preserve"> –</w:t>
      </w:r>
      <w:r w:rsidRPr="000313B1">
        <w:rPr>
          <w:rFonts w:ascii="Times New Roman" w:hAnsi="Times New Roman"/>
          <w:sz w:val="28"/>
          <w:szCs w:val="28"/>
          <w:lang w:val="en-US"/>
        </w:rPr>
        <w:t xml:space="preserve"> </w:t>
      </w:r>
      <w:r w:rsidR="0054058E" w:rsidRPr="00822504">
        <w:rPr>
          <w:rFonts w:ascii="Times New Roman" w:hAnsi="Times New Roman"/>
          <w:sz w:val="28"/>
          <w:szCs w:val="28"/>
          <w:lang w:val="en-US"/>
        </w:rPr>
        <w:t>Oxford</w:t>
      </w:r>
      <w:r w:rsidR="0054058E" w:rsidRPr="0054058E">
        <w:rPr>
          <w:rFonts w:ascii="Times New Roman" w:hAnsi="Times New Roman"/>
          <w:sz w:val="28"/>
          <w:szCs w:val="28"/>
          <w:lang w:val="en-US"/>
        </w:rPr>
        <w:t>:</w:t>
      </w:r>
      <w:r w:rsidR="0054058E" w:rsidRPr="00822504">
        <w:rPr>
          <w:rFonts w:ascii="Times New Roman" w:hAnsi="Times New Roman"/>
          <w:sz w:val="28"/>
          <w:szCs w:val="28"/>
          <w:lang w:val="en-US"/>
        </w:rPr>
        <w:t xml:space="preserve"> </w:t>
      </w:r>
      <w:r w:rsidRPr="00822504">
        <w:rPr>
          <w:rFonts w:ascii="Times New Roman" w:hAnsi="Times New Roman"/>
          <w:sz w:val="28"/>
          <w:szCs w:val="28"/>
          <w:lang w:val="en-US"/>
        </w:rPr>
        <w:t>Oxford</w:t>
      </w:r>
      <w:r w:rsidR="0054058E" w:rsidRPr="0054058E">
        <w:rPr>
          <w:rFonts w:ascii="Times New Roman" w:hAnsi="Times New Roman"/>
          <w:sz w:val="28"/>
          <w:szCs w:val="28"/>
          <w:lang w:val="en-US"/>
        </w:rPr>
        <w:t xml:space="preserve"> </w:t>
      </w:r>
      <w:r w:rsidRPr="00822504">
        <w:rPr>
          <w:rFonts w:ascii="Times New Roman" w:hAnsi="Times New Roman"/>
          <w:sz w:val="28"/>
          <w:szCs w:val="28"/>
          <w:lang w:val="en-US"/>
        </w:rPr>
        <w:t>University</w:t>
      </w:r>
      <w:r w:rsidR="0054058E" w:rsidRPr="0054058E">
        <w:rPr>
          <w:rFonts w:ascii="Times New Roman" w:hAnsi="Times New Roman"/>
          <w:sz w:val="28"/>
          <w:szCs w:val="28"/>
          <w:lang w:val="en-US"/>
        </w:rPr>
        <w:t xml:space="preserve"> </w:t>
      </w:r>
      <w:r w:rsidRPr="00822504">
        <w:rPr>
          <w:rFonts w:ascii="Times New Roman" w:hAnsi="Times New Roman"/>
          <w:sz w:val="28"/>
          <w:szCs w:val="28"/>
          <w:lang w:val="en-US"/>
        </w:rPr>
        <w:t>Press</w:t>
      </w:r>
      <w:r w:rsidRPr="000313B1">
        <w:rPr>
          <w:rFonts w:ascii="Times New Roman" w:hAnsi="Times New Roman"/>
          <w:sz w:val="28"/>
          <w:szCs w:val="28"/>
          <w:lang w:val="en-US"/>
        </w:rPr>
        <w:t>,  2006.</w:t>
      </w:r>
    </w:p>
    <w:p w:rsidR="00855163" w:rsidRPr="00704BCE" w:rsidRDefault="00855163" w:rsidP="00080CAC">
      <w:pPr>
        <w:numPr>
          <w:ilvl w:val="0"/>
          <w:numId w:val="1"/>
        </w:numPr>
        <w:tabs>
          <w:tab w:val="num" w:pos="180"/>
          <w:tab w:val="left" w:pos="540"/>
        </w:tabs>
        <w:spacing w:after="0" w:line="360" w:lineRule="auto"/>
        <w:ind w:left="180"/>
        <w:jc w:val="both"/>
        <w:rPr>
          <w:rFonts w:ascii="Times New Roman" w:hAnsi="Times New Roman"/>
          <w:sz w:val="28"/>
          <w:szCs w:val="28"/>
          <w:lang w:val="en-US"/>
        </w:rPr>
      </w:pPr>
      <w:r w:rsidRPr="00704BCE">
        <w:rPr>
          <w:rFonts w:ascii="Times New Roman" w:hAnsi="Times New Roman"/>
          <w:sz w:val="28"/>
          <w:szCs w:val="28"/>
          <w:lang w:val="en-US"/>
        </w:rPr>
        <w:t>American economic review</w:t>
      </w:r>
      <w:r w:rsidR="0054058E" w:rsidRPr="0054058E">
        <w:rPr>
          <w:rFonts w:ascii="Times New Roman" w:hAnsi="Times New Roman"/>
          <w:sz w:val="28"/>
          <w:szCs w:val="28"/>
          <w:lang w:val="en-US"/>
        </w:rPr>
        <w:t>.</w:t>
      </w:r>
      <w:r w:rsidRPr="00704BCE">
        <w:rPr>
          <w:rFonts w:ascii="Times New Roman" w:hAnsi="Times New Roman"/>
          <w:sz w:val="28"/>
          <w:szCs w:val="28"/>
          <w:lang w:val="en-US"/>
        </w:rPr>
        <w:t xml:space="preserve"> </w:t>
      </w:r>
      <w:r w:rsidR="0054058E">
        <w:rPr>
          <w:rFonts w:ascii="Times New Roman" w:hAnsi="Times New Roman" w:cs="Times New Roman"/>
          <w:sz w:val="28"/>
          <w:szCs w:val="28"/>
        </w:rPr>
        <w:t xml:space="preserve">− </w:t>
      </w:r>
      <w:r w:rsidRPr="00704BCE">
        <w:rPr>
          <w:rFonts w:ascii="Times New Roman" w:hAnsi="Times New Roman"/>
          <w:sz w:val="28"/>
          <w:szCs w:val="28"/>
          <w:lang w:val="en-US"/>
        </w:rPr>
        <w:t>1961.</w:t>
      </w:r>
      <w:r w:rsidR="0054058E">
        <w:rPr>
          <w:rFonts w:ascii="Times New Roman" w:hAnsi="Times New Roman"/>
          <w:sz w:val="28"/>
          <w:szCs w:val="28"/>
        </w:rPr>
        <w:t xml:space="preserve"> </w:t>
      </w:r>
      <w:r w:rsidR="0054058E">
        <w:rPr>
          <w:rFonts w:ascii="Times New Roman" w:hAnsi="Times New Roman" w:cs="Times New Roman"/>
          <w:sz w:val="28"/>
          <w:szCs w:val="28"/>
        </w:rPr>
        <w:t xml:space="preserve">− </w:t>
      </w:r>
      <w:r w:rsidR="0054058E" w:rsidRPr="00704BCE">
        <w:rPr>
          <w:rFonts w:ascii="Times New Roman" w:hAnsi="Times New Roman"/>
          <w:sz w:val="28"/>
          <w:szCs w:val="28"/>
          <w:lang w:val="en-US"/>
        </w:rPr>
        <w:t>№</w:t>
      </w:r>
      <w:r w:rsidR="0054058E">
        <w:rPr>
          <w:rFonts w:ascii="Times New Roman" w:hAnsi="Times New Roman"/>
          <w:sz w:val="28"/>
          <w:szCs w:val="28"/>
        </w:rPr>
        <w:t xml:space="preserve"> </w:t>
      </w:r>
      <w:r w:rsidR="0054058E">
        <w:rPr>
          <w:rFonts w:ascii="Times New Roman" w:hAnsi="Times New Roman"/>
          <w:sz w:val="28"/>
          <w:szCs w:val="28"/>
          <w:lang w:val="en-US"/>
        </w:rPr>
        <w:t>51</w:t>
      </w:r>
      <w:r w:rsidR="0054058E">
        <w:rPr>
          <w:rFonts w:ascii="Times New Roman" w:hAnsi="Times New Roman"/>
          <w:sz w:val="28"/>
          <w:szCs w:val="28"/>
        </w:rPr>
        <w:t>.</w:t>
      </w:r>
    </w:p>
    <w:p w:rsidR="00855163" w:rsidRPr="00F75262" w:rsidRDefault="00855163" w:rsidP="00080CAC">
      <w:pPr>
        <w:numPr>
          <w:ilvl w:val="0"/>
          <w:numId w:val="1"/>
        </w:numPr>
        <w:tabs>
          <w:tab w:val="num" w:pos="180"/>
          <w:tab w:val="left" w:pos="540"/>
        </w:tabs>
        <w:spacing w:after="0" w:line="360" w:lineRule="auto"/>
        <w:ind w:left="180"/>
        <w:jc w:val="both"/>
        <w:rPr>
          <w:rFonts w:ascii="Times New Roman" w:hAnsi="Times New Roman"/>
          <w:sz w:val="28"/>
          <w:szCs w:val="28"/>
          <w:lang w:val="en-US"/>
        </w:rPr>
      </w:pPr>
      <w:r w:rsidRPr="00053744">
        <w:rPr>
          <w:rFonts w:ascii="Times New Roman" w:hAnsi="Times New Roman"/>
          <w:sz w:val="28"/>
          <w:szCs w:val="28"/>
          <w:lang w:val="en-US"/>
        </w:rPr>
        <w:t xml:space="preserve">Asmus R. Rethinking the EU: </w:t>
      </w:r>
      <w:r w:rsidR="00B33A9C" w:rsidRPr="00053744">
        <w:rPr>
          <w:rFonts w:ascii="Times New Roman" w:hAnsi="Times New Roman"/>
          <w:sz w:val="28"/>
          <w:szCs w:val="28"/>
          <w:lang w:val="en-US"/>
        </w:rPr>
        <w:t>w</w:t>
      </w:r>
      <w:r w:rsidRPr="00053744">
        <w:rPr>
          <w:rFonts w:ascii="Times New Roman" w:hAnsi="Times New Roman"/>
          <w:sz w:val="28"/>
          <w:szCs w:val="28"/>
          <w:lang w:val="en-US"/>
        </w:rPr>
        <w:t xml:space="preserve">hy Washington needs to support European integration // </w:t>
      </w:r>
      <w:r w:rsidRPr="003B08E3">
        <w:rPr>
          <w:rFonts w:ascii="Times New Roman" w:hAnsi="Times New Roman"/>
          <w:sz w:val="28"/>
          <w:szCs w:val="28"/>
          <w:lang w:val="en-US"/>
        </w:rPr>
        <w:t>Survival</w:t>
      </w:r>
      <w:r w:rsidR="003B08E3" w:rsidRPr="003B08E3">
        <w:rPr>
          <w:rFonts w:ascii="Times New Roman" w:hAnsi="Times New Roman"/>
          <w:sz w:val="28"/>
          <w:szCs w:val="28"/>
          <w:lang w:val="en-US"/>
        </w:rPr>
        <w:t>.</w:t>
      </w:r>
      <w:r w:rsidR="00B33A9C" w:rsidRPr="00B33A9C">
        <w:rPr>
          <w:rFonts w:ascii="Times New Roman" w:hAnsi="Times New Roman" w:cs="Times New Roman"/>
          <w:sz w:val="28"/>
          <w:szCs w:val="28"/>
          <w:lang w:val="en-US"/>
        </w:rPr>
        <w:t xml:space="preserve">− </w:t>
      </w:r>
      <w:r w:rsidRPr="00053744">
        <w:rPr>
          <w:rFonts w:ascii="Times New Roman" w:hAnsi="Times New Roman"/>
          <w:sz w:val="28"/>
          <w:szCs w:val="28"/>
          <w:lang w:val="en-US"/>
        </w:rPr>
        <w:t>2005</w:t>
      </w:r>
      <w:r w:rsidR="00B33A9C" w:rsidRPr="00B33A9C">
        <w:rPr>
          <w:rFonts w:ascii="Times New Roman" w:hAnsi="Times New Roman"/>
          <w:sz w:val="28"/>
          <w:szCs w:val="28"/>
          <w:lang w:val="en-US"/>
        </w:rPr>
        <w:t>.</w:t>
      </w:r>
      <w:r w:rsidR="00B33A9C" w:rsidRPr="00B33A9C">
        <w:rPr>
          <w:rFonts w:ascii="Times New Roman" w:hAnsi="Times New Roman" w:cs="Times New Roman"/>
          <w:sz w:val="28"/>
          <w:szCs w:val="28"/>
          <w:lang w:val="en-US"/>
        </w:rPr>
        <w:t xml:space="preserve"> −</w:t>
      </w:r>
      <w:r w:rsidRPr="00053744">
        <w:rPr>
          <w:rFonts w:ascii="Times New Roman" w:hAnsi="Times New Roman"/>
          <w:sz w:val="28"/>
          <w:szCs w:val="28"/>
          <w:lang w:val="en-US"/>
        </w:rPr>
        <w:t xml:space="preserve"> </w:t>
      </w:r>
      <w:r w:rsidR="00B33A9C" w:rsidRPr="00053744">
        <w:rPr>
          <w:rFonts w:ascii="Times New Roman" w:hAnsi="Times New Roman"/>
          <w:sz w:val="28"/>
          <w:szCs w:val="28"/>
          <w:lang w:val="en-US"/>
        </w:rPr>
        <w:t>Vol. 47</w:t>
      </w:r>
      <w:r w:rsidR="00B33A9C" w:rsidRPr="00B33A9C">
        <w:rPr>
          <w:rFonts w:ascii="Times New Roman" w:hAnsi="Times New Roman"/>
          <w:sz w:val="28"/>
          <w:szCs w:val="28"/>
          <w:lang w:val="en-US"/>
        </w:rPr>
        <w:t>.</w:t>
      </w:r>
      <w:r w:rsidR="00B33A9C" w:rsidRPr="00B33A9C">
        <w:rPr>
          <w:rFonts w:ascii="Times New Roman" w:hAnsi="Times New Roman" w:cs="Times New Roman"/>
          <w:sz w:val="28"/>
          <w:szCs w:val="28"/>
          <w:lang w:val="en-US"/>
        </w:rPr>
        <w:t xml:space="preserve"> − №</w:t>
      </w:r>
      <w:r w:rsidR="00B33A9C" w:rsidRPr="00B33A9C">
        <w:rPr>
          <w:rFonts w:ascii="Times New Roman" w:hAnsi="Times New Roman"/>
          <w:sz w:val="28"/>
          <w:szCs w:val="28"/>
          <w:lang w:val="en-US"/>
        </w:rPr>
        <w:t xml:space="preserve"> </w:t>
      </w:r>
      <w:r w:rsidRPr="00053744">
        <w:rPr>
          <w:rFonts w:ascii="Times New Roman" w:hAnsi="Times New Roman"/>
          <w:sz w:val="28"/>
          <w:szCs w:val="28"/>
          <w:lang w:val="en-US"/>
        </w:rPr>
        <w:t>3</w:t>
      </w:r>
      <w:r w:rsidRPr="00F75262">
        <w:rPr>
          <w:rFonts w:ascii="Times New Roman" w:hAnsi="Times New Roman"/>
          <w:sz w:val="28"/>
          <w:szCs w:val="28"/>
          <w:lang w:val="en-US"/>
        </w:rPr>
        <w:t xml:space="preserve">. </w:t>
      </w:r>
    </w:p>
    <w:p w:rsidR="00855163" w:rsidRPr="00F75262" w:rsidRDefault="00855163" w:rsidP="00080CAC">
      <w:pPr>
        <w:numPr>
          <w:ilvl w:val="0"/>
          <w:numId w:val="1"/>
        </w:numPr>
        <w:tabs>
          <w:tab w:val="num" w:pos="180"/>
          <w:tab w:val="left" w:pos="540"/>
        </w:tabs>
        <w:spacing w:after="0" w:line="360" w:lineRule="auto"/>
        <w:ind w:left="180"/>
        <w:jc w:val="both"/>
        <w:rPr>
          <w:rFonts w:ascii="Times New Roman" w:hAnsi="Times New Roman"/>
          <w:sz w:val="28"/>
          <w:szCs w:val="28"/>
          <w:lang w:val="en-US"/>
        </w:rPr>
      </w:pPr>
      <w:r w:rsidRPr="00F75262">
        <w:rPr>
          <w:rFonts w:ascii="Times New Roman" w:hAnsi="Times New Roman"/>
          <w:sz w:val="28"/>
          <w:szCs w:val="28"/>
          <w:lang w:val="en-US"/>
        </w:rPr>
        <w:t xml:space="preserve">Atkinson A. Incomes and the </w:t>
      </w:r>
      <w:r w:rsidR="00B33A9C" w:rsidRPr="00F75262">
        <w:rPr>
          <w:rFonts w:ascii="Times New Roman" w:hAnsi="Times New Roman"/>
          <w:sz w:val="28"/>
          <w:szCs w:val="28"/>
          <w:lang w:val="en-US"/>
        </w:rPr>
        <w:t xml:space="preserve">welfare states </w:t>
      </w:r>
      <w:r w:rsidRPr="00F75262">
        <w:rPr>
          <w:rFonts w:ascii="Times New Roman" w:hAnsi="Times New Roman"/>
          <w:sz w:val="28"/>
          <w:szCs w:val="28"/>
          <w:lang w:val="en-US"/>
        </w:rPr>
        <w:t xml:space="preserve">/ Essays on Britain and     </w:t>
      </w:r>
    </w:p>
    <w:p w:rsidR="00855163" w:rsidRPr="00F75262" w:rsidRDefault="00855163" w:rsidP="00855163">
      <w:pPr>
        <w:tabs>
          <w:tab w:val="left" w:pos="540"/>
        </w:tabs>
        <w:spacing w:after="0" w:line="360" w:lineRule="auto"/>
        <w:ind w:left="-180"/>
        <w:jc w:val="both"/>
        <w:rPr>
          <w:rFonts w:ascii="Times New Roman" w:hAnsi="Times New Roman"/>
          <w:sz w:val="28"/>
          <w:szCs w:val="28"/>
          <w:lang w:val="en-US"/>
        </w:rPr>
      </w:pPr>
      <w:r>
        <w:rPr>
          <w:rFonts w:ascii="Times New Roman" w:hAnsi="Times New Roman"/>
          <w:sz w:val="28"/>
          <w:szCs w:val="28"/>
          <w:lang w:val="en-US"/>
        </w:rPr>
        <w:t>Europe</w:t>
      </w:r>
      <w:r w:rsidRPr="00B33A9C">
        <w:rPr>
          <w:rFonts w:ascii="Times New Roman" w:hAnsi="Times New Roman"/>
          <w:sz w:val="28"/>
          <w:szCs w:val="28"/>
          <w:lang w:val="en-US"/>
        </w:rPr>
        <w:t>.</w:t>
      </w:r>
      <w:r w:rsidR="00B33A9C" w:rsidRPr="00B33A9C">
        <w:rPr>
          <w:rFonts w:ascii="Times New Roman" w:hAnsi="Times New Roman"/>
          <w:sz w:val="28"/>
          <w:szCs w:val="28"/>
          <w:lang w:val="en-US"/>
        </w:rPr>
        <w:t xml:space="preserve"> </w:t>
      </w:r>
      <w:r>
        <w:rPr>
          <w:rFonts w:ascii="Times New Roman" w:hAnsi="Times New Roman"/>
          <w:sz w:val="28"/>
          <w:szCs w:val="28"/>
          <w:lang w:val="en-US"/>
        </w:rPr>
        <w:tab/>
      </w:r>
      <w:r w:rsidR="00B33A9C">
        <w:rPr>
          <w:rFonts w:ascii="Times New Roman" w:hAnsi="Times New Roman" w:cs="Times New Roman"/>
          <w:sz w:val="28"/>
          <w:szCs w:val="28"/>
          <w:lang w:val="en-US"/>
        </w:rPr>
        <w:t>−</w:t>
      </w:r>
      <w:r w:rsidR="00B33A9C" w:rsidRPr="00B33A9C">
        <w:rPr>
          <w:rFonts w:ascii="Times New Roman" w:hAnsi="Times New Roman"/>
          <w:sz w:val="28"/>
          <w:szCs w:val="28"/>
          <w:lang w:val="en-US"/>
        </w:rPr>
        <w:t xml:space="preserve"> </w:t>
      </w:r>
      <w:r w:rsidR="00B33A9C" w:rsidRPr="00F75262">
        <w:rPr>
          <w:rFonts w:ascii="Times New Roman" w:hAnsi="Times New Roman"/>
          <w:sz w:val="28"/>
          <w:szCs w:val="28"/>
          <w:lang w:val="en-US"/>
        </w:rPr>
        <w:t>Cambridge</w:t>
      </w:r>
      <w:r w:rsidR="00B33A9C" w:rsidRPr="0096693C">
        <w:rPr>
          <w:rFonts w:ascii="Times New Roman" w:hAnsi="Times New Roman"/>
          <w:sz w:val="28"/>
          <w:szCs w:val="28"/>
          <w:lang w:val="en-US"/>
        </w:rPr>
        <w:t>:</w:t>
      </w:r>
      <w:r w:rsidR="00B33A9C" w:rsidRPr="00F75262">
        <w:rPr>
          <w:rFonts w:ascii="Times New Roman" w:hAnsi="Times New Roman"/>
          <w:sz w:val="28"/>
          <w:szCs w:val="28"/>
          <w:lang w:val="en-US"/>
        </w:rPr>
        <w:t xml:space="preserve"> </w:t>
      </w:r>
      <w:r w:rsidRPr="00F75262">
        <w:rPr>
          <w:rFonts w:ascii="Times New Roman" w:hAnsi="Times New Roman"/>
          <w:sz w:val="28"/>
          <w:szCs w:val="28"/>
          <w:lang w:val="en-US"/>
        </w:rPr>
        <w:t>Cambridge University press,1998.</w:t>
      </w:r>
    </w:p>
    <w:p w:rsidR="00855163" w:rsidRPr="00CE5602" w:rsidRDefault="00855163" w:rsidP="00080CAC">
      <w:pPr>
        <w:numPr>
          <w:ilvl w:val="0"/>
          <w:numId w:val="1"/>
        </w:numPr>
        <w:tabs>
          <w:tab w:val="num" w:pos="180"/>
          <w:tab w:val="left" w:pos="540"/>
        </w:tabs>
        <w:spacing w:after="0" w:line="360" w:lineRule="auto"/>
        <w:ind w:left="180"/>
        <w:jc w:val="both"/>
        <w:rPr>
          <w:rFonts w:ascii="Times New Roman" w:hAnsi="Times New Roman"/>
          <w:sz w:val="28"/>
          <w:szCs w:val="28"/>
          <w:lang w:val="en-US"/>
        </w:rPr>
      </w:pPr>
      <w:r w:rsidRPr="000B068E">
        <w:rPr>
          <w:rFonts w:ascii="Times New Roman" w:hAnsi="Times New Roman"/>
          <w:sz w:val="28"/>
          <w:szCs w:val="28"/>
          <w:lang w:val="en-US"/>
        </w:rPr>
        <w:t xml:space="preserve">Bank for international settlements. Implications of repo markets </w:t>
      </w:r>
      <w:r>
        <w:rPr>
          <w:rFonts w:ascii="Times New Roman" w:hAnsi="Times New Roman"/>
          <w:sz w:val="28"/>
          <w:szCs w:val="28"/>
          <w:lang w:val="en-US"/>
        </w:rPr>
        <w:t xml:space="preserve">for central banks. </w:t>
      </w:r>
      <w:r w:rsidR="00B33A9C">
        <w:rPr>
          <w:rFonts w:ascii="Times New Roman" w:hAnsi="Times New Roman" w:cs="Times New Roman"/>
          <w:sz w:val="28"/>
          <w:szCs w:val="28"/>
          <w:lang w:val="en-US"/>
        </w:rPr>
        <w:t>−</w:t>
      </w:r>
      <w:r w:rsidR="00B33A9C" w:rsidRPr="00B33A9C">
        <w:rPr>
          <w:rFonts w:ascii="Times New Roman" w:hAnsi="Times New Roman"/>
          <w:sz w:val="28"/>
          <w:szCs w:val="28"/>
          <w:lang w:val="en-US"/>
        </w:rPr>
        <w:t xml:space="preserve"> </w:t>
      </w:r>
      <w:r>
        <w:rPr>
          <w:rFonts w:ascii="Times New Roman" w:hAnsi="Times New Roman"/>
          <w:sz w:val="28"/>
          <w:szCs w:val="28"/>
          <w:lang w:val="en-US"/>
        </w:rPr>
        <w:t>Basle, 1999.</w:t>
      </w:r>
    </w:p>
    <w:p w:rsidR="00855163" w:rsidRDefault="00855163" w:rsidP="00080CAC">
      <w:pPr>
        <w:numPr>
          <w:ilvl w:val="0"/>
          <w:numId w:val="1"/>
        </w:numPr>
        <w:tabs>
          <w:tab w:val="num" w:pos="180"/>
          <w:tab w:val="left" w:pos="540"/>
        </w:tabs>
        <w:spacing w:after="0" w:line="360" w:lineRule="auto"/>
        <w:ind w:left="180"/>
        <w:jc w:val="both"/>
        <w:rPr>
          <w:rFonts w:ascii="Times New Roman" w:hAnsi="Times New Roman"/>
          <w:sz w:val="28"/>
          <w:szCs w:val="28"/>
          <w:lang w:val="en-US"/>
        </w:rPr>
      </w:pPr>
      <w:r w:rsidRPr="00CE5602">
        <w:rPr>
          <w:rFonts w:ascii="Times New Roman" w:hAnsi="Times New Roman"/>
          <w:sz w:val="28"/>
          <w:szCs w:val="28"/>
          <w:lang w:val="en-US"/>
        </w:rPr>
        <w:t>Barber T. Europe mus</w:t>
      </w:r>
      <w:r w:rsidR="00B33A9C">
        <w:rPr>
          <w:rFonts w:ascii="Times New Roman" w:hAnsi="Times New Roman"/>
          <w:sz w:val="28"/>
          <w:szCs w:val="28"/>
          <w:lang w:val="en-US"/>
        </w:rPr>
        <w:t>t confront crisis of legitimacy // The Financial Times</w:t>
      </w:r>
      <w:r w:rsidR="00B33A9C" w:rsidRPr="00B33A9C">
        <w:rPr>
          <w:rFonts w:ascii="Times New Roman" w:hAnsi="Times New Roman"/>
          <w:sz w:val="28"/>
          <w:szCs w:val="28"/>
          <w:lang w:val="en-US"/>
        </w:rPr>
        <w:t>,</w:t>
      </w:r>
      <w:r w:rsidRPr="00CE5602">
        <w:rPr>
          <w:rFonts w:ascii="Times New Roman" w:hAnsi="Times New Roman"/>
          <w:sz w:val="28"/>
          <w:szCs w:val="28"/>
          <w:lang w:val="en-US"/>
        </w:rPr>
        <w:t xml:space="preserve"> 24.04.2012</w:t>
      </w:r>
      <w:r w:rsidRPr="00B33A9C">
        <w:rPr>
          <w:rFonts w:ascii="Times New Roman" w:hAnsi="Times New Roman"/>
          <w:sz w:val="28"/>
          <w:szCs w:val="28"/>
          <w:lang w:val="en-US"/>
        </w:rPr>
        <w:t>.</w:t>
      </w:r>
    </w:p>
    <w:p w:rsidR="00855163" w:rsidRPr="00A17545" w:rsidRDefault="00855163" w:rsidP="00080CAC">
      <w:pPr>
        <w:numPr>
          <w:ilvl w:val="0"/>
          <w:numId w:val="1"/>
        </w:numPr>
        <w:tabs>
          <w:tab w:val="num" w:pos="180"/>
          <w:tab w:val="left" w:pos="540"/>
        </w:tabs>
        <w:spacing w:after="0" w:line="360" w:lineRule="auto"/>
        <w:ind w:left="180"/>
        <w:jc w:val="both"/>
        <w:rPr>
          <w:rFonts w:ascii="Times New Roman" w:hAnsi="Times New Roman"/>
          <w:sz w:val="28"/>
          <w:szCs w:val="28"/>
          <w:lang w:val="en-US"/>
        </w:rPr>
      </w:pPr>
      <w:r w:rsidRPr="003642FD">
        <w:rPr>
          <w:rFonts w:ascii="Times New Roman" w:hAnsi="Times New Roman"/>
          <w:sz w:val="28"/>
          <w:szCs w:val="28"/>
          <w:lang w:val="en-US"/>
        </w:rPr>
        <w:t xml:space="preserve">Barro R. Money, expectations and the business cycle. </w:t>
      </w:r>
      <w:r w:rsidR="00B33A9C">
        <w:rPr>
          <w:rFonts w:ascii="Times New Roman" w:hAnsi="Times New Roman" w:cs="Times New Roman"/>
          <w:sz w:val="28"/>
          <w:szCs w:val="28"/>
          <w:lang w:val="en-US"/>
        </w:rPr>
        <w:t>−</w:t>
      </w:r>
      <w:r w:rsidR="00B33A9C" w:rsidRPr="00B33A9C">
        <w:rPr>
          <w:rFonts w:ascii="Times New Roman" w:hAnsi="Times New Roman"/>
          <w:sz w:val="28"/>
          <w:szCs w:val="28"/>
          <w:lang w:val="en-US"/>
        </w:rPr>
        <w:t xml:space="preserve"> </w:t>
      </w:r>
      <w:r w:rsidRPr="003642FD">
        <w:rPr>
          <w:rFonts w:ascii="Times New Roman" w:hAnsi="Times New Roman"/>
          <w:sz w:val="28"/>
          <w:szCs w:val="28"/>
          <w:lang w:val="en-US"/>
        </w:rPr>
        <w:t>N.Y.</w:t>
      </w:r>
      <w:r w:rsidR="00B33A9C">
        <w:rPr>
          <w:rFonts w:ascii="Times New Roman" w:hAnsi="Times New Roman"/>
          <w:sz w:val="28"/>
          <w:szCs w:val="28"/>
        </w:rPr>
        <w:t>:</w:t>
      </w:r>
      <w:r w:rsidRPr="003642FD">
        <w:rPr>
          <w:rFonts w:ascii="Times New Roman" w:hAnsi="Times New Roman"/>
          <w:sz w:val="28"/>
          <w:szCs w:val="28"/>
          <w:lang w:val="en-US"/>
        </w:rPr>
        <w:t xml:space="preserve"> Academic Press, 1981.</w:t>
      </w:r>
    </w:p>
    <w:p w:rsidR="00855163" w:rsidRPr="00A17545" w:rsidRDefault="00855163" w:rsidP="00080CAC">
      <w:pPr>
        <w:numPr>
          <w:ilvl w:val="0"/>
          <w:numId w:val="1"/>
        </w:numPr>
        <w:tabs>
          <w:tab w:val="num" w:pos="180"/>
          <w:tab w:val="left" w:pos="540"/>
        </w:tabs>
        <w:spacing w:after="0" w:line="360" w:lineRule="auto"/>
        <w:ind w:left="180"/>
        <w:jc w:val="both"/>
        <w:rPr>
          <w:rFonts w:ascii="Times New Roman" w:hAnsi="Times New Roman"/>
          <w:sz w:val="28"/>
          <w:szCs w:val="28"/>
          <w:lang w:val="en-US"/>
        </w:rPr>
      </w:pPr>
      <w:r w:rsidRPr="00A17545">
        <w:rPr>
          <w:rFonts w:ascii="Times New Roman" w:hAnsi="Times New Roman"/>
          <w:sz w:val="28"/>
          <w:szCs w:val="28"/>
          <w:lang w:val="en-US"/>
        </w:rPr>
        <w:t xml:space="preserve">Basel III: </w:t>
      </w:r>
      <w:r w:rsidR="00633B0D" w:rsidRPr="00633B0D">
        <w:rPr>
          <w:rFonts w:ascii="Times New Roman" w:hAnsi="Times New Roman"/>
          <w:sz w:val="24"/>
          <w:szCs w:val="28"/>
          <w:lang w:val="en-US"/>
        </w:rPr>
        <w:t>a</w:t>
      </w:r>
      <w:r w:rsidRPr="00A17545">
        <w:rPr>
          <w:rFonts w:ascii="Times New Roman" w:hAnsi="Times New Roman"/>
          <w:sz w:val="28"/>
          <w:szCs w:val="28"/>
          <w:lang w:val="en-US"/>
        </w:rPr>
        <w:t xml:space="preserve"> global regulatory framework for more resilient banks and banking systems. – Bank for international Settlement, 2010 </w:t>
      </w:r>
      <w:r w:rsidR="00633B0D" w:rsidRPr="00633B0D">
        <w:rPr>
          <w:rFonts w:ascii="Times New Roman" w:hAnsi="Times New Roman"/>
          <w:sz w:val="28"/>
          <w:szCs w:val="28"/>
          <w:lang w:val="en-US"/>
        </w:rPr>
        <w:t>(</w:t>
      </w:r>
      <w:r w:rsidRPr="00A17545">
        <w:rPr>
          <w:rFonts w:ascii="Times New Roman" w:hAnsi="Times New Roman"/>
          <w:sz w:val="28"/>
          <w:szCs w:val="28"/>
          <w:lang w:val="en-US"/>
        </w:rPr>
        <w:t>http://www.bis.org/publ/bcbs189.pdf</w:t>
      </w:r>
      <w:r w:rsidR="00633B0D" w:rsidRPr="00633B0D">
        <w:rPr>
          <w:rFonts w:ascii="Times New Roman" w:hAnsi="Times New Roman"/>
          <w:sz w:val="28"/>
          <w:szCs w:val="28"/>
          <w:lang w:val="en-US"/>
        </w:rPr>
        <w:t>).</w:t>
      </w:r>
    </w:p>
    <w:p w:rsidR="00855163" w:rsidRPr="0020773E" w:rsidRDefault="00855163" w:rsidP="00080CAC">
      <w:pPr>
        <w:numPr>
          <w:ilvl w:val="0"/>
          <w:numId w:val="1"/>
        </w:numPr>
        <w:tabs>
          <w:tab w:val="num" w:pos="180"/>
          <w:tab w:val="left" w:pos="540"/>
        </w:tabs>
        <w:spacing w:after="0" w:line="360" w:lineRule="auto"/>
        <w:ind w:left="180"/>
        <w:jc w:val="both"/>
        <w:rPr>
          <w:rFonts w:ascii="Times New Roman" w:hAnsi="Times New Roman"/>
          <w:sz w:val="28"/>
          <w:szCs w:val="28"/>
          <w:lang w:val="en-US"/>
        </w:rPr>
      </w:pPr>
      <w:r w:rsidRPr="0020773E">
        <w:rPr>
          <w:rFonts w:ascii="Times New Roman" w:hAnsi="Times New Roman"/>
          <w:sz w:val="28"/>
          <w:szCs w:val="28"/>
          <w:lang w:val="en-US"/>
        </w:rPr>
        <w:t>Becker</w:t>
      </w:r>
      <w:r w:rsidR="00CD41FE">
        <w:rPr>
          <w:rFonts w:ascii="Times New Roman" w:hAnsi="Times New Roman"/>
          <w:sz w:val="28"/>
          <w:szCs w:val="28"/>
          <w:lang w:val="en-US"/>
        </w:rPr>
        <w:t xml:space="preserve"> J., Fuest</w:t>
      </w:r>
      <w:r w:rsidRPr="0020773E">
        <w:rPr>
          <w:rFonts w:ascii="Times New Roman" w:hAnsi="Times New Roman"/>
          <w:sz w:val="28"/>
          <w:szCs w:val="28"/>
          <w:lang w:val="en-US"/>
        </w:rPr>
        <w:t xml:space="preserve"> C. EU regional policy and tax competition // European Economic Review. </w:t>
      </w:r>
      <w:r w:rsidR="00CD41FE">
        <w:rPr>
          <w:rFonts w:ascii="Times New Roman" w:hAnsi="Times New Roman" w:cs="Times New Roman"/>
          <w:sz w:val="28"/>
          <w:szCs w:val="28"/>
          <w:lang w:val="en-US"/>
        </w:rPr>
        <w:t>−</w:t>
      </w:r>
      <w:r w:rsidR="00CD41FE" w:rsidRPr="00B33A9C">
        <w:rPr>
          <w:rFonts w:ascii="Times New Roman" w:hAnsi="Times New Roman"/>
          <w:sz w:val="28"/>
          <w:szCs w:val="28"/>
          <w:lang w:val="en-US"/>
        </w:rPr>
        <w:t xml:space="preserve"> </w:t>
      </w:r>
      <w:r w:rsidR="00CD41FE" w:rsidRPr="0020773E">
        <w:rPr>
          <w:rFonts w:ascii="Times New Roman" w:hAnsi="Times New Roman"/>
          <w:sz w:val="28"/>
          <w:szCs w:val="28"/>
          <w:lang w:val="en-US"/>
        </w:rPr>
        <w:t>2010</w:t>
      </w:r>
      <w:r w:rsidR="00CD41FE" w:rsidRPr="00CD41FE">
        <w:rPr>
          <w:rFonts w:ascii="Times New Roman" w:hAnsi="Times New Roman"/>
          <w:sz w:val="28"/>
          <w:szCs w:val="28"/>
          <w:lang w:val="en-US"/>
        </w:rPr>
        <w:t xml:space="preserve">. </w:t>
      </w:r>
      <w:r w:rsidR="00CD41FE">
        <w:rPr>
          <w:rFonts w:ascii="Times New Roman" w:hAnsi="Times New Roman" w:cs="Times New Roman"/>
          <w:sz w:val="28"/>
          <w:szCs w:val="28"/>
          <w:lang w:val="en-US"/>
        </w:rPr>
        <w:t>−</w:t>
      </w:r>
      <w:r w:rsidR="00CD41FE" w:rsidRPr="00B33A9C">
        <w:rPr>
          <w:rFonts w:ascii="Times New Roman" w:hAnsi="Times New Roman"/>
          <w:sz w:val="28"/>
          <w:szCs w:val="28"/>
          <w:lang w:val="en-US"/>
        </w:rPr>
        <w:t xml:space="preserve"> </w:t>
      </w:r>
      <w:r w:rsidR="00CD41FE" w:rsidRPr="00CD41FE">
        <w:rPr>
          <w:rFonts w:ascii="Times New Roman" w:hAnsi="Times New Roman"/>
          <w:sz w:val="28"/>
          <w:szCs w:val="28"/>
          <w:lang w:val="en-US"/>
        </w:rPr>
        <w:t xml:space="preserve"> </w:t>
      </w:r>
      <w:r w:rsidRPr="0020773E">
        <w:rPr>
          <w:rFonts w:ascii="Times New Roman" w:hAnsi="Times New Roman"/>
          <w:sz w:val="28"/>
          <w:szCs w:val="28"/>
          <w:lang w:val="en-US"/>
        </w:rPr>
        <w:t xml:space="preserve">№ 54 </w:t>
      </w:r>
      <w:r>
        <w:rPr>
          <w:rFonts w:ascii="Times New Roman" w:hAnsi="Times New Roman"/>
          <w:sz w:val="28"/>
          <w:szCs w:val="28"/>
          <w:lang w:val="en-US"/>
        </w:rPr>
        <w:t>(1)</w:t>
      </w:r>
      <w:r w:rsidRPr="009A033C">
        <w:rPr>
          <w:rFonts w:ascii="Times New Roman" w:hAnsi="Times New Roman"/>
          <w:sz w:val="28"/>
          <w:szCs w:val="28"/>
          <w:lang w:val="en-US"/>
        </w:rPr>
        <w:t>.</w:t>
      </w:r>
    </w:p>
    <w:p w:rsidR="00855163" w:rsidRPr="00D8240E"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714B00">
        <w:rPr>
          <w:rFonts w:ascii="Times New Roman" w:hAnsi="Times New Roman"/>
          <w:sz w:val="28"/>
          <w:szCs w:val="28"/>
          <w:lang w:val="en-US"/>
        </w:rPr>
        <w:t>Blanchard Olivier</w:t>
      </w:r>
      <w:r w:rsidR="00353E7F" w:rsidRPr="00714B00">
        <w:rPr>
          <w:rFonts w:ascii="Times New Roman" w:hAnsi="Times New Roman"/>
          <w:sz w:val="28"/>
          <w:szCs w:val="28"/>
          <w:lang w:val="en-US"/>
        </w:rPr>
        <w:t xml:space="preserve"> </w:t>
      </w:r>
      <w:r w:rsidRPr="00D8240E">
        <w:rPr>
          <w:rFonts w:ascii="Times New Roman" w:hAnsi="Times New Roman"/>
          <w:sz w:val="28"/>
          <w:szCs w:val="28"/>
          <w:lang w:val="en-US"/>
        </w:rPr>
        <w:t xml:space="preserve">A crisis in the making </w:t>
      </w:r>
      <w:r w:rsidR="00C432FF" w:rsidRPr="00D8240E">
        <w:rPr>
          <w:rFonts w:ascii="Times New Roman" w:hAnsi="Times New Roman"/>
          <w:sz w:val="28"/>
          <w:szCs w:val="28"/>
          <w:lang w:val="en-US"/>
        </w:rPr>
        <w:t xml:space="preserve">finance </w:t>
      </w:r>
      <w:r w:rsidR="00C432FF">
        <w:rPr>
          <w:rFonts w:ascii="Times New Roman" w:hAnsi="Times New Roman"/>
          <w:sz w:val="28"/>
          <w:szCs w:val="28"/>
          <w:lang w:val="en-US"/>
        </w:rPr>
        <w:t>and d</w:t>
      </w:r>
      <w:r w:rsidR="00C432FF" w:rsidRPr="00D8240E">
        <w:rPr>
          <w:rFonts w:ascii="Times New Roman" w:hAnsi="Times New Roman"/>
          <w:sz w:val="28"/>
          <w:szCs w:val="28"/>
          <w:lang w:val="en-US"/>
        </w:rPr>
        <w:t xml:space="preserve">evelopment </w:t>
      </w:r>
      <w:r w:rsidRPr="00D8240E">
        <w:rPr>
          <w:rFonts w:ascii="Times New Roman" w:hAnsi="Times New Roman"/>
          <w:sz w:val="28"/>
          <w:szCs w:val="28"/>
          <w:lang w:val="en-US"/>
        </w:rPr>
        <w:t xml:space="preserve">// A quarterly magazine of the IMF. </w:t>
      </w:r>
      <w:r w:rsidR="00956C72">
        <w:rPr>
          <w:rFonts w:ascii="Times New Roman" w:hAnsi="Times New Roman" w:cs="Times New Roman"/>
          <w:sz w:val="28"/>
          <w:szCs w:val="28"/>
          <w:lang w:val="en-US"/>
        </w:rPr>
        <w:t>−</w:t>
      </w:r>
      <w:r w:rsidR="00956C72" w:rsidRPr="00B33A9C">
        <w:rPr>
          <w:rFonts w:ascii="Times New Roman" w:hAnsi="Times New Roman"/>
          <w:sz w:val="28"/>
          <w:szCs w:val="28"/>
          <w:lang w:val="en-US"/>
        </w:rPr>
        <w:t xml:space="preserve"> </w:t>
      </w:r>
      <w:r w:rsidRPr="00D8240E">
        <w:rPr>
          <w:rFonts w:ascii="Times New Roman" w:hAnsi="Times New Roman"/>
          <w:sz w:val="28"/>
          <w:szCs w:val="28"/>
          <w:lang w:val="en-US"/>
        </w:rPr>
        <w:t xml:space="preserve"> 2008</w:t>
      </w:r>
      <w:r w:rsidR="00956C72" w:rsidRPr="00956C72">
        <w:rPr>
          <w:rFonts w:ascii="Times New Roman" w:hAnsi="Times New Roman"/>
          <w:sz w:val="28"/>
          <w:szCs w:val="28"/>
          <w:lang w:val="en-US"/>
        </w:rPr>
        <w:t>.</w:t>
      </w:r>
      <w:r w:rsidR="00956C72" w:rsidRPr="00956C72">
        <w:rPr>
          <w:rFonts w:ascii="Times New Roman" w:hAnsi="Times New Roman" w:cs="Times New Roman"/>
          <w:sz w:val="28"/>
          <w:szCs w:val="28"/>
          <w:lang w:val="en-US"/>
        </w:rPr>
        <w:t xml:space="preserve"> </w:t>
      </w:r>
      <w:r w:rsidR="00956C72">
        <w:rPr>
          <w:rFonts w:ascii="Times New Roman" w:hAnsi="Times New Roman" w:cs="Times New Roman"/>
          <w:sz w:val="28"/>
          <w:szCs w:val="28"/>
          <w:lang w:val="en-US"/>
        </w:rPr>
        <w:t>−</w:t>
      </w:r>
      <w:r w:rsidR="00956C72" w:rsidRPr="00B33A9C">
        <w:rPr>
          <w:rFonts w:ascii="Times New Roman" w:hAnsi="Times New Roman"/>
          <w:sz w:val="28"/>
          <w:szCs w:val="28"/>
          <w:lang w:val="en-US"/>
        </w:rPr>
        <w:t xml:space="preserve"> </w:t>
      </w:r>
      <w:r w:rsidR="00956C72">
        <w:rPr>
          <w:rFonts w:ascii="Times New Roman" w:hAnsi="Times New Roman"/>
          <w:sz w:val="28"/>
          <w:szCs w:val="28"/>
          <w:lang w:val="en-US"/>
        </w:rPr>
        <w:t xml:space="preserve"> Vol. 45</w:t>
      </w:r>
      <w:r w:rsidR="00956C72" w:rsidRPr="00956C72">
        <w:rPr>
          <w:rFonts w:ascii="Times New Roman" w:hAnsi="Times New Roman"/>
          <w:sz w:val="28"/>
          <w:szCs w:val="28"/>
          <w:lang w:val="en-US"/>
        </w:rPr>
        <w:t>.</w:t>
      </w:r>
      <w:r w:rsidR="00956C72" w:rsidRPr="00956C72">
        <w:rPr>
          <w:rFonts w:ascii="Times New Roman" w:hAnsi="Times New Roman" w:cs="Times New Roman"/>
          <w:sz w:val="28"/>
          <w:szCs w:val="28"/>
          <w:lang w:val="en-US"/>
        </w:rPr>
        <w:t xml:space="preserve"> </w:t>
      </w:r>
      <w:r w:rsidR="00956C72">
        <w:rPr>
          <w:rFonts w:ascii="Times New Roman" w:hAnsi="Times New Roman" w:cs="Times New Roman"/>
          <w:sz w:val="28"/>
          <w:szCs w:val="28"/>
          <w:lang w:val="en-US"/>
        </w:rPr>
        <w:t>−</w:t>
      </w:r>
      <w:r w:rsidR="00956C72" w:rsidRPr="00B33A9C">
        <w:rPr>
          <w:rFonts w:ascii="Times New Roman" w:hAnsi="Times New Roman"/>
          <w:sz w:val="28"/>
          <w:szCs w:val="28"/>
          <w:lang w:val="en-US"/>
        </w:rPr>
        <w:t xml:space="preserve"> </w:t>
      </w:r>
      <w:r w:rsidRPr="00D8240E">
        <w:rPr>
          <w:rFonts w:ascii="Times New Roman" w:hAnsi="Times New Roman"/>
          <w:sz w:val="28"/>
          <w:szCs w:val="28"/>
          <w:lang w:val="en-US"/>
        </w:rPr>
        <w:t xml:space="preserve"> № 4</w:t>
      </w:r>
      <w:r w:rsidR="00956C72" w:rsidRPr="00956C72">
        <w:rPr>
          <w:rFonts w:ascii="Times New Roman" w:hAnsi="Times New Roman"/>
          <w:sz w:val="28"/>
          <w:szCs w:val="28"/>
          <w:lang w:val="en-US"/>
        </w:rPr>
        <w:t xml:space="preserve"> </w:t>
      </w:r>
      <w:r w:rsidR="00956C72" w:rsidRPr="00714B00">
        <w:rPr>
          <w:rFonts w:ascii="Times New Roman" w:hAnsi="Times New Roman"/>
          <w:sz w:val="28"/>
          <w:szCs w:val="28"/>
          <w:lang w:val="en-US"/>
        </w:rPr>
        <w:t>(</w:t>
      </w:r>
      <w:r w:rsidR="00956C72" w:rsidRPr="00D8240E">
        <w:rPr>
          <w:rFonts w:ascii="Times New Roman" w:hAnsi="Times New Roman"/>
          <w:sz w:val="28"/>
          <w:szCs w:val="28"/>
          <w:lang w:val="en-US"/>
        </w:rPr>
        <w:t>Dec</w:t>
      </w:r>
      <w:r w:rsidR="00956C72" w:rsidRPr="00714B00">
        <w:rPr>
          <w:rFonts w:ascii="Times New Roman" w:hAnsi="Times New Roman"/>
          <w:sz w:val="28"/>
          <w:szCs w:val="28"/>
          <w:lang w:val="en-US"/>
        </w:rPr>
        <w:t>.)</w:t>
      </w:r>
      <w:r w:rsidRPr="00D8240E">
        <w:rPr>
          <w:rFonts w:ascii="Times New Roman" w:hAnsi="Times New Roman"/>
          <w:sz w:val="28"/>
          <w:szCs w:val="28"/>
          <w:lang w:val="en-US"/>
        </w:rPr>
        <w:t>.</w:t>
      </w:r>
    </w:p>
    <w:p w:rsidR="00855163" w:rsidRPr="00F75262"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822504">
        <w:rPr>
          <w:rFonts w:ascii="Times New Roman" w:hAnsi="Times New Roman"/>
          <w:sz w:val="28"/>
          <w:szCs w:val="28"/>
          <w:lang w:val="en-US"/>
        </w:rPr>
        <w:t>Bolt W</w:t>
      </w:r>
      <w:r w:rsidR="00956C72" w:rsidRPr="00956C72">
        <w:rPr>
          <w:rFonts w:ascii="Times New Roman" w:hAnsi="Times New Roman"/>
          <w:sz w:val="28"/>
          <w:szCs w:val="28"/>
          <w:lang w:val="en-US"/>
        </w:rPr>
        <w:t>.,</w:t>
      </w:r>
      <w:r w:rsidRPr="00822504">
        <w:rPr>
          <w:rFonts w:ascii="Times New Roman" w:hAnsi="Times New Roman"/>
          <w:sz w:val="28"/>
          <w:szCs w:val="28"/>
          <w:lang w:val="en-US"/>
        </w:rPr>
        <w:t xml:space="preserve"> Schmiedel</w:t>
      </w:r>
      <w:r w:rsidR="00CD41FE" w:rsidRPr="00CD41FE">
        <w:rPr>
          <w:rFonts w:ascii="Times New Roman" w:hAnsi="Times New Roman"/>
          <w:sz w:val="28"/>
          <w:szCs w:val="28"/>
          <w:lang w:val="en-US"/>
        </w:rPr>
        <w:t xml:space="preserve"> </w:t>
      </w:r>
      <w:r w:rsidRPr="00822504">
        <w:rPr>
          <w:rFonts w:ascii="Times New Roman" w:hAnsi="Times New Roman"/>
          <w:sz w:val="28"/>
          <w:szCs w:val="28"/>
          <w:lang w:val="en-US"/>
        </w:rPr>
        <w:t>H</w:t>
      </w:r>
      <w:r w:rsidR="00956C72" w:rsidRPr="00956C72">
        <w:rPr>
          <w:rFonts w:ascii="Times New Roman" w:hAnsi="Times New Roman"/>
          <w:sz w:val="28"/>
          <w:szCs w:val="28"/>
          <w:lang w:val="en-US"/>
        </w:rPr>
        <w:t>.</w:t>
      </w:r>
      <w:r w:rsidR="00956C72">
        <w:rPr>
          <w:rFonts w:ascii="Times New Roman" w:hAnsi="Times New Roman"/>
          <w:sz w:val="28"/>
          <w:szCs w:val="28"/>
          <w:lang w:val="en-US"/>
        </w:rPr>
        <w:t xml:space="preserve"> </w:t>
      </w:r>
      <w:r w:rsidRPr="00822504">
        <w:rPr>
          <w:rFonts w:ascii="Times New Roman" w:hAnsi="Times New Roman"/>
          <w:sz w:val="28"/>
          <w:szCs w:val="28"/>
          <w:lang w:val="en-US"/>
        </w:rPr>
        <w:t>SEPA, efficienc</w:t>
      </w:r>
      <w:r w:rsidR="00956C72">
        <w:rPr>
          <w:rFonts w:ascii="Times New Roman" w:hAnsi="Times New Roman"/>
          <w:sz w:val="28"/>
          <w:szCs w:val="28"/>
          <w:lang w:val="en-US"/>
        </w:rPr>
        <w:t>y and payment card competition</w:t>
      </w:r>
      <w:r w:rsidR="00956C72" w:rsidRPr="00956C72">
        <w:rPr>
          <w:rFonts w:ascii="Times New Roman" w:hAnsi="Times New Roman"/>
          <w:sz w:val="28"/>
          <w:szCs w:val="28"/>
          <w:lang w:val="en-US"/>
        </w:rPr>
        <w:t>.</w:t>
      </w:r>
      <w:r w:rsidRPr="00822504">
        <w:rPr>
          <w:rFonts w:ascii="Times New Roman" w:hAnsi="Times New Roman"/>
          <w:sz w:val="28"/>
          <w:szCs w:val="28"/>
          <w:lang w:val="en-US"/>
        </w:rPr>
        <w:t xml:space="preserve"> Working Paper Series, </w:t>
      </w:r>
      <w:r w:rsidR="00956C72" w:rsidRPr="00956C72">
        <w:rPr>
          <w:rFonts w:ascii="Times New Roman" w:hAnsi="Times New Roman"/>
          <w:sz w:val="28"/>
          <w:szCs w:val="28"/>
          <w:lang w:val="en-US"/>
        </w:rPr>
        <w:t>№</w:t>
      </w:r>
      <w:r w:rsidR="00956C72">
        <w:rPr>
          <w:rFonts w:ascii="Times New Roman" w:hAnsi="Times New Roman"/>
          <w:sz w:val="28"/>
          <w:szCs w:val="28"/>
          <w:lang w:val="en-US"/>
        </w:rPr>
        <w:t xml:space="preserve"> 1140</w:t>
      </w:r>
      <w:r w:rsidR="00956C72" w:rsidRPr="00956C72">
        <w:rPr>
          <w:rFonts w:ascii="Times New Roman" w:hAnsi="Times New Roman"/>
          <w:sz w:val="28"/>
          <w:szCs w:val="28"/>
          <w:lang w:val="en-US"/>
        </w:rPr>
        <w:t>.</w:t>
      </w:r>
      <w:r w:rsidRPr="00822504">
        <w:rPr>
          <w:rFonts w:ascii="Times New Roman" w:hAnsi="Times New Roman"/>
          <w:sz w:val="28"/>
          <w:szCs w:val="28"/>
          <w:lang w:val="en-US"/>
        </w:rPr>
        <w:t xml:space="preserve"> ECB, </w:t>
      </w:r>
      <w:r w:rsidRPr="00704BCE">
        <w:rPr>
          <w:rFonts w:ascii="Times New Roman" w:hAnsi="Times New Roman"/>
          <w:sz w:val="28"/>
          <w:szCs w:val="28"/>
          <w:lang w:val="en-US"/>
        </w:rPr>
        <w:t xml:space="preserve">Frankfurt </w:t>
      </w:r>
      <w:r w:rsidRPr="00822504">
        <w:rPr>
          <w:rFonts w:ascii="Times New Roman" w:hAnsi="Times New Roman"/>
          <w:sz w:val="28"/>
          <w:szCs w:val="28"/>
          <w:lang w:val="en-US"/>
        </w:rPr>
        <w:t>am Main, 2009</w:t>
      </w:r>
      <w:r w:rsidR="00956C72">
        <w:rPr>
          <w:rFonts w:ascii="Times New Roman" w:hAnsi="Times New Roman"/>
          <w:sz w:val="28"/>
          <w:szCs w:val="28"/>
        </w:rPr>
        <w:t>,</w:t>
      </w:r>
      <w:r w:rsidR="00956C72" w:rsidRPr="00956C72">
        <w:rPr>
          <w:rFonts w:ascii="Times New Roman" w:hAnsi="Times New Roman"/>
          <w:sz w:val="28"/>
          <w:szCs w:val="28"/>
          <w:lang w:val="en-US"/>
        </w:rPr>
        <w:t xml:space="preserve"> </w:t>
      </w:r>
      <w:r w:rsidR="00956C72" w:rsidRPr="00822504">
        <w:rPr>
          <w:rFonts w:ascii="Times New Roman" w:hAnsi="Times New Roman"/>
          <w:sz w:val="28"/>
          <w:szCs w:val="28"/>
          <w:lang w:val="en-US"/>
        </w:rPr>
        <w:t>Dec</w:t>
      </w:r>
      <w:r w:rsidRPr="00822504">
        <w:rPr>
          <w:rFonts w:ascii="Times New Roman" w:hAnsi="Times New Roman"/>
          <w:sz w:val="28"/>
          <w:szCs w:val="28"/>
          <w:lang w:val="en-US"/>
        </w:rPr>
        <w:t>.</w:t>
      </w:r>
    </w:p>
    <w:p w:rsidR="00855163" w:rsidRPr="00752F31"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F75262">
        <w:rPr>
          <w:rFonts w:ascii="Times New Roman" w:hAnsi="Times New Roman"/>
          <w:sz w:val="28"/>
          <w:szCs w:val="28"/>
          <w:lang w:val="en-US"/>
        </w:rPr>
        <w:t>Buchanan J.</w:t>
      </w:r>
      <w:r w:rsidR="00956C72" w:rsidRPr="00956C72">
        <w:rPr>
          <w:rFonts w:ascii="Times New Roman" w:hAnsi="Times New Roman"/>
          <w:sz w:val="28"/>
          <w:szCs w:val="28"/>
          <w:lang w:val="en-US"/>
        </w:rPr>
        <w:t>,</w:t>
      </w:r>
      <w:r w:rsidRPr="00F75262">
        <w:rPr>
          <w:rFonts w:ascii="Times New Roman" w:hAnsi="Times New Roman"/>
          <w:sz w:val="28"/>
          <w:szCs w:val="28"/>
          <w:lang w:val="en-US"/>
        </w:rPr>
        <w:t xml:space="preserve">  Musgrave R.A.</w:t>
      </w:r>
      <w:r w:rsidRPr="00F75262">
        <w:rPr>
          <w:rFonts w:ascii="Times New Roman" w:hAnsi="Times New Roman"/>
          <w:sz w:val="28"/>
          <w:szCs w:val="28"/>
          <w:lang w:val="en-US"/>
        </w:rPr>
        <w:tab/>
        <w:t xml:space="preserve">Public </w:t>
      </w:r>
      <w:r w:rsidR="00956C72" w:rsidRPr="00F75262">
        <w:rPr>
          <w:rFonts w:ascii="Times New Roman" w:hAnsi="Times New Roman"/>
          <w:sz w:val="28"/>
          <w:szCs w:val="28"/>
          <w:lang w:val="en-US"/>
        </w:rPr>
        <w:t>finance and public choice</w:t>
      </w:r>
      <w:r w:rsidRPr="00F75262">
        <w:rPr>
          <w:rFonts w:ascii="Times New Roman" w:hAnsi="Times New Roman"/>
          <w:sz w:val="28"/>
          <w:szCs w:val="28"/>
          <w:lang w:val="en-US"/>
        </w:rPr>
        <w:t xml:space="preserve">. Two </w:t>
      </w:r>
      <w:r w:rsidR="00956C72" w:rsidRPr="00F75262">
        <w:rPr>
          <w:rFonts w:ascii="Times New Roman" w:hAnsi="Times New Roman"/>
          <w:sz w:val="28"/>
          <w:szCs w:val="28"/>
          <w:lang w:val="en-US"/>
        </w:rPr>
        <w:t>contrasting visions of the state</w:t>
      </w:r>
      <w:r w:rsidRPr="00F75262">
        <w:rPr>
          <w:rFonts w:ascii="Times New Roman" w:hAnsi="Times New Roman"/>
          <w:sz w:val="28"/>
          <w:szCs w:val="28"/>
          <w:lang w:val="en-US"/>
        </w:rPr>
        <w:t>.</w:t>
      </w:r>
      <w:r w:rsidRPr="00F75262">
        <w:rPr>
          <w:rFonts w:ascii="Times New Roman" w:hAnsi="Times New Roman"/>
          <w:sz w:val="28"/>
          <w:szCs w:val="28"/>
          <w:lang w:val="en-US"/>
        </w:rPr>
        <w:tab/>
        <w:t xml:space="preserve"> </w:t>
      </w:r>
      <w:r w:rsidR="00956C72">
        <w:rPr>
          <w:rFonts w:ascii="Times New Roman" w:hAnsi="Times New Roman" w:cs="Times New Roman"/>
          <w:sz w:val="28"/>
          <w:szCs w:val="28"/>
          <w:lang w:val="en-US"/>
        </w:rPr>
        <w:t>−</w:t>
      </w:r>
      <w:r w:rsidR="00956C72" w:rsidRPr="00B33A9C">
        <w:rPr>
          <w:rFonts w:ascii="Times New Roman" w:hAnsi="Times New Roman"/>
          <w:sz w:val="28"/>
          <w:szCs w:val="28"/>
          <w:lang w:val="en-US"/>
        </w:rPr>
        <w:t xml:space="preserve"> </w:t>
      </w:r>
      <w:r>
        <w:rPr>
          <w:rFonts w:ascii="Times New Roman" w:hAnsi="Times New Roman"/>
          <w:sz w:val="28"/>
          <w:szCs w:val="28"/>
          <w:lang w:val="en-US"/>
        </w:rPr>
        <w:t>Massachusetts</w:t>
      </w:r>
      <w:r w:rsidR="00956C72" w:rsidRPr="00956C72">
        <w:rPr>
          <w:rFonts w:ascii="Times New Roman" w:hAnsi="Times New Roman"/>
          <w:sz w:val="28"/>
          <w:szCs w:val="28"/>
          <w:lang w:val="en-US"/>
        </w:rPr>
        <w:t xml:space="preserve">: </w:t>
      </w:r>
      <w:r w:rsidR="00956C72" w:rsidRPr="00F75262">
        <w:rPr>
          <w:rFonts w:ascii="Times New Roman" w:hAnsi="Times New Roman"/>
          <w:sz w:val="28"/>
          <w:szCs w:val="28"/>
          <w:lang w:val="en-US"/>
        </w:rPr>
        <w:t>The MIT Press  Cambridge</w:t>
      </w:r>
      <w:r w:rsidR="00956C72">
        <w:rPr>
          <w:rFonts w:ascii="Times New Roman" w:hAnsi="Times New Roman"/>
          <w:sz w:val="28"/>
          <w:szCs w:val="28"/>
        </w:rPr>
        <w:t>,</w:t>
      </w:r>
      <w:r w:rsidR="00956C72" w:rsidRPr="00F75262">
        <w:rPr>
          <w:rFonts w:ascii="Times New Roman" w:hAnsi="Times New Roman"/>
          <w:sz w:val="28"/>
          <w:szCs w:val="28"/>
          <w:lang w:val="en-US"/>
        </w:rPr>
        <w:t xml:space="preserve"> </w:t>
      </w:r>
      <w:r w:rsidRPr="00F75262">
        <w:rPr>
          <w:rFonts w:ascii="Times New Roman" w:hAnsi="Times New Roman"/>
          <w:sz w:val="28"/>
          <w:szCs w:val="28"/>
          <w:lang w:val="en-US"/>
        </w:rPr>
        <w:t>1998</w:t>
      </w:r>
      <w:r w:rsidRPr="000313B1">
        <w:rPr>
          <w:rFonts w:ascii="Times New Roman" w:hAnsi="Times New Roman"/>
          <w:sz w:val="28"/>
          <w:szCs w:val="28"/>
          <w:lang w:val="en-US"/>
        </w:rPr>
        <w:t>.</w:t>
      </w:r>
    </w:p>
    <w:p w:rsidR="00855163" w:rsidRPr="00814ACD"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752F31">
        <w:rPr>
          <w:rFonts w:ascii="Times New Roman" w:hAnsi="Times New Roman"/>
          <w:sz w:val="28"/>
          <w:szCs w:val="28"/>
          <w:lang w:val="en-US"/>
        </w:rPr>
        <w:t xml:space="preserve">Butorina O. Principles of </w:t>
      </w:r>
      <w:r w:rsidR="00761FA2" w:rsidRPr="00752F31">
        <w:rPr>
          <w:rFonts w:ascii="Times New Roman" w:hAnsi="Times New Roman"/>
          <w:sz w:val="28"/>
          <w:szCs w:val="28"/>
          <w:lang w:val="en-US"/>
        </w:rPr>
        <w:t xml:space="preserve">monetary integration and their relevance </w:t>
      </w:r>
      <w:r w:rsidRPr="00752F31">
        <w:rPr>
          <w:rFonts w:ascii="Times New Roman" w:hAnsi="Times New Roman"/>
          <w:sz w:val="28"/>
          <w:szCs w:val="28"/>
          <w:lang w:val="en-US"/>
        </w:rPr>
        <w:t xml:space="preserve">for CIS </w:t>
      </w:r>
      <w:r w:rsidR="00761FA2" w:rsidRPr="00761FA2">
        <w:rPr>
          <w:rFonts w:ascii="Times New Roman" w:hAnsi="Times New Roman"/>
          <w:sz w:val="28"/>
          <w:szCs w:val="28"/>
          <w:lang w:val="en-US"/>
        </w:rPr>
        <w:t>.</w:t>
      </w:r>
      <w:r w:rsidRPr="00752F31">
        <w:rPr>
          <w:rFonts w:ascii="Times New Roman" w:hAnsi="Times New Roman"/>
          <w:sz w:val="28"/>
          <w:szCs w:val="28"/>
          <w:lang w:val="en-US"/>
        </w:rPr>
        <w:t xml:space="preserve"> The </w:t>
      </w:r>
      <w:r w:rsidR="00761FA2" w:rsidRPr="00752F31">
        <w:rPr>
          <w:rFonts w:ascii="Times New Roman" w:hAnsi="Times New Roman"/>
          <w:sz w:val="28"/>
          <w:szCs w:val="28"/>
          <w:lang w:val="en-US"/>
        </w:rPr>
        <w:t>periphery of the euro</w:t>
      </w:r>
      <w:r w:rsidRPr="00752F31">
        <w:rPr>
          <w:rFonts w:ascii="Times New Roman" w:hAnsi="Times New Roman"/>
          <w:sz w:val="28"/>
          <w:szCs w:val="28"/>
          <w:lang w:val="en-US"/>
        </w:rPr>
        <w:t xml:space="preserve">. Monetary and </w:t>
      </w:r>
      <w:r w:rsidR="00761FA2" w:rsidRPr="00752F31">
        <w:rPr>
          <w:rFonts w:ascii="Times New Roman" w:hAnsi="Times New Roman"/>
          <w:sz w:val="28"/>
          <w:szCs w:val="28"/>
          <w:lang w:val="en-US"/>
        </w:rPr>
        <w:t xml:space="preserve">exchange rate policy </w:t>
      </w:r>
      <w:r w:rsidRPr="00752F31">
        <w:rPr>
          <w:rFonts w:ascii="Times New Roman" w:hAnsi="Times New Roman"/>
          <w:sz w:val="28"/>
          <w:szCs w:val="28"/>
          <w:lang w:val="en-US"/>
        </w:rPr>
        <w:t xml:space="preserve">in CIS </w:t>
      </w:r>
      <w:r w:rsidR="00761FA2" w:rsidRPr="00752F31">
        <w:rPr>
          <w:rFonts w:ascii="Times New Roman" w:hAnsi="Times New Roman"/>
          <w:sz w:val="28"/>
          <w:szCs w:val="28"/>
          <w:lang w:val="en-US"/>
        </w:rPr>
        <w:t>coun</w:t>
      </w:r>
      <w:r w:rsidRPr="00752F31">
        <w:rPr>
          <w:rFonts w:ascii="Times New Roman" w:hAnsi="Times New Roman"/>
          <w:sz w:val="28"/>
          <w:szCs w:val="28"/>
          <w:lang w:val="en-US"/>
        </w:rPr>
        <w:t xml:space="preserve">tries. </w:t>
      </w:r>
      <w:r w:rsidR="00761FA2">
        <w:rPr>
          <w:rFonts w:ascii="Times New Roman" w:hAnsi="Times New Roman" w:cs="Times New Roman"/>
          <w:sz w:val="28"/>
          <w:szCs w:val="28"/>
          <w:lang w:val="en-US"/>
        </w:rPr>
        <w:t>–</w:t>
      </w:r>
      <w:r w:rsidR="00761FA2" w:rsidRPr="00B33A9C">
        <w:rPr>
          <w:rFonts w:ascii="Times New Roman" w:hAnsi="Times New Roman"/>
          <w:sz w:val="28"/>
          <w:szCs w:val="28"/>
          <w:lang w:val="en-US"/>
        </w:rPr>
        <w:t xml:space="preserve"> </w:t>
      </w:r>
      <w:r w:rsidRPr="00752F31">
        <w:rPr>
          <w:rFonts w:ascii="Times New Roman" w:hAnsi="Times New Roman"/>
          <w:sz w:val="28"/>
          <w:szCs w:val="28"/>
          <w:lang w:val="en-US"/>
        </w:rPr>
        <w:t>Ashgate</w:t>
      </w:r>
      <w:r w:rsidR="00761FA2" w:rsidRPr="00761FA2">
        <w:rPr>
          <w:rFonts w:ascii="Times New Roman" w:hAnsi="Times New Roman"/>
          <w:sz w:val="28"/>
          <w:szCs w:val="28"/>
          <w:lang w:val="en-US"/>
        </w:rPr>
        <w:t>:</w:t>
      </w:r>
      <w:r w:rsidRPr="00752F31">
        <w:rPr>
          <w:rFonts w:ascii="Times New Roman" w:hAnsi="Times New Roman"/>
          <w:sz w:val="28"/>
          <w:szCs w:val="28"/>
          <w:lang w:val="en-US"/>
        </w:rPr>
        <w:t xml:space="preserve"> </w:t>
      </w:r>
      <w:r w:rsidR="00C432FF" w:rsidRPr="00752F31">
        <w:rPr>
          <w:rFonts w:ascii="Times New Roman" w:hAnsi="Times New Roman"/>
          <w:sz w:val="28"/>
          <w:szCs w:val="28"/>
          <w:lang w:val="en-US"/>
        </w:rPr>
        <w:t>d</w:t>
      </w:r>
      <w:r w:rsidR="00761FA2" w:rsidRPr="00752F31">
        <w:rPr>
          <w:rFonts w:ascii="Times New Roman" w:hAnsi="Times New Roman"/>
          <w:sz w:val="28"/>
          <w:szCs w:val="28"/>
          <w:lang w:val="en-US"/>
        </w:rPr>
        <w:t>e Souza L., de Lombaerde Ph.</w:t>
      </w:r>
      <w:r w:rsidR="00761FA2" w:rsidRPr="00761FA2">
        <w:rPr>
          <w:rFonts w:ascii="Times New Roman" w:hAnsi="Times New Roman"/>
          <w:sz w:val="28"/>
          <w:szCs w:val="28"/>
          <w:lang w:val="en-US"/>
        </w:rPr>
        <w:t xml:space="preserve">, </w:t>
      </w:r>
      <w:r w:rsidRPr="00752F31">
        <w:rPr>
          <w:rFonts w:ascii="Times New Roman" w:hAnsi="Times New Roman"/>
          <w:sz w:val="28"/>
          <w:szCs w:val="28"/>
          <w:lang w:val="en-US"/>
        </w:rPr>
        <w:t>2006</w:t>
      </w:r>
      <w:r w:rsidRPr="00761FA2">
        <w:rPr>
          <w:rFonts w:ascii="Times New Roman" w:hAnsi="Times New Roman"/>
          <w:sz w:val="28"/>
          <w:szCs w:val="28"/>
          <w:lang w:val="en-US"/>
        </w:rPr>
        <w:t>.</w:t>
      </w:r>
    </w:p>
    <w:p w:rsidR="00855163" w:rsidRPr="00814ACD"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814ACD">
        <w:rPr>
          <w:rFonts w:ascii="Times New Roman" w:hAnsi="Times New Roman"/>
          <w:sz w:val="28"/>
          <w:szCs w:val="28"/>
          <w:lang w:val="en-US"/>
        </w:rPr>
        <w:t xml:space="preserve">Christian M. Human capital accounting in the United States: </w:t>
      </w:r>
      <w:r w:rsidR="00761FA2" w:rsidRPr="00814ACD">
        <w:rPr>
          <w:rFonts w:ascii="Times New Roman" w:hAnsi="Times New Roman"/>
          <w:sz w:val="28"/>
          <w:szCs w:val="28"/>
          <w:lang w:val="en-US"/>
        </w:rPr>
        <w:t>context, measurment and application</w:t>
      </w:r>
      <w:r w:rsidRPr="00814ACD">
        <w:rPr>
          <w:rFonts w:ascii="Times New Roman" w:hAnsi="Times New Roman"/>
          <w:sz w:val="28"/>
          <w:szCs w:val="28"/>
          <w:lang w:val="en-US"/>
        </w:rPr>
        <w:t xml:space="preserve">. </w:t>
      </w:r>
      <w:r w:rsidR="00761FA2">
        <w:rPr>
          <w:rFonts w:ascii="Times New Roman" w:hAnsi="Times New Roman" w:cs="Times New Roman"/>
          <w:sz w:val="28"/>
          <w:szCs w:val="28"/>
          <w:lang w:val="en-US"/>
        </w:rPr>
        <w:t>−</w:t>
      </w:r>
      <w:r w:rsidR="00761FA2" w:rsidRPr="00B33A9C">
        <w:rPr>
          <w:rFonts w:ascii="Times New Roman" w:hAnsi="Times New Roman"/>
          <w:sz w:val="28"/>
          <w:szCs w:val="28"/>
          <w:lang w:val="en-US"/>
        </w:rPr>
        <w:t xml:space="preserve"> </w:t>
      </w:r>
      <w:r w:rsidRPr="00814ACD">
        <w:rPr>
          <w:rFonts w:ascii="Times New Roman" w:hAnsi="Times New Roman"/>
          <w:sz w:val="28"/>
          <w:szCs w:val="28"/>
          <w:lang w:val="en-US"/>
        </w:rPr>
        <w:t xml:space="preserve">Wisconsin: Wisconsion </w:t>
      </w:r>
      <w:r w:rsidR="00761FA2">
        <w:rPr>
          <w:rFonts w:ascii="Times New Roman" w:hAnsi="Times New Roman"/>
          <w:sz w:val="28"/>
          <w:szCs w:val="28"/>
          <w:lang w:val="en-US"/>
        </w:rPr>
        <w:t>Center for Educational Research</w:t>
      </w:r>
      <w:r w:rsidR="00761FA2">
        <w:rPr>
          <w:rFonts w:ascii="Times New Roman" w:hAnsi="Times New Roman"/>
          <w:sz w:val="28"/>
          <w:szCs w:val="28"/>
        </w:rPr>
        <w:t>,</w:t>
      </w:r>
      <w:r w:rsidRPr="00814ACD">
        <w:rPr>
          <w:rFonts w:ascii="Times New Roman" w:hAnsi="Times New Roman"/>
          <w:sz w:val="28"/>
          <w:szCs w:val="28"/>
          <w:lang w:val="en-US"/>
        </w:rPr>
        <w:t xml:space="preserve"> 2011.</w:t>
      </w:r>
    </w:p>
    <w:p w:rsidR="00855163" w:rsidRPr="00822504"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822504">
        <w:rPr>
          <w:rFonts w:ascii="Times New Roman" w:hAnsi="Times New Roman"/>
          <w:sz w:val="28"/>
          <w:szCs w:val="28"/>
          <w:lang w:val="en-US"/>
        </w:rPr>
        <w:t>Churchill</w:t>
      </w:r>
      <w:r w:rsidR="00761FA2">
        <w:rPr>
          <w:rFonts w:ascii="Times New Roman" w:hAnsi="Times New Roman"/>
          <w:sz w:val="28"/>
          <w:szCs w:val="28"/>
          <w:lang w:val="en-US"/>
        </w:rPr>
        <w:t xml:space="preserve"> W.S. The Second World War</w:t>
      </w:r>
      <w:r w:rsidR="00761FA2" w:rsidRPr="00761FA2">
        <w:rPr>
          <w:rFonts w:ascii="Times New Roman" w:hAnsi="Times New Roman"/>
          <w:sz w:val="28"/>
          <w:szCs w:val="28"/>
          <w:lang w:val="en-US"/>
        </w:rPr>
        <w:t>.</w:t>
      </w:r>
      <w:r w:rsidR="00761FA2" w:rsidRPr="00761FA2">
        <w:rPr>
          <w:rFonts w:ascii="Times New Roman" w:hAnsi="Times New Roman" w:cs="Times New Roman"/>
          <w:sz w:val="28"/>
          <w:szCs w:val="28"/>
          <w:lang w:val="en-US"/>
        </w:rPr>
        <w:t xml:space="preserve"> </w:t>
      </w:r>
      <w:r w:rsidR="00761FA2">
        <w:rPr>
          <w:rFonts w:ascii="Times New Roman" w:hAnsi="Times New Roman" w:cs="Times New Roman"/>
          <w:sz w:val="28"/>
          <w:szCs w:val="28"/>
          <w:lang w:val="en-US"/>
        </w:rPr>
        <w:t>−</w:t>
      </w:r>
      <w:r w:rsidR="00761FA2" w:rsidRPr="00B33A9C">
        <w:rPr>
          <w:rFonts w:ascii="Times New Roman" w:hAnsi="Times New Roman"/>
          <w:sz w:val="28"/>
          <w:szCs w:val="28"/>
          <w:lang w:val="en-US"/>
        </w:rPr>
        <w:t xml:space="preserve"> </w:t>
      </w:r>
      <w:r w:rsidRPr="00822504">
        <w:rPr>
          <w:rFonts w:ascii="Times New Roman" w:hAnsi="Times New Roman"/>
          <w:sz w:val="28"/>
          <w:szCs w:val="28"/>
          <w:lang w:val="en-US"/>
        </w:rPr>
        <w:t xml:space="preserve"> London: Cassel, 1965.</w:t>
      </w:r>
    </w:p>
    <w:p w:rsidR="00855163" w:rsidRPr="00822504"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822504">
        <w:rPr>
          <w:rFonts w:ascii="Times New Roman" w:hAnsi="Times New Roman"/>
          <w:sz w:val="28"/>
          <w:szCs w:val="28"/>
          <w:lang w:val="en-US"/>
        </w:rPr>
        <w:t>Communication on TARGET2: TA</w:t>
      </w:r>
      <w:r w:rsidR="00761FA2">
        <w:rPr>
          <w:rFonts w:ascii="Times New Roman" w:hAnsi="Times New Roman"/>
          <w:sz w:val="28"/>
          <w:szCs w:val="28"/>
          <w:lang w:val="en-US"/>
        </w:rPr>
        <w:t>RGET2 participation and pricing</w:t>
      </w:r>
      <w:r w:rsidR="00761FA2" w:rsidRPr="00761FA2">
        <w:rPr>
          <w:rFonts w:ascii="Times New Roman" w:hAnsi="Times New Roman"/>
          <w:sz w:val="28"/>
          <w:szCs w:val="28"/>
          <w:lang w:val="en-US"/>
        </w:rPr>
        <w:t>.</w:t>
      </w:r>
      <w:r w:rsidRPr="00822504">
        <w:rPr>
          <w:rFonts w:ascii="Times New Roman" w:hAnsi="Times New Roman"/>
          <w:sz w:val="28"/>
          <w:szCs w:val="28"/>
          <w:lang w:val="en-US"/>
        </w:rPr>
        <w:t xml:space="preserve"> </w:t>
      </w:r>
      <w:r w:rsidRPr="00704BCE">
        <w:rPr>
          <w:rFonts w:ascii="Times New Roman" w:hAnsi="Times New Roman"/>
          <w:sz w:val="28"/>
          <w:szCs w:val="28"/>
          <w:lang w:val="en-US"/>
        </w:rPr>
        <w:t>ECB</w:t>
      </w:r>
      <w:r w:rsidR="003A499C" w:rsidRPr="003A499C">
        <w:rPr>
          <w:rFonts w:ascii="Times New Roman" w:hAnsi="Times New Roman"/>
          <w:sz w:val="28"/>
          <w:szCs w:val="28"/>
          <w:lang w:val="en-US"/>
        </w:rPr>
        <w:t xml:space="preserve">, </w:t>
      </w:r>
      <w:r w:rsidRPr="00822504">
        <w:rPr>
          <w:rFonts w:ascii="Times New Roman" w:hAnsi="Times New Roman"/>
          <w:sz w:val="28"/>
          <w:szCs w:val="28"/>
          <w:lang w:val="en-US"/>
        </w:rPr>
        <w:t>Frankfurt am Main, 2006</w:t>
      </w:r>
      <w:r w:rsidR="00761FA2" w:rsidRPr="00761FA2">
        <w:rPr>
          <w:rFonts w:ascii="Times New Roman" w:hAnsi="Times New Roman"/>
          <w:sz w:val="28"/>
          <w:szCs w:val="28"/>
          <w:lang w:val="en-US"/>
        </w:rPr>
        <w:t xml:space="preserve">, </w:t>
      </w:r>
      <w:r w:rsidR="00761FA2" w:rsidRPr="00822504">
        <w:rPr>
          <w:rFonts w:ascii="Times New Roman" w:hAnsi="Times New Roman"/>
          <w:sz w:val="28"/>
          <w:szCs w:val="28"/>
          <w:lang w:val="en-US"/>
        </w:rPr>
        <w:t>July</w:t>
      </w:r>
      <w:r w:rsidR="00761FA2" w:rsidRPr="00761FA2">
        <w:rPr>
          <w:rFonts w:ascii="Times New Roman" w:hAnsi="Times New Roman"/>
          <w:sz w:val="28"/>
          <w:szCs w:val="28"/>
          <w:lang w:val="en-US"/>
        </w:rPr>
        <w:t>.</w:t>
      </w:r>
    </w:p>
    <w:p w:rsidR="00855163" w:rsidRPr="00822504"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822504">
        <w:rPr>
          <w:rFonts w:ascii="Times New Roman" w:hAnsi="Times New Roman"/>
          <w:sz w:val="28"/>
          <w:szCs w:val="28"/>
          <w:lang w:val="en-US"/>
        </w:rPr>
        <w:t xml:space="preserve">Cooper R. The </w:t>
      </w:r>
      <w:r w:rsidR="00761FA2" w:rsidRPr="00822504">
        <w:rPr>
          <w:rFonts w:ascii="Times New Roman" w:hAnsi="Times New Roman"/>
          <w:sz w:val="28"/>
          <w:szCs w:val="28"/>
          <w:lang w:val="en-US"/>
        </w:rPr>
        <w:t>postmodern state and the new world order</w:t>
      </w:r>
      <w:r w:rsidRPr="00822504">
        <w:rPr>
          <w:rFonts w:ascii="Times New Roman" w:hAnsi="Times New Roman"/>
          <w:sz w:val="28"/>
          <w:szCs w:val="28"/>
          <w:lang w:val="en-US"/>
        </w:rPr>
        <w:t xml:space="preserve">. </w:t>
      </w:r>
      <w:r w:rsidR="00761FA2">
        <w:rPr>
          <w:rFonts w:ascii="Times New Roman" w:hAnsi="Times New Roman" w:cs="Times New Roman"/>
          <w:sz w:val="28"/>
          <w:szCs w:val="28"/>
          <w:lang w:val="en-US"/>
        </w:rPr>
        <w:t>−</w:t>
      </w:r>
      <w:r w:rsidR="00761FA2" w:rsidRPr="00B33A9C">
        <w:rPr>
          <w:rFonts w:ascii="Times New Roman" w:hAnsi="Times New Roman"/>
          <w:sz w:val="28"/>
          <w:szCs w:val="28"/>
          <w:lang w:val="en-US"/>
        </w:rPr>
        <w:t xml:space="preserve"> </w:t>
      </w:r>
      <w:r w:rsidRPr="00822504">
        <w:rPr>
          <w:rFonts w:ascii="Times New Roman" w:hAnsi="Times New Roman"/>
          <w:sz w:val="28"/>
          <w:szCs w:val="28"/>
          <w:lang w:val="en-US"/>
        </w:rPr>
        <w:t>London: The Foreign Policy Centre, 2010.</w:t>
      </w:r>
    </w:p>
    <w:p w:rsidR="00855163" w:rsidRPr="00F229E0"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1D6081">
        <w:rPr>
          <w:rFonts w:ascii="Times New Roman" w:hAnsi="Times New Roman"/>
          <w:sz w:val="28"/>
          <w:szCs w:val="28"/>
          <w:lang w:val="en-US"/>
        </w:rPr>
        <w:t>Corresponde</w:t>
      </w:r>
      <w:r w:rsidRPr="00F229E0">
        <w:rPr>
          <w:rFonts w:ascii="Times New Roman" w:hAnsi="Times New Roman"/>
          <w:sz w:val="28"/>
          <w:szCs w:val="28"/>
          <w:lang w:val="en-US"/>
        </w:rPr>
        <w:t>nt central banking model (CCBM) – procedure for Eurosystem counterparties</w:t>
      </w:r>
      <w:r w:rsidR="001D6081" w:rsidRPr="001D6081">
        <w:rPr>
          <w:rFonts w:ascii="Times New Roman" w:hAnsi="Times New Roman"/>
          <w:sz w:val="28"/>
          <w:szCs w:val="28"/>
          <w:lang w:val="en-US"/>
        </w:rPr>
        <w:t>.</w:t>
      </w:r>
      <w:r w:rsidRPr="00F229E0">
        <w:rPr>
          <w:rFonts w:ascii="Times New Roman" w:hAnsi="Times New Roman"/>
          <w:sz w:val="28"/>
          <w:szCs w:val="28"/>
          <w:lang w:val="en-US"/>
        </w:rPr>
        <w:t xml:space="preserve"> ECB, Frankfurt am Main, 2010</w:t>
      </w:r>
      <w:r w:rsidR="001D6081">
        <w:rPr>
          <w:rFonts w:ascii="Times New Roman" w:hAnsi="Times New Roman"/>
          <w:sz w:val="28"/>
          <w:szCs w:val="28"/>
        </w:rPr>
        <w:t>,</w:t>
      </w:r>
      <w:r w:rsidR="001D6081" w:rsidRPr="001D6081">
        <w:rPr>
          <w:rFonts w:ascii="Times New Roman" w:hAnsi="Times New Roman"/>
          <w:sz w:val="28"/>
          <w:szCs w:val="28"/>
          <w:lang w:val="en-US"/>
        </w:rPr>
        <w:t xml:space="preserve"> </w:t>
      </w:r>
      <w:r w:rsidR="001D6081" w:rsidRPr="00F229E0">
        <w:rPr>
          <w:rFonts w:ascii="Times New Roman" w:hAnsi="Times New Roman"/>
          <w:sz w:val="28"/>
          <w:szCs w:val="28"/>
          <w:lang w:val="en-US"/>
        </w:rPr>
        <w:t>Jan</w:t>
      </w:r>
      <w:r w:rsidR="001D6081">
        <w:rPr>
          <w:rFonts w:ascii="Times New Roman" w:hAnsi="Times New Roman"/>
          <w:sz w:val="28"/>
          <w:szCs w:val="28"/>
        </w:rPr>
        <w:t>.</w:t>
      </w:r>
    </w:p>
    <w:p w:rsidR="00855163"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F229E0">
        <w:rPr>
          <w:rFonts w:ascii="Times New Roman" w:hAnsi="Times New Roman"/>
          <w:sz w:val="28"/>
          <w:szCs w:val="28"/>
          <w:lang w:val="en-US"/>
        </w:rPr>
        <w:t>Credit defa</w:t>
      </w:r>
      <w:r w:rsidR="001D6081">
        <w:rPr>
          <w:rFonts w:ascii="Times New Roman" w:hAnsi="Times New Roman"/>
          <w:sz w:val="28"/>
          <w:szCs w:val="28"/>
          <w:lang w:val="en-US"/>
        </w:rPr>
        <w:t>ult swaps and counterparty risk</w:t>
      </w:r>
      <w:r w:rsidR="001D6081" w:rsidRPr="001D6081">
        <w:rPr>
          <w:rFonts w:ascii="Times New Roman" w:hAnsi="Times New Roman"/>
          <w:sz w:val="28"/>
          <w:szCs w:val="28"/>
          <w:lang w:val="en-US"/>
        </w:rPr>
        <w:t>.</w:t>
      </w:r>
      <w:r w:rsidRPr="00F229E0">
        <w:rPr>
          <w:rFonts w:ascii="Times New Roman" w:hAnsi="Times New Roman"/>
          <w:sz w:val="28"/>
          <w:szCs w:val="28"/>
          <w:lang w:val="en-US"/>
        </w:rPr>
        <w:t xml:space="preserve"> ECB, Frankfurt am Main, 2009</w:t>
      </w:r>
      <w:r w:rsidR="001D6081" w:rsidRPr="001D6081">
        <w:rPr>
          <w:rFonts w:ascii="Times New Roman" w:hAnsi="Times New Roman"/>
          <w:sz w:val="28"/>
          <w:szCs w:val="28"/>
          <w:lang w:val="en-US"/>
        </w:rPr>
        <w:t xml:space="preserve">, </w:t>
      </w:r>
      <w:r w:rsidR="001D6081" w:rsidRPr="00F229E0">
        <w:rPr>
          <w:rFonts w:ascii="Times New Roman" w:hAnsi="Times New Roman"/>
          <w:sz w:val="28"/>
          <w:szCs w:val="28"/>
          <w:lang w:val="en-US"/>
        </w:rPr>
        <w:t>Aug</w:t>
      </w:r>
      <w:r w:rsidRPr="00F229E0">
        <w:rPr>
          <w:rFonts w:ascii="Times New Roman" w:hAnsi="Times New Roman"/>
          <w:sz w:val="28"/>
          <w:szCs w:val="28"/>
          <w:lang w:val="en-US"/>
        </w:rPr>
        <w:t xml:space="preserve">. </w:t>
      </w:r>
    </w:p>
    <w:p w:rsidR="00855163" w:rsidRPr="000B2E79"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0B2E79">
        <w:rPr>
          <w:rFonts w:ascii="Times New Roman" w:hAnsi="Times New Roman"/>
          <w:sz w:val="28"/>
          <w:szCs w:val="28"/>
          <w:lang w:val="en-US"/>
        </w:rPr>
        <w:t>Deutsche Bundesbank. The market for german federal securities. 2000.</w:t>
      </w:r>
    </w:p>
    <w:p w:rsidR="00855163" w:rsidRPr="00432189"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A27F6E">
        <w:rPr>
          <w:rFonts w:ascii="Times New Roman" w:hAnsi="Times New Roman"/>
          <w:sz w:val="28"/>
          <w:szCs w:val="28"/>
          <w:lang w:val="en-US"/>
        </w:rPr>
        <w:t>Eatwell</w:t>
      </w:r>
      <w:r w:rsidRPr="00704BCE">
        <w:rPr>
          <w:rFonts w:ascii="Times New Roman" w:hAnsi="Times New Roman"/>
          <w:sz w:val="28"/>
          <w:szCs w:val="28"/>
          <w:lang w:val="en-US"/>
        </w:rPr>
        <w:t xml:space="preserve"> J., Taylor L. Global </w:t>
      </w:r>
      <w:r w:rsidR="00432189" w:rsidRPr="00704BCE">
        <w:rPr>
          <w:rFonts w:ascii="Times New Roman" w:hAnsi="Times New Roman"/>
          <w:sz w:val="28"/>
          <w:szCs w:val="28"/>
          <w:lang w:val="en-US"/>
        </w:rPr>
        <w:t>finance at risk</w:t>
      </w:r>
      <w:r w:rsidRPr="00704BCE">
        <w:rPr>
          <w:rFonts w:ascii="Times New Roman" w:hAnsi="Times New Roman"/>
          <w:sz w:val="28"/>
          <w:szCs w:val="28"/>
          <w:lang w:val="en-US"/>
        </w:rPr>
        <w:t xml:space="preserve">. The </w:t>
      </w:r>
      <w:r w:rsidR="00432189" w:rsidRPr="00704BCE">
        <w:rPr>
          <w:rFonts w:ascii="Times New Roman" w:hAnsi="Times New Roman"/>
          <w:sz w:val="28"/>
          <w:szCs w:val="28"/>
          <w:lang w:val="en-US"/>
        </w:rPr>
        <w:t>case for international regulatio</w:t>
      </w:r>
      <w:r w:rsidRPr="00704BCE">
        <w:rPr>
          <w:rFonts w:ascii="Times New Roman" w:hAnsi="Times New Roman"/>
          <w:sz w:val="28"/>
          <w:szCs w:val="28"/>
          <w:lang w:val="en-US"/>
        </w:rPr>
        <w:t>n.</w:t>
      </w:r>
      <w:r w:rsidR="00432189" w:rsidRPr="00432189">
        <w:rPr>
          <w:rFonts w:ascii="Times New Roman" w:hAnsi="Times New Roman" w:cs="Times New Roman"/>
          <w:sz w:val="28"/>
          <w:szCs w:val="28"/>
          <w:lang w:val="en-US"/>
        </w:rPr>
        <w:t xml:space="preserve"> </w:t>
      </w:r>
      <w:r w:rsidR="00432189">
        <w:rPr>
          <w:rFonts w:ascii="Times New Roman" w:hAnsi="Times New Roman" w:cs="Times New Roman"/>
          <w:sz w:val="28"/>
          <w:szCs w:val="28"/>
          <w:lang w:val="en-US"/>
        </w:rPr>
        <w:t>−</w:t>
      </w:r>
      <w:r w:rsidR="00432189" w:rsidRPr="00B33A9C">
        <w:rPr>
          <w:rFonts w:ascii="Times New Roman" w:hAnsi="Times New Roman"/>
          <w:sz w:val="28"/>
          <w:szCs w:val="28"/>
          <w:lang w:val="en-US"/>
        </w:rPr>
        <w:t xml:space="preserve"> </w:t>
      </w:r>
      <w:r w:rsidRPr="00704BCE">
        <w:rPr>
          <w:rFonts w:ascii="Times New Roman" w:hAnsi="Times New Roman"/>
          <w:sz w:val="28"/>
          <w:szCs w:val="28"/>
          <w:lang w:val="en-US"/>
        </w:rPr>
        <w:t xml:space="preserve"> </w:t>
      </w:r>
      <w:r w:rsidR="00714B00" w:rsidRPr="00714B00">
        <w:rPr>
          <w:rFonts w:ascii="Times New Roman" w:hAnsi="Times New Roman"/>
          <w:sz w:val="28"/>
          <w:szCs w:val="28"/>
          <w:lang w:val="en-US"/>
        </w:rPr>
        <w:t>Cambridge</w:t>
      </w:r>
      <w:r w:rsidR="00432189">
        <w:rPr>
          <w:rFonts w:ascii="Times New Roman" w:hAnsi="Times New Roman"/>
          <w:sz w:val="28"/>
          <w:szCs w:val="28"/>
        </w:rPr>
        <w:t>:</w:t>
      </w:r>
      <w:r w:rsidRPr="00432189">
        <w:rPr>
          <w:rFonts w:ascii="Times New Roman" w:hAnsi="Times New Roman"/>
          <w:sz w:val="28"/>
          <w:szCs w:val="28"/>
          <w:lang w:val="en-US"/>
        </w:rPr>
        <w:t xml:space="preserve"> </w:t>
      </w:r>
      <w:r w:rsidRPr="00432189">
        <w:rPr>
          <w:rFonts w:ascii="Times New Roman" w:hAnsi="Times New Roman"/>
          <w:color w:val="222222"/>
          <w:sz w:val="28"/>
          <w:szCs w:val="28"/>
          <w:shd w:val="clear" w:color="auto" w:fill="FFFFFF"/>
          <w:lang w:val="en-US"/>
        </w:rPr>
        <w:t>Cambridge University Press,</w:t>
      </w:r>
      <w:r w:rsidRPr="00432189">
        <w:rPr>
          <w:rFonts w:ascii="Times New Roman" w:hAnsi="Times New Roman"/>
          <w:sz w:val="28"/>
          <w:szCs w:val="28"/>
          <w:lang w:val="en-US"/>
        </w:rPr>
        <w:t xml:space="preserve"> 2009.</w:t>
      </w:r>
      <w:r w:rsidR="000C5F46" w:rsidRPr="00432189">
        <w:rPr>
          <w:rFonts w:ascii="Times New Roman" w:hAnsi="Times New Roman"/>
          <w:sz w:val="28"/>
          <w:szCs w:val="28"/>
          <w:lang w:val="en-US"/>
        </w:rPr>
        <w:t xml:space="preserve"> </w:t>
      </w:r>
    </w:p>
    <w:p w:rsidR="00855163" w:rsidRPr="000237AF"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0237AF">
        <w:rPr>
          <w:rFonts w:ascii="Times New Roman" w:hAnsi="Times New Roman"/>
          <w:sz w:val="28"/>
          <w:szCs w:val="28"/>
          <w:lang w:val="en-US"/>
        </w:rPr>
        <w:t xml:space="preserve">Technical </w:t>
      </w:r>
      <w:r w:rsidR="00432189" w:rsidRPr="000237AF">
        <w:rPr>
          <w:rFonts w:ascii="Times New Roman" w:hAnsi="Times New Roman"/>
          <w:sz w:val="28"/>
          <w:szCs w:val="28"/>
          <w:lang w:val="en-US"/>
        </w:rPr>
        <w:t>features of outright monetary transactions</w:t>
      </w:r>
      <w:r w:rsidR="00963D6D" w:rsidRPr="00963D6D">
        <w:rPr>
          <w:rFonts w:ascii="Times New Roman" w:hAnsi="Times New Roman"/>
          <w:sz w:val="28"/>
          <w:szCs w:val="28"/>
          <w:lang w:val="en-US"/>
        </w:rPr>
        <w:t>.</w:t>
      </w:r>
      <w:r w:rsidR="008A0B81" w:rsidRPr="008A0B81">
        <w:rPr>
          <w:rFonts w:ascii="Times New Roman" w:hAnsi="Times New Roman"/>
          <w:sz w:val="28"/>
          <w:szCs w:val="28"/>
          <w:lang w:val="en-US"/>
        </w:rPr>
        <w:t xml:space="preserve"> </w:t>
      </w:r>
      <w:r w:rsidR="008A0B81">
        <w:rPr>
          <w:rFonts w:ascii="Times New Roman" w:hAnsi="Times New Roman"/>
          <w:sz w:val="28"/>
          <w:szCs w:val="28"/>
          <w:lang w:val="en-US"/>
        </w:rPr>
        <w:t>Press Release</w:t>
      </w:r>
      <w:r w:rsidRPr="000237AF">
        <w:rPr>
          <w:rFonts w:ascii="Times New Roman" w:hAnsi="Times New Roman"/>
          <w:sz w:val="28"/>
          <w:szCs w:val="28"/>
          <w:lang w:val="en-US"/>
        </w:rPr>
        <w:t xml:space="preserve">. </w:t>
      </w:r>
      <w:r w:rsidR="00432189" w:rsidRPr="000237AF">
        <w:rPr>
          <w:rFonts w:ascii="Times New Roman" w:hAnsi="Times New Roman"/>
          <w:sz w:val="28"/>
          <w:szCs w:val="28"/>
          <w:lang w:val="en-US"/>
        </w:rPr>
        <w:t>ECB.</w:t>
      </w:r>
      <w:r w:rsidR="00FB277B">
        <w:rPr>
          <w:rFonts w:ascii="Times New Roman" w:hAnsi="Times New Roman"/>
          <w:sz w:val="28"/>
          <w:szCs w:val="28"/>
          <w:lang w:val="en-US"/>
        </w:rPr>
        <w:t xml:space="preserve"> 6.09.2012</w:t>
      </w:r>
      <w:r w:rsidRPr="000237AF">
        <w:rPr>
          <w:rFonts w:ascii="Times New Roman" w:hAnsi="Times New Roman"/>
          <w:sz w:val="28"/>
          <w:szCs w:val="28"/>
          <w:lang w:val="en-US"/>
        </w:rPr>
        <w:t xml:space="preserve"> </w:t>
      </w:r>
      <w:r w:rsidR="00FB277B" w:rsidRPr="00FB277B">
        <w:rPr>
          <w:rFonts w:ascii="Times New Roman" w:hAnsi="Times New Roman"/>
          <w:sz w:val="28"/>
          <w:szCs w:val="28"/>
          <w:lang w:val="en-US"/>
        </w:rPr>
        <w:t>(</w:t>
      </w:r>
      <w:r w:rsidRPr="000237AF">
        <w:rPr>
          <w:rFonts w:ascii="Times New Roman" w:hAnsi="Times New Roman"/>
          <w:sz w:val="28"/>
          <w:szCs w:val="28"/>
          <w:lang w:val="en-US"/>
        </w:rPr>
        <w:t>www.ecb.int/press/pr/date/2012/html/pr120906_1.en.html</w:t>
      </w:r>
      <w:r w:rsidR="00FB277B" w:rsidRPr="00FB277B">
        <w:rPr>
          <w:rFonts w:ascii="Times New Roman" w:hAnsi="Times New Roman"/>
          <w:sz w:val="28"/>
          <w:szCs w:val="28"/>
          <w:lang w:val="en-US"/>
        </w:rPr>
        <w:t>)</w:t>
      </w:r>
      <w:r w:rsidRPr="000237AF">
        <w:rPr>
          <w:rFonts w:ascii="Times New Roman" w:hAnsi="Times New Roman"/>
          <w:sz w:val="28"/>
          <w:szCs w:val="28"/>
          <w:lang w:val="en-US"/>
        </w:rPr>
        <w:t>.</w:t>
      </w:r>
    </w:p>
    <w:p w:rsidR="00855163" w:rsidRPr="008E14CB"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704BCE">
        <w:rPr>
          <w:rFonts w:ascii="Times New Roman" w:hAnsi="Times New Roman"/>
          <w:sz w:val="28"/>
          <w:szCs w:val="28"/>
          <w:lang w:val="en-US"/>
        </w:rPr>
        <w:t>Economic and financial committee, progress report on</w:t>
      </w:r>
      <w:r w:rsidR="008A0B81">
        <w:rPr>
          <w:rFonts w:ascii="Times New Roman" w:hAnsi="Times New Roman"/>
          <w:sz w:val="28"/>
          <w:szCs w:val="28"/>
          <w:lang w:val="en-US"/>
        </w:rPr>
        <w:t xml:space="preserve"> EU government bond instruments</w:t>
      </w:r>
      <w:r w:rsidR="008A0B81" w:rsidRPr="008A0B81">
        <w:rPr>
          <w:rFonts w:ascii="Times New Roman" w:hAnsi="Times New Roman"/>
          <w:sz w:val="28"/>
          <w:szCs w:val="28"/>
          <w:lang w:val="en-US"/>
        </w:rPr>
        <w:t xml:space="preserve">. </w:t>
      </w:r>
      <w:r w:rsidR="008A0B81">
        <w:rPr>
          <w:rFonts w:ascii="Times New Roman" w:hAnsi="Times New Roman"/>
          <w:sz w:val="28"/>
          <w:szCs w:val="28"/>
          <w:lang w:val="en-US"/>
        </w:rPr>
        <w:t>Press</w:t>
      </w:r>
      <w:r w:rsidR="008A0B81" w:rsidRPr="008A0B81">
        <w:rPr>
          <w:rFonts w:ascii="Times New Roman" w:hAnsi="Times New Roman"/>
          <w:sz w:val="28"/>
          <w:szCs w:val="28"/>
          <w:lang w:val="en-US"/>
        </w:rPr>
        <w:t xml:space="preserve"> </w:t>
      </w:r>
      <w:r w:rsidR="008A0B81">
        <w:rPr>
          <w:rFonts w:ascii="Times New Roman" w:hAnsi="Times New Roman"/>
          <w:sz w:val="28"/>
          <w:szCs w:val="28"/>
          <w:lang w:val="en-US"/>
        </w:rPr>
        <w:t>Release</w:t>
      </w:r>
      <w:r w:rsidR="008A0B81" w:rsidRPr="008A0B81">
        <w:rPr>
          <w:rFonts w:ascii="Times New Roman" w:hAnsi="Times New Roman"/>
          <w:sz w:val="28"/>
          <w:szCs w:val="28"/>
          <w:lang w:val="en-US"/>
        </w:rPr>
        <w:t>.</w:t>
      </w:r>
      <w:r w:rsidR="008A0B81" w:rsidRPr="008A0B81">
        <w:rPr>
          <w:rFonts w:ascii="Times New Roman" w:hAnsi="Times New Roman" w:cs="Times New Roman"/>
          <w:sz w:val="28"/>
          <w:szCs w:val="28"/>
          <w:lang w:val="en-US"/>
        </w:rPr>
        <w:t xml:space="preserve"> </w:t>
      </w:r>
      <w:r w:rsidR="008A0B81">
        <w:rPr>
          <w:rFonts w:ascii="Times New Roman" w:hAnsi="Times New Roman" w:cs="Times New Roman"/>
          <w:sz w:val="28"/>
          <w:szCs w:val="28"/>
          <w:lang w:val="en-US"/>
        </w:rPr>
        <w:t>−</w:t>
      </w:r>
      <w:r w:rsidR="008A0B81" w:rsidRPr="00B33A9C">
        <w:rPr>
          <w:rFonts w:ascii="Times New Roman" w:hAnsi="Times New Roman"/>
          <w:sz w:val="28"/>
          <w:szCs w:val="28"/>
          <w:lang w:val="en-US"/>
        </w:rPr>
        <w:t xml:space="preserve"> </w:t>
      </w:r>
      <w:r w:rsidRPr="00704BCE">
        <w:rPr>
          <w:rFonts w:ascii="Times New Roman" w:hAnsi="Times New Roman"/>
          <w:sz w:val="28"/>
          <w:szCs w:val="28"/>
          <w:lang w:val="en-US"/>
        </w:rPr>
        <w:t xml:space="preserve"> Brussels</w:t>
      </w:r>
      <w:r w:rsidR="008A0B81" w:rsidRPr="008A0B81">
        <w:rPr>
          <w:rFonts w:ascii="Times New Roman" w:hAnsi="Times New Roman"/>
          <w:sz w:val="28"/>
          <w:szCs w:val="28"/>
          <w:lang w:val="en-US"/>
        </w:rPr>
        <w:t>:</w:t>
      </w:r>
      <w:r w:rsidRPr="00704BCE">
        <w:rPr>
          <w:rFonts w:ascii="Times New Roman" w:hAnsi="Times New Roman"/>
          <w:sz w:val="28"/>
          <w:szCs w:val="28"/>
          <w:lang w:val="en-US"/>
        </w:rPr>
        <w:t xml:space="preserve"> Council of the European Union, 2009.</w:t>
      </w:r>
    </w:p>
    <w:p w:rsidR="00855163" w:rsidRPr="008E14CB"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8E14CB">
        <w:rPr>
          <w:rFonts w:ascii="Times New Roman" w:hAnsi="Times New Roman"/>
          <w:sz w:val="28"/>
          <w:szCs w:val="28"/>
          <w:lang w:val="en-US"/>
        </w:rPr>
        <w:t xml:space="preserve">Economides S. The Eurozone </w:t>
      </w:r>
      <w:r w:rsidR="008A0B81" w:rsidRPr="008E14CB">
        <w:rPr>
          <w:rFonts w:ascii="Times New Roman" w:hAnsi="Times New Roman"/>
          <w:sz w:val="28"/>
          <w:szCs w:val="28"/>
          <w:lang w:val="en-US"/>
        </w:rPr>
        <w:t>cri</w:t>
      </w:r>
      <w:r w:rsidRPr="008E14CB">
        <w:rPr>
          <w:rFonts w:ascii="Times New Roman" w:hAnsi="Times New Roman"/>
          <w:sz w:val="28"/>
          <w:szCs w:val="28"/>
          <w:lang w:val="en-US"/>
        </w:rPr>
        <w:t xml:space="preserve">sis is severely limiting the EU’s </w:t>
      </w:r>
      <w:r w:rsidR="008A0B81" w:rsidRPr="008E14CB">
        <w:rPr>
          <w:rFonts w:ascii="Times New Roman" w:hAnsi="Times New Roman"/>
          <w:sz w:val="28"/>
          <w:szCs w:val="28"/>
          <w:lang w:val="en-US"/>
        </w:rPr>
        <w:t>foreign policy capacity</w:t>
      </w:r>
      <w:r w:rsidR="008A0B81" w:rsidRPr="008A0B81">
        <w:rPr>
          <w:rFonts w:ascii="Times New Roman" w:hAnsi="Times New Roman"/>
          <w:sz w:val="28"/>
          <w:szCs w:val="28"/>
          <w:lang w:val="en-US"/>
        </w:rPr>
        <w:t xml:space="preserve"> </w:t>
      </w:r>
      <w:r w:rsidRPr="008E14CB">
        <w:rPr>
          <w:rFonts w:ascii="Times New Roman" w:hAnsi="Times New Roman"/>
          <w:sz w:val="28"/>
          <w:szCs w:val="28"/>
          <w:lang w:val="en-US"/>
        </w:rPr>
        <w:t>(www.blogs.lse.ac.uk/europpblog/2013/03/09/eurocrisis-defense-capacity).</w:t>
      </w:r>
    </w:p>
    <w:p w:rsidR="00855163" w:rsidRPr="00822504"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822504">
        <w:rPr>
          <w:rFonts w:ascii="Times New Roman" w:hAnsi="Times New Roman"/>
          <w:sz w:val="28"/>
          <w:szCs w:val="28"/>
          <w:lang w:val="en-US"/>
        </w:rPr>
        <w:t>Ensuring efficient, saf</w:t>
      </w:r>
      <w:r w:rsidR="00AF4D1F">
        <w:rPr>
          <w:rFonts w:ascii="Times New Roman" w:hAnsi="Times New Roman"/>
          <w:sz w:val="28"/>
          <w:szCs w:val="28"/>
          <w:lang w:val="en-US"/>
        </w:rPr>
        <w:t>e and sound derivatives markets</w:t>
      </w:r>
      <w:r w:rsidR="00AF4D1F" w:rsidRPr="00AF4D1F">
        <w:rPr>
          <w:rFonts w:ascii="Times New Roman" w:hAnsi="Times New Roman"/>
          <w:sz w:val="28"/>
          <w:szCs w:val="28"/>
          <w:lang w:val="en-US"/>
        </w:rPr>
        <w:t>.</w:t>
      </w:r>
      <w:r w:rsidRPr="00822504">
        <w:rPr>
          <w:rFonts w:ascii="Times New Roman" w:hAnsi="Times New Roman"/>
          <w:sz w:val="28"/>
          <w:szCs w:val="28"/>
          <w:lang w:val="en-US"/>
        </w:rPr>
        <w:t xml:space="preserve"> European Commission communication</w:t>
      </w:r>
      <w:r w:rsidR="00AF4D1F" w:rsidRPr="00AF4D1F">
        <w:rPr>
          <w:rFonts w:ascii="Times New Roman" w:hAnsi="Times New Roman"/>
          <w:sz w:val="28"/>
          <w:szCs w:val="28"/>
          <w:lang w:val="en-US"/>
        </w:rPr>
        <w:t>.</w:t>
      </w:r>
      <w:r w:rsidRPr="00822504">
        <w:rPr>
          <w:rFonts w:ascii="Times New Roman" w:hAnsi="Times New Roman"/>
          <w:sz w:val="28"/>
          <w:szCs w:val="28"/>
          <w:lang w:val="en-US"/>
        </w:rPr>
        <w:t xml:space="preserve"> European Commission, 2009</w:t>
      </w:r>
      <w:r w:rsidR="00AF4D1F" w:rsidRPr="00AE0674">
        <w:rPr>
          <w:rFonts w:ascii="Times New Roman" w:hAnsi="Times New Roman"/>
          <w:sz w:val="28"/>
          <w:szCs w:val="28"/>
          <w:lang w:val="en-US"/>
        </w:rPr>
        <w:t>,</w:t>
      </w:r>
      <w:r w:rsidR="00AF4D1F" w:rsidRPr="00AF4D1F">
        <w:rPr>
          <w:rFonts w:ascii="Times New Roman" w:hAnsi="Times New Roman"/>
          <w:sz w:val="28"/>
          <w:szCs w:val="28"/>
          <w:lang w:val="en-US"/>
        </w:rPr>
        <w:t xml:space="preserve"> </w:t>
      </w:r>
      <w:r w:rsidR="00AF4D1F" w:rsidRPr="00822504">
        <w:rPr>
          <w:rFonts w:ascii="Times New Roman" w:hAnsi="Times New Roman"/>
          <w:sz w:val="28"/>
          <w:szCs w:val="28"/>
          <w:lang w:val="en-US"/>
        </w:rPr>
        <w:t>July</w:t>
      </w:r>
      <w:r w:rsidRPr="00822504">
        <w:rPr>
          <w:rFonts w:ascii="Times New Roman" w:hAnsi="Times New Roman"/>
          <w:sz w:val="28"/>
          <w:szCs w:val="28"/>
          <w:lang w:val="en-US"/>
        </w:rPr>
        <w:t>.</w:t>
      </w:r>
    </w:p>
    <w:p w:rsidR="00855163" w:rsidRPr="00AF4D1F"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AF4D1F">
        <w:rPr>
          <w:rFonts w:ascii="Times New Roman" w:hAnsi="Times New Roman"/>
          <w:sz w:val="28"/>
          <w:szCs w:val="28"/>
          <w:lang w:val="en-US"/>
        </w:rPr>
        <w:t xml:space="preserve"> </w:t>
      </w:r>
      <w:r w:rsidRPr="000B068E">
        <w:rPr>
          <w:rFonts w:ascii="Times New Roman" w:hAnsi="Times New Roman"/>
          <w:sz w:val="28"/>
          <w:szCs w:val="28"/>
          <w:lang w:val="en-US"/>
        </w:rPr>
        <w:t>Euro</w:t>
      </w:r>
      <w:r w:rsidRPr="00AF4D1F">
        <w:rPr>
          <w:rFonts w:ascii="Times New Roman" w:hAnsi="Times New Roman"/>
          <w:sz w:val="28"/>
          <w:szCs w:val="28"/>
          <w:lang w:val="en-US"/>
        </w:rPr>
        <w:t xml:space="preserve"> 1999</w:t>
      </w:r>
      <w:r w:rsidR="00AF4D1F" w:rsidRPr="00AF4D1F">
        <w:rPr>
          <w:rFonts w:ascii="Times New Roman" w:hAnsi="Times New Roman"/>
          <w:sz w:val="28"/>
          <w:szCs w:val="28"/>
          <w:lang w:val="en-US"/>
        </w:rPr>
        <w:t>.</w:t>
      </w:r>
      <w:r w:rsidR="00AF4D1F" w:rsidRPr="00AF4D1F">
        <w:rPr>
          <w:rFonts w:ascii="Times New Roman" w:hAnsi="Times New Roman" w:cs="Times New Roman"/>
          <w:sz w:val="28"/>
          <w:szCs w:val="28"/>
          <w:lang w:val="en-US"/>
        </w:rPr>
        <w:t xml:space="preserve"> </w:t>
      </w:r>
      <w:r w:rsidR="00AF4D1F">
        <w:rPr>
          <w:rFonts w:ascii="Times New Roman" w:hAnsi="Times New Roman" w:cs="Times New Roman"/>
          <w:sz w:val="28"/>
          <w:szCs w:val="28"/>
          <w:lang w:val="en-US"/>
        </w:rPr>
        <w:t>−</w:t>
      </w:r>
      <w:r w:rsidR="00AF4D1F" w:rsidRPr="00B33A9C">
        <w:rPr>
          <w:rFonts w:ascii="Times New Roman" w:hAnsi="Times New Roman"/>
          <w:sz w:val="28"/>
          <w:szCs w:val="28"/>
          <w:lang w:val="en-US"/>
        </w:rPr>
        <w:t xml:space="preserve"> </w:t>
      </w:r>
      <w:r w:rsidRPr="00AF4D1F">
        <w:rPr>
          <w:rFonts w:ascii="Times New Roman" w:hAnsi="Times New Roman"/>
          <w:sz w:val="28"/>
          <w:szCs w:val="28"/>
          <w:lang w:val="en-US"/>
        </w:rPr>
        <w:t xml:space="preserve"> </w:t>
      </w:r>
      <w:r w:rsidRPr="000B068E">
        <w:rPr>
          <w:rFonts w:ascii="Times New Roman" w:hAnsi="Times New Roman"/>
          <w:sz w:val="28"/>
          <w:szCs w:val="28"/>
          <w:lang w:val="en-US"/>
        </w:rPr>
        <w:t>Brussels</w:t>
      </w:r>
      <w:r w:rsidR="00AF4D1F">
        <w:rPr>
          <w:rFonts w:ascii="Times New Roman" w:hAnsi="Times New Roman"/>
          <w:sz w:val="28"/>
          <w:szCs w:val="28"/>
        </w:rPr>
        <w:t>:</w:t>
      </w:r>
      <w:r w:rsidRPr="00AF4D1F">
        <w:rPr>
          <w:rFonts w:ascii="Times New Roman" w:hAnsi="Times New Roman"/>
          <w:sz w:val="28"/>
          <w:szCs w:val="28"/>
          <w:lang w:val="en-US"/>
        </w:rPr>
        <w:t xml:space="preserve"> </w:t>
      </w:r>
      <w:r w:rsidR="00AF4D1F" w:rsidRPr="000B068E">
        <w:rPr>
          <w:rFonts w:ascii="Times New Roman" w:hAnsi="Times New Roman"/>
          <w:sz w:val="28"/>
          <w:szCs w:val="28"/>
          <w:lang w:val="en-US"/>
        </w:rPr>
        <w:t>European</w:t>
      </w:r>
      <w:r w:rsidR="00AF4D1F" w:rsidRPr="00AF4D1F">
        <w:rPr>
          <w:rFonts w:ascii="Times New Roman" w:hAnsi="Times New Roman"/>
          <w:sz w:val="28"/>
          <w:szCs w:val="28"/>
          <w:lang w:val="en-US"/>
        </w:rPr>
        <w:t xml:space="preserve"> </w:t>
      </w:r>
      <w:r w:rsidR="00AF4D1F" w:rsidRPr="000B068E">
        <w:rPr>
          <w:rFonts w:ascii="Times New Roman" w:hAnsi="Times New Roman"/>
          <w:sz w:val="28"/>
          <w:szCs w:val="28"/>
          <w:lang w:val="en-US"/>
        </w:rPr>
        <w:t>Comission</w:t>
      </w:r>
      <w:r w:rsidR="00AF4D1F">
        <w:rPr>
          <w:rFonts w:ascii="Times New Roman" w:hAnsi="Times New Roman"/>
          <w:sz w:val="28"/>
          <w:szCs w:val="28"/>
        </w:rPr>
        <w:t>,</w:t>
      </w:r>
      <w:r w:rsidR="00AF4D1F" w:rsidRPr="00AF4D1F">
        <w:rPr>
          <w:rFonts w:ascii="Times New Roman" w:hAnsi="Times New Roman"/>
          <w:sz w:val="28"/>
          <w:szCs w:val="28"/>
          <w:lang w:val="en-US"/>
        </w:rPr>
        <w:t xml:space="preserve"> </w:t>
      </w:r>
      <w:r w:rsidRPr="00AF4D1F">
        <w:rPr>
          <w:rFonts w:ascii="Times New Roman" w:hAnsi="Times New Roman"/>
          <w:sz w:val="28"/>
          <w:szCs w:val="28"/>
          <w:lang w:val="en-US"/>
        </w:rPr>
        <w:t>1998.</w:t>
      </w:r>
    </w:p>
    <w:p w:rsidR="00855163" w:rsidRPr="00822504"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822504">
        <w:rPr>
          <w:rFonts w:ascii="Times New Roman" w:hAnsi="Times New Roman"/>
          <w:sz w:val="28"/>
          <w:szCs w:val="28"/>
          <w:lang w:val="en-US"/>
        </w:rPr>
        <w:t>Eurosystem oversight</w:t>
      </w:r>
      <w:r w:rsidR="00E351A9">
        <w:rPr>
          <w:rFonts w:ascii="Times New Roman" w:hAnsi="Times New Roman"/>
          <w:sz w:val="28"/>
          <w:szCs w:val="28"/>
          <w:lang w:val="en-US"/>
        </w:rPr>
        <w:t xml:space="preserve"> policy framework</w:t>
      </w:r>
      <w:r w:rsidR="00E351A9" w:rsidRPr="00E351A9">
        <w:rPr>
          <w:rFonts w:ascii="Times New Roman" w:hAnsi="Times New Roman"/>
          <w:sz w:val="28"/>
          <w:szCs w:val="28"/>
          <w:lang w:val="en-US"/>
        </w:rPr>
        <w:t>.</w:t>
      </w:r>
      <w:r w:rsidRPr="00822504">
        <w:rPr>
          <w:rFonts w:ascii="Times New Roman" w:hAnsi="Times New Roman"/>
          <w:sz w:val="28"/>
          <w:szCs w:val="28"/>
          <w:lang w:val="en-US"/>
        </w:rPr>
        <w:t xml:space="preserve"> </w:t>
      </w:r>
      <w:r w:rsidRPr="000B068E">
        <w:rPr>
          <w:rFonts w:ascii="Times New Roman" w:hAnsi="Times New Roman"/>
          <w:sz w:val="28"/>
          <w:szCs w:val="28"/>
          <w:lang w:val="en-US"/>
        </w:rPr>
        <w:t>ECB,</w:t>
      </w:r>
      <w:r w:rsidR="00A27F6E" w:rsidRPr="00A27F6E">
        <w:rPr>
          <w:rFonts w:ascii="Times New Roman" w:hAnsi="Times New Roman"/>
          <w:sz w:val="28"/>
          <w:szCs w:val="28"/>
          <w:lang w:val="en-US"/>
        </w:rPr>
        <w:t xml:space="preserve"> </w:t>
      </w:r>
      <w:r w:rsidRPr="001A7E25">
        <w:rPr>
          <w:rFonts w:ascii="Times New Roman" w:hAnsi="Times New Roman"/>
          <w:sz w:val="28"/>
          <w:szCs w:val="28"/>
          <w:lang w:val="en-US"/>
        </w:rPr>
        <w:t>Frankfurt</w:t>
      </w:r>
      <w:r w:rsidR="00A27F6E" w:rsidRPr="00A27F6E">
        <w:rPr>
          <w:rFonts w:ascii="Times New Roman" w:hAnsi="Times New Roman"/>
          <w:sz w:val="28"/>
          <w:szCs w:val="28"/>
          <w:lang w:val="en-US"/>
        </w:rPr>
        <w:t xml:space="preserve"> </w:t>
      </w:r>
      <w:r w:rsidRPr="00822504">
        <w:rPr>
          <w:rFonts w:ascii="Times New Roman" w:hAnsi="Times New Roman"/>
          <w:sz w:val="28"/>
          <w:szCs w:val="28"/>
          <w:lang w:val="en-US"/>
        </w:rPr>
        <w:t>am Main, 2009</w:t>
      </w:r>
      <w:r w:rsidR="00006D42" w:rsidRPr="0067031F">
        <w:rPr>
          <w:rFonts w:ascii="Times New Roman" w:hAnsi="Times New Roman"/>
          <w:sz w:val="28"/>
          <w:szCs w:val="28"/>
          <w:lang w:val="en-US"/>
        </w:rPr>
        <w:t>,</w:t>
      </w:r>
      <w:r w:rsidR="00006D42" w:rsidRPr="00006D42">
        <w:rPr>
          <w:rFonts w:ascii="Times New Roman" w:hAnsi="Times New Roman"/>
          <w:sz w:val="28"/>
          <w:szCs w:val="28"/>
          <w:lang w:val="en-US"/>
        </w:rPr>
        <w:t xml:space="preserve"> </w:t>
      </w:r>
      <w:r w:rsidR="00006D42" w:rsidRPr="00822504">
        <w:rPr>
          <w:rFonts w:ascii="Times New Roman" w:hAnsi="Times New Roman"/>
          <w:sz w:val="28"/>
          <w:szCs w:val="28"/>
          <w:lang w:val="en-US"/>
        </w:rPr>
        <w:t>Feb</w:t>
      </w:r>
      <w:r w:rsidRPr="00822504">
        <w:rPr>
          <w:rFonts w:ascii="Times New Roman" w:hAnsi="Times New Roman"/>
          <w:sz w:val="28"/>
          <w:szCs w:val="28"/>
          <w:lang w:val="en-US"/>
        </w:rPr>
        <w:t>.</w:t>
      </w:r>
    </w:p>
    <w:p w:rsidR="00855163" w:rsidRDefault="0067031F" w:rsidP="00080CAC">
      <w:pPr>
        <w:numPr>
          <w:ilvl w:val="0"/>
          <w:numId w:val="1"/>
        </w:numPr>
        <w:tabs>
          <w:tab w:val="num" w:pos="540"/>
        </w:tabs>
        <w:spacing w:after="0" w:line="360" w:lineRule="auto"/>
        <w:ind w:left="180"/>
        <w:jc w:val="both"/>
        <w:rPr>
          <w:rFonts w:ascii="Times New Roman" w:hAnsi="Times New Roman"/>
          <w:sz w:val="28"/>
          <w:szCs w:val="28"/>
          <w:lang w:val="en-US"/>
        </w:rPr>
      </w:pPr>
      <w:r>
        <w:rPr>
          <w:rFonts w:ascii="Times New Roman" w:hAnsi="Times New Roman"/>
          <w:sz w:val="28"/>
          <w:szCs w:val="28"/>
          <w:lang w:val="en-US"/>
        </w:rPr>
        <w:t>Financial integration in Europe</w:t>
      </w:r>
      <w:r w:rsidRPr="0067031F">
        <w:rPr>
          <w:rFonts w:ascii="Times New Roman" w:hAnsi="Times New Roman"/>
          <w:sz w:val="28"/>
          <w:szCs w:val="28"/>
          <w:lang w:val="en-US"/>
        </w:rPr>
        <w:t>.</w:t>
      </w:r>
      <w:r w:rsidR="00855163" w:rsidRPr="00822504">
        <w:rPr>
          <w:rFonts w:ascii="Times New Roman" w:hAnsi="Times New Roman"/>
          <w:sz w:val="28"/>
          <w:szCs w:val="28"/>
          <w:lang w:val="en-US"/>
        </w:rPr>
        <w:t xml:space="preserve"> </w:t>
      </w:r>
      <w:r w:rsidR="00855163" w:rsidRPr="001A7E25">
        <w:rPr>
          <w:rFonts w:ascii="Times New Roman" w:hAnsi="Times New Roman"/>
          <w:sz w:val="28"/>
          <w:szCs w:val="28"/>
          <w:lang w:val="en-US"/>
        </w:rPr>
        <w:t>ECB, Frankfurt am Main, 2010</w:t>
      </w:r>
      <w:r w:rsidRPr="00EF5A45">
        <w:rPr>
          <w:rFonts w:ascii="Times New Roman" w:hAnsi="Times New Roman"/>
          <w:sz w:val="28"/>
          <w:szCs w:val="28"/>
          <w:lang w:val="en-US"/>
        </w:rPr>
        <w:t>,</w:t>
      </w:r>
      <w:r w:rsidRPr="0067031F">
        <w:rPr>
          <w:rFonts w:ascii="Times New Roman" w:hAnsi="Times New Roman"/>
          <w:sz w:val="28"/>
          <w:szCs w:val="28"/>
          <w:lang w:val="en-US"/>
        </w:rPr>
        <w:t xml:space="preserve"> </w:t>
      </w:r>
      <w:r w:rsidRPr="001A7E25">
        <w:rPr>
          <w:rFonts w:ascii="Times New Roman" w:hAnsi="Times New Roman"/>
          <w:sz w:val="28"/>
          <w:szCs w:val="28"/>
          <w:lang w:val="en-US"/>
        </w:rPr>
        <w:t>Ap</w:t>
      </w:r>
      <w:r>
        <w:rPr>
          <w:rFonts w:ascii="Times New Roman" w:hAnsi="Times New Roman"/>
          <w:sz w:val="28"/>
          <w:szCs w:val="28"/>
          <w:lang w:val="en-US"/>
        </w:rPr>
        <w:t>r</w:t>
      </w:r>
      <w:r w:rsidR="00855163" w:rsidRPr="001A7E25">
        <w:rPr>
          <w:rFonts w:ascii="Times New Roman" w:hAnsi="Times New Roman"/>
          <w:sz w:val="28"/>
          <w:szCs w:val="28"/>
          <w:lang w:val="en-US"/>
        </w:rPr>
        <w:t>.</w:t>
      </w:r>
    </w:p>
    <w:p w:rsidR="00855163" w:rsidRPr="00B440F3" w:rsidRDefault="00EF5A45" w:rsidP="00080CAC">
      <w:pPr>
        <w:numPr>
          <w:ilvl w:val="0"/>
          <w:numId w:val="1"/>
        </w:numPr>
        <w:tabs>
          <w:tab w:val="num" w:pos="540"/>
        </w:tabs>
        <w:spacing w:after="0" w:line="360" w:lineRule="auto"/>
        <w:ind w:left="180"/>
        <w:jc w:val="both"/>
        <w:rPr>
          <w:rFonts w:ascii="Times New Roman" w:hAnsi="Times New Roman"/>
          <w:sz w:val="28"/>
          <w:szCs w:val="28"/>
          <w:lang w:val="en-US"/>
        </w:rPr>
      </w:pPr>
      <w:r>
        <w:rPr>
          <w:rFonts w:ascii="Times New Roman" w:hAnsi="Times New Roman"/>
          <w:sz w:val="28"/>
          <w:szCs w:val="28"/>
          <w:lang w:val="en-US"/>
        </w:rPr>
        <w:t>Financial Times. 2009</w:t>
      </w:r>
      <w:r w:rsidRPr="00EF5A45">
        <w:rPr>
          <w:rFonts w:ascii="Times New Roman" w:hAnsi="Times New Roman"/>
          <w:sz w:val="28"/>
          <w:szCs w:val="28"/>
          <w:lang w:val="en-US"/>
        </w:rPr>
        <w:t>,</w:t>
      </w:r>
      <w:r w:rsidR="00855163" w:rsidRPr="00B440F3">
        <w:rPr>
          <w:rFonts w:ascii="Times New Roman" w:hAnsi="Times New Roman"/>
          <w:sz w:val="28"/>
          <w:szCs w:val="28"/>
          <w:lang w:val="en-US"/>
        </w:rPr>
        <w:t xml:space="preserve"> July</w:t>
      </w:r>
      <w:r w:rsidRPr="00EF5A45">
        <w:rPr>
          <w:rFonts w:ascii="Times New Roman" w:hAnsi="Times New Roman"/>
          <w:sz w:val="28"/>
          <w:szCs w:val="28"/>
          <w:lang w:val="en-US"/>
        </w:rPr>
        <w:t>,</w:t>
      </w:r>
      <w:r>
        <w:rPr>
          <w:rFonts w:ascii="Times New Roman" w:hAnsi="Times New Roman"/>
          <w:sz w:val="28"/>
          <w:szCs w:val="28"/>
          <w:lang w:val="en-US"/>
        </w:rPr>
        <w:t xml:space="preserve"> 10</w:t>
      </w:r>
      <w:r w:rsidR="00855163" w:rsidRPr="00B440F3">
        <w:rPr>
          <w:rFonts w:ascii="Times New Roman" w:hAnsi="Times New Roman"/>
          <w:sz w:val="28"/>
          <w:szCs w:val="28"/>
          <w:lang w:val="en-US"/>
        </w:rPr>
        <w:t xml:space="preserve"> </w:t>
      </w:r>
      <w:r w:rsidRPr="00EF5A45">
        <w:rPr>
          <w:rFonts w:ascii="Times New Roman" w:hAnsi="Times New Roman"/>
          <w:sz w:val="28"/>
          <w:szCs w:val="28"/>
          <w:lang w:val="en-US"/>
        </w:rPr>
        <w:t>(</w:t>
      </w:r>
      <w:r w:rsidR="00855163" w:rsidRPr="00B440F3">
        <w:rPr>
          <w:rFonts w:ascii="Times New Roman" w:hAnsi="Times New Roman"/>
          <w:sz w:val="28"/>
          <w:szCs w:val="28"/>
          <w:lang w:val="en-US"/>
        </w:rPr>
        <w:t>www.ft.com/cms/s/2/6ac06592-6ce0-11de-af56-00144feabdc0.html</w:t>
      </w:r>
      <w:r w:rsidRPr="00EF5A45">
        <w:rPr>
          <w:rFonts w:ascii="Times New Roman" w:hAnsi="Times New Roman"/>
          <w:sz w:val="28"/>
          <w:szCs w:val="28"/>
          <w:lang w:val="en-US"/>
        </w:rPr>
        <w:t>)</w:t>
      </w:r>
      <w:r w:rsidR="00855163" w:rsidRPr="00B440F3">
        <w:rPr>
          <w:rFonts w:ascii="Times New Roman" w:hAnsi="Times New Roman"/>
          <w:sz w:val="28"/>
          <w:szCs w:val="28"/>
          <w:lang w:val="en-US"/>
        </w:rPr>
        <w:t>.</w:t>
      </w:r>
    </w:p>
    <w:p w:rsidR="00855163" w:rsidRPr="00CE1A74" w:rsidRDefault="00CF4C85" w:rsidP="00080CAC">
      <w:pPr>
        <w:numPr>
          <w:ilvl w:val="0"/>
          <w:numId w:val="1"/>
        </w:numPr>
        <w:tabs>
          <w:tab w:val="clear" w:pos="360"/>
          <w:tab w:val="num" w:pos="426"/>
        </w:tabs>
        <w:spacing w:after="0" w:line="360" w:lineRule="auto"/>
        <w:ind w:left="284" w:hanging="426"/>
        <w:jc w:val="both"/>
        <w:rPr>
          <w:rFonts w:ascii="Times New Roman" w:hAnsi="Times New Roman"/>
          <w:sz w:val="28"/>
          <w:szCs w:val="28"/>
          <w:lang w:val="en-US"/>
        </w:rPr>
      </w:pPr>
      <w:hyperlink r:id="rId34" w:tgtFrame="_blank" w:tooltip="Perry Mehrling" w:history="1">
        <w:r w:rsidR="00EF5A45" w:rsidRPr="00DA3688">
          <w:rPr>
            <w:rStyle w:val="aa"/>
            <w:rFonts w:ascii="Times New Roman" w:hAnsi="Times New Roman"/>
            <w:color w:val="auto"/>
            <w:sz w:val="28"/>
            <w:szCs w:val="28"/>
            <w:u w:val="none"/>
            <w:shd w:val="clear" w:color="auto" w:fill="FFFFFF"/>
            <w:lang w:val="en-US"/>
          </w:rPr>
          <w:t xml:space="preserve"> Mehrling</w:t>
        </w:r>
      </w:hyperlink>
      <w:r w:rsidR="00EF5A45" w:rsidRPr="00EF5A45">
        <w:rPr>
          <w:lang w:val="en-US"/>
        </w:rPr>
        <w:t xml:space="preserve"> </w:t>
      </w:r>
      <w:r w:rsidR="00EF5A45" w:rsidRPr="00EF5A45">
        <w:rPr>
          <w:rStyle w:val="aa"/>
          <w:rFonts w:ascii="Times New Roman" w:hAnsi="Times New Roman"/>
          <w:color w:val="auto"/>
          <w:sz w:val="28"/>
          <w:szCs w:val="28"/>
          <w:u w:val="none"/>
          <w:shd w:val="clear" w:color="auto" w:fill="FFFFFF"/>
          <w:lang w:val="en-US"/>
        </w:rPr>
        <w:t xml:space="preserve">P. </w:t>
      </w:r>
      <w:r w:rsidR="00855163" w:rsidRPr="00B434AE">
        <w:rPr>
          <w:rFonts w:ascii="Times New Roman" w:hAnsi="Times New Roman"/>
          <w:sz w:val="28"/>
          <w:szCs w:val="28"/>
          <w:shd w:val="clear" w:color="auto" w:fill="FFFFFF"/>
          <w:lang w:val="en-US"/>
        </w:rPr>
        <w:t xml:space="preserve">Fischer Black and the </w:t>
      </w:r>
      <w:r w:rsidR="00EF5A45" w:rsidRPr="00B434AE">
        <w:rPr>
          <w:rFonts w:ascii="Times New Roman" w:hAnsi="Times New Roman"/>
          <w:sz w:val="28"/>
          <w:szCs w:val="28"/>
          <w:shd w:val="clear" w:color="auto" w:fill="FFFFFF"/>
          <w:lang w:val="en-US"/>
        </w:rPr>
        <w:t>revolutionary idea of finance</w:t>
      </w:r>
      <w:r w:rsidR="00EF5A45" w:rsidRPr="00EF5A45">
        <w:rPr>
          <w:rFonts w:ascii="Times New Roman" w:hAnsi="Times New Roman"/>
          <w:sz w:val="28"/>
          <w:szCs w:val="28"/>
          <w:shd w:val="clear" w:color="auto" w:fill="FFFFFF"/>
          <w:lang w:val="en-US"/>
        </w:rPr>
        <w:t>.</w:t>
      </w:r>
      <w:r w:rsidR="00EF5A45" w:rsidRPr="00EF5A45">
        <w:rPr>
          <w:rFonts w:ascii="Times New Roman" w:hAnsi="Times New Roman" w:cs="Times New Roman"/>
          <w:sz w:val="28"/>
          <w:szCs w:val="28"/>
          <w:lang w:val="en-US"/>
        </w:rPr>
        <w:t xml:space="preserve"> </w:t>
      </w:r>
      <w:r w:rsidR="00EF5A45">
        <w:rPr>
          <w:rFonts w:ascii="Times New Roman" w:hAnsi="Times New Roman" w:cs="Times New Roman"/>
          <w:sz w:val="28"/>
          <w:szCs w:val="28"/>
          <w:lang w:val="en-US"/>
        </w:rPr>
        <w:t>–</w:t>
      </w:r>
      <w:r w:rsidR="00963D6D" w:rsidRPr="00963D6D">
        <w:rPr>
          <w:rFonts w:ascii="Times New Roman" w:hAnsi="Times New Roman"/>
          <w:sz w:val="28"/>
          <w:szCs w:val="28"/>
          <w:shd w:val="clear" w:color="auto" w:fill="FFFFFF"/>
          <w:lang w:val="en-US"/>
        </w:rPr>
        <w:t xml:space="preserve">: </w:t>
      </w:r>
      <w:hyperlink r:id="rId35" w:tgtFrame="_blank" w:tooltip="John Wiley &amp; Sons" w:history="1">
        <w:r w:rsidR="00855163" w:rsidRPr="00DA3688">
          <w:rPr>
            <w:rStyle w:val="aa"/>
            <w:rFonts w:ascii="Times New Roman" w:hAnsi="Times New Roman"/>
            <w:color w:val="auto"/>
            <w:sz w:val="28"/>
            <w:szCs w:val="28"/>
            <w:u w:val="none"/>
            <w:shd w:val="clear" w:color="auto" w:fill="FFFFFF"/>
            <w:lang w:val="en-US"/>
          </w:rPr>
          <w:t>Wiley</w:t>
        </w:r>
      </w:hyperlink>
      <w:r w:rsidR="00855163" w:rsidRPr="00B434AE">
        <w:rPr>
          <w:rFonts w:ascii="Times New Roman" w:hAnsi="Times New Roman"/>
          <w:sz w:val="28"/>
          <w:szCs w:val="28"/>
          <w:shd w:val="clear" w:color="auto" w:fill="FFFFFF"/>
          <w:lang w:val="en-US"/>
        </w:rPr>
        <w:t>, 2005.</w:t>
      </w:r>
    </w:p>
    <w:p w:rsidR="00855163" w:rsidRPr="00B420B2"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B420B2">
        <w:rPr>
          <w:rFonts w:ascii="Times New Roman" w:hAnsi="Times New Roman"/>
          <w:color w:val="000000"/>
          <w:sz w:val="27"/>
          <w:szCs w:val="27"/>
          <w:lang w:val="en-US"/>
        </w:rPr>
        <w:t>Black</w:t>
      </w:r>
      <w:r w:rsidR="00B420B2" w:rsidRPr="00B420B2">
        <w:rPr>
          <w:rFonts w:ascii="Times New Roman" w:hAnsi="Times New Roman"/>
          <w:color w:val="000000"/>
          <w:sz w:val="27"/>
          <w:szCs w:val="27"/>
          <w:lang w:val="en-US"/>
        </w:rPr>
        <w:t xml:space="preserve"> F.</w:t>
      </w:r>
      <w:r w:rsidRPr="00B420B2">
        <w:rPr>
          <w:rFonts w:ascii="Times New Roman" w:hAnsi="Times New Roman"/>
          <w:color w:val="000000"/>
          <w:sz w:val="27"/>
          <w:szCs w:val="27"/>
          <w:lang w:val="en-US"/>
        </w:rPr>
        <w:t>, Scholes</w:t>
      </w:r>
      <w:r w:rsidR="00B420B2" w:rsidRPr="00B420B2">
        <w:rPr>
          <w:rFonts w:ascii="Times New Roman" w:hAnsi="Times New Roman"/>
          <w:color w:val="000000"/>
          <w:sz w:val="27"/>
          <w:szCs w:val="27"/>
          <w:lang w:val="en-US"/>
        </w:rPr>
        <w:t xml:space="preserve"> M.</w:t>
      </w:r>
      <w:r w:rsidRPr="00B420B2">
        <w:rPr>
          <w:rFonts w:ascii="Times New Roman" w:hAnsi="Times New Roman"/>
          <w:color w:val="000000"/>
          <w:sz w:val="27"/>
          <w:szCs w:val="27"/>
          <w:lang w:val="en-US"/>
        </w:rPr>
        <w:t>, Jensen</w:t>
      </w:r>
      <w:r w:rsidR="00B420B2" w:rsidRPr="00B420B2">
        <w:rPr>
          <w:rFonts w:ascii="Times New Roman" w:hAnsi="Times New Roman"/>
          <w:color w:val="000000"/>
          <w:sz w:val="27"/>
          <w:szCs w:val="27"/>
          <w:lang w:val="en-US"/>
        </w:rPr>
        <w:t xml:space="preserve"> M.</w:t>
      </w:r>
      <w:r w:rsidR="00B420B2">
        <w:rPr>
          <w:rFonts w:ascii="Times New Roman" w:hAnsi="Times New Roman"/>
          <w:color w:val="000000"/>
          <w:sz w:val="27"/>
          <w:szCs w:val="27"/>
          <w:lang w:val="en-US"/>
        </w:rPr>
        <w:t xml:space="preserve"> </w:t>
      </w:r>
      <w:r w:rsidRPr="00B420B2">
        <w:rPr>
          <w:rFonts w:ascii="Times New Roman" w:hAnsi="Times New Roman"/>
          <w:color w:val="000000"/>
          <w:sz w:val="27"/>
          <w:szCs w:val="27"/>
          <w:lang w:val="en-US"/>
        </w:rPr>
        <w:t xml:space="preserve">The </w:t>
      </w:r>
      <w:r w:rsidR="00B420B2" w:rsidRPr="00B420B2">
        <w:rPr>
          <w:rFonts w:ascii="Times New Roman" w:hAnsi="Times New Roman"/>
          <w:color w:val="000000"/>
          <w:sz w:val="27"/>
          <w:szCs w:val="27"/>
          <w:lang w:val="en-US"/>
        </w:rPr>
        <w:t xml:space="preserve">capital-asset pricing model: some </w:t>
      </w:r>
      <w:r w:rsidRPr="00B420B2">
        <w:rPr>
          <w:rFonts w:ascii="Times New Roman" w:hAnsi="Times New Roman"/>
          <w:color w:val="000000"/>
          <w:sz w:val="27"/>
          <w:szCs w:val="27"/>
          <w:lang w:val="en-US"/>
        </w:rPr>
        <w:t>empirical tests</w:t>
      </w:r>
      <w:r w:rsidR="00B420B2" w:rsidRPr="00B420B2">
        <w:rPr>
          <w:rFonts w:ascii="Times New Roman" w:hAnsi="Times New Roman"/>
          <w:color w:val="000000"/>
          <w:sz w:val="27"/>
          <w:szCs w:val="27"/>
          <w:lang w:val="en-US"/>
        </w:rPr>
        <w:t>.</w:t>
      </w:r>
      <w:r w:rsidRPr="00B420B2">
        <w:rPr>
          <w:rFonts w:ascii="Times New Roman" w:hAnsi="Times New Roman"/>
          <w:color w:val="000000"/>
          <w:sz w:val="27"/>
          <w:szCs w:val="27"/>
          <w:lang w:val="en-US"/>
        </w:rPr>
        <w:t xml:space="preserve"> </w:t>
      </w:r>
      <w:r w:rsidR="00B420B2" w:rsidRPr="00B420B2">
        <w:rPr>
          <w:rFonts w:ascii="Times New Roman" w:hAnsi="Times New Roman"/>
          <w:color w:val="000000"/>
          <w:sz w:val="27"/>
          <w:szCs w:val="27"/>
          <w:lang w:val="en-US"/>
        </w:rPr>
        <w:t xml:space="preserve">Studies in the theory of capital markets. </w:t>
      </w:r>
      <w:r w:rsidR="00B420B2">
        <w:rPr>
          <w:rFonts w:ascii="Times New Roman" w:hAnsi="Times New Roman" w:cs="Times New Roman"/>
          <w:sz w:val="28"/>
          <w:szCs w:val="28"/>
          <w:lang w:val="en-US"/>
        </w:rPr>
        <w:t>−</w:t>
      </w:r>
      <w:r w:rsidR="00B420B2" w:rsidRPr="00B33A9C">
        <w:rPr>
          <w:rFonts w:ascii="Times New Roman" w:hAnsi="Times New Roman"/>
          <w:sz w:val="28"/>
          <w:szCs w:val="28"/>
          <w:lang w:val="en-US"/>
        </w:rPr>
        <w:t xml:space="preserve"> </w:t>
      </w:r>
      <w:r w:rsidR="00B420B2" w:rsidRPr="00AE0674">
        <w:rPr>
          <w:rFonts w:ascii="Times New Roman" w:hAnsi="Times New Roman"/>
          <w:color w:val="000000"/>
          <w:sz w:val="27"/>
          <w:szCs w:val="27"/>
          <w:lang w:val="en-US"/>
        </w:rPr>
        <w:t>:</w:t>
      </w:r>
      <w:r w:rsidR="00B420B2" w:rsidRPr="00B420B2">
        <w:rPr>
          <w:rFonts w:ascii="Times New Roman" w:hAnsi="Times New Roman"/>
          <w:color w:val="000000"/>
          <w:sz w:val="27"/>
          <w:szCs w:val="27"/>
          <w:lang w:val="en-US"/>
        </w:rPr>
        <w:t xml:space="preserve"> </w:t>
      </w:r>
      <w:r w:rsidR="00F0327C" w:rsidRPr="006A11ED">
        <w:rPr>
          <w:rFonts w:ascii="Times New Roman" w:hAnsi="Times New Roman"/>
          <w:color w:val="000000"/>
          <w:sz w:val="27"/>
          <w:szCs w:val="27"/>
          <w:lang w:val="en-US"/>
        </w:rPr>
        <w:t>Jensen</w:t>
      </w:r>
      <w:r w:rsidR="00F0327C" w:rsidRPr="00AE0674">
        <w:rPr>
          <w:rFonts w:ascii="Times New Roman" w:hAnsi="Times New Roman"/>
          <w:color w:val="000000"/>
          <w:sz w:val="27"/>
          <w:szCs w:val="27"/>
          <w:lang w:val="en-US"/>
        </w:rPr>
        <w:t>,</w:t>
      </w:r>
      <w:r w:rsidR="00F0327C" w:rsidRPr="00F0327C">
        <w:rPr>
          <w:rFonts w:ascii="Times New Roman" w:hAnsi="Times New Roman"/>
          <w:color w:val="000000"/>
          <w:sz w:val="27"/>
          <w:szCs w:val="27"/>
          <w:lang w:val="en-US"/>
        </w:rPr>
        <w:t xml:space="preserve"> </w:t>
      </w:r>
      <w:r w:rsidR="00F0327C" w:rsidRPr="00B420B2">
        <w:rPr>
          <w:rFonts w:ascii="Times New Roman" w:hAnsi="Times New Roman"/>
          <w:color w:val="000000"/>
          <w:sz w:val="27"/>
          <w:szCs w:val="27"/>
          <w:lang w:val="en-US"/>
        </w:rPr>
        <w:t>1972.</w:t>
      </w:r>
    </w:p>
    <w:p w:rsidR="00855163" w:rsidRPr="00B420B2"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B420B2">
        <w:rPr>
          <w:rFonts w:ascii="Times New Roman" w:hAnsi="Times New Roman"/>
          <w:sz w:val="28"/>
          <w:szCs w:val="28"/>
          <w:lang w:val="en-US"/>
        </w:rPr>
        <w:t>Black</w:t>
      </w:r>
      <w:r w:rsidR="009D421B" w:rsidRPr="009D421B">
        <w:rPr>
          <w:rFonts w:ascii="Times New Roman" w:hAnsi="Times New Roman"/>
          <w:sz w:val="28"/>
          <w:szCs w:val="28"/>
          <w:lang w:val="en-US"/>
        </w:rPr>
        <w:t xml:space="preserve"> </w:t>
      </w:r>
      <w:r w:rsidR="009D421B" w:rsidRPr="00B420B2">
        <w:rPr>
          <w:rFonts w:ascii="Times New Roman" w:hAnsi="Times New Roman"/>
          <w:sz w:val="28"/>
          <w:szCs w:val="28"/>
          <w:lang w:val="en-US"/>
        </w:rPr>
        <w:t>F</w:t>
      </w:r>
      <w:r w:rsidR="009D421B" w:rsidRPr="009D421B">
        <w:rPr>
          <w:rFonts w:ascii="Times New Roman" w:hAnsi="Times New Roman"/>
          <w:sz w:val="28"/>
          <w:szCs w:val="28"/>
          <w:lang w:val="en-US"/>
        </w:rPr>
        <w:t>.</w:t>
      </w:r>
      <w:r w:rsidRPr="00B420B2">
        <w:rPr>
          <w:rFonts w:ascii="Times New Roman" w:hAnsi="Times New Roman"/>
          <w:sz w:val="28"/>
          <w:szCs w:val="28"/>
          <w:lang w:val="en-US"/>
        </w:rPr>
        <w:t>, Scholes</w:t>
      </w:r>
      <w:r w:rsidR="009D421B" w:rsidRPr="009D421B">
        <w:rPr>
          <w:rFonts w:ascii="Times New Roman" w:hAnsi="Times New Roman"/>
          <w:sz w:val="28"/>
          <w:szCs w:val="28"/>
          <w:lang w:val="en-US"/>
        </w:rPr>
        <w:t xml:space="preserve"> </w:t>
      </w:r>
      <w:r w:rsidR="009D421B" w:rsidRPr="00B420B2">
        <w:rPr>
          <w:rFonts w:ascii="Times New Roman" w:hAnsi="Times New Roman"/>
          <w:sz w:val="28"/>
          <w:szCs w:val="28"/>
          <w:lang w:val="en-US"/>
        </w:rPr>
        <w:t>M</w:t>
      </w:r>
      <w:r w:rsidR="009D421B" w:rsidRPr="009D421B">
        <w:rPr>
          <w:rFonts w:ascii="Times New Roman" w:hAnsi="Times New Roman"/>
          <w:sz w:val="28"/>
          <w:szCs w:val="28"/>
          <w:lang w:val="en-US"/>
        </w:rPr>
        <w:t>.</w:t>
      </w:r>
      <w:r w:rsidRPr="00B420B2">
        <w:rPr>
          <w:rFonts w:ascii="Times New Roman" w:hAnsi="Times New Roman"/>
          <w:sz w:val="28"/>
          <w:szCs w:val="28"/>
          <w:lang w:val="en-US"/>
        </w:rPr>
        <w:t xml:space="preserve"> The </w:t>
      </w:r>
      <w:r w:rsidR="009D421B" w:rsidRPr="00B420B2">
        <w:rPr>
          <w:rFonts w:ascii="Times New Roman" w:hAnsi="Times New Roman"/>
          <w:sz w:val="28"/>
          <w:szCs w:val="28"/>
          <w:lang w:val="en-US"/>
        </w:rPr>
        <w:t xml:space="preserve">pricing of options and corporate liabilities </w:t>
      </w:r>
      <w:r w:rsidRPr="00B420B2">
        <w:rPr>
          <w:rFonts w:ascii="Times New Roman" w:hAnsi="Times New Roman"/>
          <w:sz w:val="28"/>
          <w:szCs w:val="28"/>
          <w:lang w:val="en-US"/>
        </w:rPr>
        <w:t xml:space="preserve">// Journal of political economy. – 1973. </w:t>
      </w:r>
      <w:r w:rsidR="009D421B">
        <w:rPr>
          <w:rFonts w:ascii="Times New Roman" w:hAnsi="Times New Roman" w:cs="Times New Roman"/>
          <w:sz w:val="28"/>
          <w:szCs w:val="28"/>
          <w:lang w:val="en-US"/>
        </w:rPr>
        <w:t>−</w:t>
      </w:r>
      <w:r w:rsidR="009D421B" w:rsidRPr="00B33A9C">
        <w:rPr>
          <w:rFonts w:ascii="Times New Roman" w:hAnsi="Times New Roman"/>
          <w:sz w:val="28"/>
          <w:szCs w:val="28"/>
          <w:lang w:val="en-US"/>
        </w:rPr>
        <w:t xml:space="preserve"> </w:t>
      </w:r>
      <w:r w:rsidRPr="00B420B2">
        <w:rPr>
          <w:rFonts w:ascii="Times New Roman" w:hAnsi="Times New Roman"/>
          <w:sz w:val="28"/>
          <w:szCs w:val="28"/>
          <w:lang w:val="en-US"/>
        </w:rPr>
        <w:t xml:space="preserve"> №</w:t>
      </w:r>
      <w:r w:rsidR="009D421B">
        <w:rPr>
          <w:rFonts w:ascii="Times New Roman" w:hAnsi="Times New Roman"/>
          <w:sz w:val="28"/>
          <w:szCs w:val="28"/>
        </w:rPr>
        <w:t xml:space="preserve"> </w:t>
      </w:r>
      <w:r w:rsidRPr="00B420B2">
        <w:rPr>
          <w:rFonts w:ascii="Times New Roman" w:hAnsi="Times New Roman"/>
          <w:sz w:val="28"/>
          <w:szCs w:val="28"/>
          <w:lang w:val="en-US"/>
        </w:rPr>
        <w:t>3.</w:t>
      </w:r>
    </w:p>
    <w:p w:rsidR="00855163" w:rsidRPr="003B5BF5"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B420B2">
        <w:rPr>
          <w:rFonts w:ascii="Times New Roman" w:hAnsi="Times New Roman"/>
          <w:sz w:val="28"/>
          <w:szCs w:val="28"/>
          <w:lang w:val="en-US"/>
        </w:rPr>
        <w:t>Fisher S., Sahay R., Vegh</w:t>
      </w:r>
      <w:r w:rsidRPr="003B5BF5">
        <w:rPr>
          <w:rFonts w:ascii="Times New Roman" w:hAnsi="Times New Roman"/>
          <w:sz w:val="28"/>
          <w:szCs w:val="28"/>
          <w:lang w:val="en-US"/>
        </w:rPr>
        <w:t xml:space="preserve"> C.A. Stabilisation and </w:t>
      </w:r>
      <w:r w:rsidR="006F4885" w:rsidRPr="003B5BF5">
        <w:rPr>
          <w:rFonts w:ascii="Times New Roman" w:hAnsi="Times New Roman"/>
          <w:sz w:val="28"/>
          <w:szCs w:val="28"/>
          <w:lang w:val="en-US"/>
        </w:rPr>
        <w:t>growth in transition economies: the earlier experience</w:t>
      </w:r>
      <w:r w:rsidRPr="003B5BF5">
        <w:rPr>
          <w:rFonts w:ascii="Times New Roman" w:hAnsi="Times New Roman"/>
          <w:sz w:val="28"/>
          <w:szCs w:val="28"/>
          <w:lang w:val="en-US"/>
        </w:rPr>
        <w:t>. IMF</w:t>
      </w:r>
      <w:r w:rsidR="006F4885" w:rsidRPr="006F4885">
        <w:rPr>
          <w:rFonts w:ascii="Times New Roman" w:hAnsi="Times New Roman"/>
          <w:sz w:val="28"/>
          <w:szCs w:val="28"/>
          <w:lang w:val="en-US"/>
        </w:rPr>
        <w:t>.</w:t>
      </w:r>
      <w:r w:rsidRPr="003B5BF5">
        <w:rPr>
          <w:rFonts w:ascii="Times New Roman" w:hAnsi="Times New Roman"/>
          <w:sz w:val="28"/>
          <w:szCs w:val="28"/>
          <w:lang w:val="en-US"/>
        </w:rPr>
        <w:t xml:space="preserve"> Working Paper, 1</w:t>
      </w:r>
      <w:r>
        <w:rPr>
          <w:rFonts w:ascii="Times New Roman" w:hAnsi="Times New Roman"/>
          <w:sz w:val="28"/>
          <w:szCs w:val="28"/>
          <w:lang w:val="en-US"/>
        </w:rPr>
        <w:t>996</w:t>
      </w:r>
      <w:r w:rsidRPr="006F4885">
        <w:rPr>
          <w:rFonts w:ascii="Times New Roman" w:hAnsi="Times New Roman"/>
          <w:sz w:val="28"/>
          <w:szCs w:val="28"/>
          <w:lang w:val="en-US"/>
        </w:rPr>
        <w:t>.</w:t>
      </w:r>
    </w:p>
    <w:p w:rsidR="00855163" w:rsidRPr="00350D9E"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087C9E">
        <w:rPr>
          <w:rFonts w:ascii="Times New Roman" w:hAnsi="Times New Roman"/>
          <w:sz w:val="28"/>
          <w:szCs w:val="28"/>
          <w:lang w:val="en-US"/>
        </w:rPr>
        <w:t>Follesdal A., Hix S. Why there is a democratic d</w:t>
      </w:r>
      <w:r>
        <w:rPr>
          <w:rFonts w:ascii="Times New Roman" w:hAnsi="Times New Roman"/>
          <w:sz w:val="28"/>
          <w:szCs w:val="28"/>
          <w:lang w:val="en-US"/>
        </w:rPr>
        <w:t xml:space="preserve">eficit in the EU: </w:t>
      </w:r>
      <w:r w:rsidR="006F4885">
        <w:rPr>
          <w:rFonts w:ascii="Times New Roman" w:hAnsi="Times New Roman"/>
          <w:sz w:val="28"/>
          <w:szCs w:val="28"/>
          <w:lang w:val="en-US"/>
        </w:rPr>
        <w:t>a</w:t>
      </w:r>
      <w:r>
        <w:rPr>
          <w:rFonts w:ascii="Times New Roman" w:hAnsi="Times New Roman"/>
          <w:sz w:val="28"/>
          <w:szCs w:val="28"/>
          <w:lang w:val="en-US"/>
        </w:rPr>
        <w:t xml:space="preserve"> response to</w:t>
      </w:r>
      <w:r w:rsidR="006F4885" w:rsidRPr="006F4885">
        <w:rPr>
          <w:rFonts w:ascii="Times New Roman" w:hAnsi="Times New Roman"/>
          <w:sz w:val="28"/>
          <w:szCs w:val="28"/>
          <w:lang w:val="en-US"/>
        </w:rPr>
        <w:t xml:space="preserve"> </w:t>
      </w:r>
      <w:r w:rsidR="006F4885">
        <w:rPr>
          <w:rFonts w:ascii="Times New Roman" w:hAnsi="Times New Roman"/>
          <w:sz w:val="28"/>
          <w:szCs w:val="28"/>
          <w:lang w:val="en-US"/>
        </w:rPr>
        <w:t>Majone and Moravcsik</w:t>
      </w:r>
      <w:r w:rsidRPr="00087C9E">
        <w:rPr>
          <w:rFonts w:ascii="Times New Roman" w:hAnsi="Times New Roman"/>
          <w:sz w:val="28"/>
          <w:szCs w:val="28"/>
          <w:lang w:val="en-US"/>
        </w:rPr>
        <w:t xml:space="preserve"> // Journal of </w:t>
      </w:r>
      <w:r w:rsidR="006C0556" w:rsidRPr="00087C9E">
        <w:rPr>
          <w:rFonts w:ascii="Times New Roman" w:hAnsi="Times New Roman"/>
          <w:sz w:val="28"/>
          <w:szCs w:val="28"/>
          <w:lang w:val="en-US"/>
        </w:rPr>
        <w:t>common market studies</w:t>
      </w:r>
      <w:r w:rsidRPr="00087C9E">
        <w:rPr>
          <w:rFonts w:ascii="Times New Roman" w:hAnsi="Times New Roman"/>
          <w:sz w:val="28"/>
          <w:szCs w:val="28"/>
          <w:lang w:val="en-US"/>
        </w:rPr>
        <w:t xml:space="preserve">. </w:t>
      </w:r>
      <w:r w:rsidR="006F4885">
        <w:rPr>
          <w:rFonts w:ascii="Times New Roman" w:hAnsi="Times New Roman" w:cs="Times New Roman"/>
          <w:sz w:val="28"/>
          <w:szCs w:val="28"/>
          <w:lang w:val="en-US"/>
        </w:rPr>
        <w:t>−</w:t>
      </w:r>
      <w:r w:rsidR="006F4885" w:rsidRPr="00B33A9C">
        <w:rPr>
          <w:rFonts w:ascii="Times New Roman" w:hAnsi="Times New Roman"/>
          <w:sz w:val="28"/>
          <w:szCs w:val="28"/>
          <w:lang w:val="en-US"/>
        </w:rPr>
        <w:t xml:space="preserve"> </w:t>
      </w:r>
      <w:r w:rsidRPr="00087C9E">
        <w:rPr>
          <w:rFonts w:ascii="Times New Roman" w:hAnsi="Times New Roman"/>
          <w:sz w:val="28"/>
          <w:szCs w:val="28"/>
          <w:lang w:val="en-US"/>
        </w:rPr>
        <w:t>2006.</w:t>
      </w:r>
      <w:r w:rsidR="006F4885" w:rsidRPr="006F4885">
        <w:rPr>
          <w:rFonts w:ascii="Times New Roman" w:hAnsi="Times New Roman" w:cs="Times New Roman"/>
          <w:sz w:val="28"/>
          <w:szCs w:val="28"/>
          <w:lang w:val="en-US"/>
        </w:rPr>
        <w:t xml:space="preserve"> </w:t>
      </w:r>
      <w:r w:rsidR="006F4885">
        <w:rPr>
          <w:rFonts w:ascii="Times New Roman" w:hAnsi="Times New Roman" w:cs="Times New Roman"/>
          <w:sz w:val="28"/>
          <w:szCs w:val="28"/>
          <w:lang w:val="en-US"/>
        </w:rPr>
        <w:t>−</w:t>
      </w:r>
      <w:r w:rsidR="006F4885" w:rsidRPr="006F4885">
        <w:rPr>
          <w:rFonts w:ascii="Times New Roman" w:hAnsi="Times New Roman"/>
          <w:sz w:val="28"/>
          <w:szCs w:val="28"/>
          <w:lang w:val="en-US"/>
        </w:rPr>
        <w:t xml:space="preserve"> </w:t>
      </w:r>
      <w:r w:rsidR="006F4885" w:rsidRPr="00087C9E">
        <w:rPr>
          <w:rFonts w:ascii="Times New Roman" w:hAnsi="Times New Roman"/>
          <w:sz w:val="28"/>
          <w:szCs w:val="28"/>
          <w:lang w:val="en-US"/>
        </w:rPr>
        <w:t xml:space="preserve">Vol. 44. </w:t>
      </w:r>
      <w:r w:rsidR="006F4885">
        <w:rPr>
          <w:rFonts w:ascii="Times New Roman" w:hAnsi="Times New Roman" w:cs="Times New Roman"/>
          <w:sz w:val="28"/>
          <w:szCs w:val="28"/>
          <w:lang w:val="en-US"/>
        </w:rPr>
        <w:t>−</w:t>
      </w:r>
      <w:r w:rsidR="006F4885" w:rsidRPr="00B33A9C">
        <w:rPr>
          <w:rFonts w:ascii="Times New Roman" w:hAnsi="Times New Roman"/>
          <w:sz w:val="28"/>
          <w:szCs w:val="28"/>
          <w:lang w:val="en-US"/>
        </w:rPr>
        <w:t xml:space="preserve"> </w:t>
      </w:r>
      <w:r w:rsidR="006F4885" w:rsidRPr="00087C9E">
        <w:rPr>
          <w:rFonts w:ascii="Times New Roman" w:hAnsi="Times New Roman"/>
          <w:sz w:val="28"/>
          <w:szCs w:val="28"/>
          <w:lang w:val="en-US"/>
        </w:rPr>
        <w:t>№ 3.</w:t>
      </w:r>
    </w:p>
    <w:p w:rsidR="00855163" w:rsidRPr="00350D9E"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350D9E">
        <w:rPr>
          <w:rFonts w:ascii="Times New Roman" w:hAnsi="Times New Roman"/>
          <w:sz w:val="28"/>
          <w:szCs w:val="28"/>
          <w:lang w:val="en-US"/>
        </w:rPr>
        <w:t>Freedman C., Kumhof  M. Policies to rebalance the global economy after the financial cricis // Internatio</w:t>
      </w:r>
      <w:r w:rsidR="006C0556">
        <w:rPr>
          <w:rFonts w:ascii="Times New Roman" w:hAnsi="Times New Roman"/>
          <w:sz w:val="28"/>
          <w:szCs w:val="28"/>
          <w:lang w:val="en-US"/>
        </w:rPr>
        <w:t>nal journal of  central banking</w:t>
      </w:r>
      <w:r w:rsidR="006C0556" w:rsidRPr="006C0556">
        <w:rPr>
          <w:rFonts w:ascii="Times New Roman" w:hAnsi="Times New Roman"/>
          <w:sz w:val="28"/>
          <w:szCs w:val="28"/>
          <w:lang w:val="en-US"/>
        </w:rPr>
        <w:t>.</w:t>
      </w:r>
      <w:r w:rsidR="006C0556" w:rsidRPr="006C0556">
        <w:rPr>
          <w:rFonts w:ascii="Times New Roman" w:hAnsi="Times New Roman" w:cs="Times New Roman"/>
          <w:sz w:val="28"/>
          <w:szCs w:val="28"/>
          <w:lang w:val="en-US"/>
        </w:rPr>
        <w:t xml:space="preserve"> </w:t>
      </w:r>
      <w:r w:rsidR="006C0556">
        <w:rPr>
          <w:rFonts w:ascii="Times New Roman" w:hAnsi="Times New Roman" w:cs="Times New Roman"/>
          <w:sz w:val="28"/>
          <w:szCs w:val="28"/>
          <w:lang w:val="en-US"/>
        </w:rPr>
        <w:t>−</w:t>
      </w:r>
      <w:r w:rsidR="006C0556" w:rsidRPr="00B33A9C">
        <w:rPr>
          <w:rFonts w:ascii="Times New Roman" w:hAnsi="Times New Roman"/>
          <w:sz w:val="28"/>
          <w:szCs w:val="28"/>
          <w:lang w:val="en-US"/>
        </w:rPr>
        <w:t xml:space="preserve"> </w:t>
      </w:r>
      <w:r w:rsidRPr="00350D9E">
        <w:rPr>
          <w:rFonts w:ascii="Times New Roman" w:hAnsi="Times New Roman"/>
          <w:sz w:val="28"/>
          <w:szCs w:val="28"/>
          <w:lang w:val="en-US"/>
        </w:rPr>
        <w:t xml:space="preserve"> </w:t>
      </w:r>
      <w:r w:rsidR="006C0556">
        <w:rPr>
          <w:rFonts w:ascii="Times New Roman" w:hAnsi="Times New Roman"/>
          <w:sz w:val="28"/>
          <w:szCs w:val="28"/>
          <w:lang w:val="en-US"/>
        </w:rPr>
        <w:t>2010</w:t>
      </w:r>
      <w:r w:rsidR="006C0556" w:rsidRPr="006C0556">
        <w:rPr>
          <w:rFonts w:ascii="Times New Roman" w:hAnsi="Times New Roman"/>
          <w:sz w:val="28"/>
          <w:szCs w:val="28"/>
          <w:lang w:val="en-US"/>
        </w:rPr>
        <w:t>.</w:t>
      </w:r>
      <w:r w:rsidR="006C0556" w:rsidRPr="006C0556">
        <w:rPr>
          <w:rFonts w:ascii="Times New Roman" w:hAnsi="Times New Roman" w:cs="Times New Roman"/>
          <w:sz w:val="28"/>
          <w:szCs w:val="28"/>
          <w:lang w:val="en-US"/>
        </w:rPr>
        <w:t xml:space="preserve"> </w:t>
      </w:r>
      <w:r w:rsidR="006C0556">
        <w:rPr>
          <w:rFonts w:ascii="Times New Roman" w:hAnsi="Times New Roman" w:cs="Times New Roman"/>
          <w:sz w:val="28"/>
          <w:szCs w:val="28"/>
          <w:lang w:val="en-US"/>
        </w:rPr>
        <w:t>−</w:t>
      </w:r>
      <w:r w:rsidR="006C0556" w:rsidRPr="00B33A9C">
        <w:rPr>
          <w:rFonts w:ascii="Times New Roman" w:hAnsi="Times New Roman"/>
          <w:sz w:val="28"/>
          <w:szCs w:val="28"/>
          <w:lang w:val="en-US"/>
        </w:rPr>
        <w:t xml:space="preserve"> </w:t>
      </w:r>
      <w:r w:rsidRPr="00350D9E">
        <w:rPr>
          <w:rFonts w:ascii="Times New Roman" w:hAnsi="Times New Roman"/>
          <w:sz w:val="28"/>
          <w:szCs w:val="28"/>
          <w:lang w:val="en-US"/>
        </w:rPr>
        <w:t xml:space="preserve"> № 3.</w:t>
      </w:r>
    </w:p>
    <w:p w:rsidR="00855163" w:rsidRPr="00F2637E"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1A7E25">
        <w:rPr>
          <w:rFonts w:ascii="Times New Roman" w:hAnsi="Times New Roman"/>
          <w:sz w:val="28"/>
          <w:szCs w:val="28"/>
          <w:lang w:val="en-US"/>
        </w:rPr>
        <w:t xml:space="preserve">From Target to Target2: </w:t>
      </w:r>
      <w:r w:rsidR="006C0556" w:rsidRPr="001A7E25">
        <w:rPr>
          <w:rFonts w:ascii="Times New Roman" w:hAnsi="Times New Roman"/>
          <w:sz w:val="28"/>
          <w:szCs w:val="28"/>
          <w:lang w:val="en-US"/>
        </w:rPr>
        <w:t>innovati</w:t>
      </w:r>
      <w:r w:rsidR="006C0556">
        <w:rPr>
          <w:rFonts w:ascii="Times New Roman" w:hAnsi="Times New Roman"/>
          <w:sz w:val="28"/>
          <w:szCs w:val="28"/>
          <w:lang w:val="en-US"/>
        </w:rPr>
        <w:t>on and transformation</w:t>
      </w:r>
      <w:r w:rsidR="006C0556" w:rsidRPr="006C0556">
        <w:rPr>
          <w:rFonts w:ascii="Times New Roman" w:hAnsi="Times New Roman"/>
          <w:sz w:val="28"/>
          <w:szCs w:val="28"/>
          <w:lang w:val="en-US"/>
        </w:rPr>
        <w:t>.</w:t>
      </w:r>
      <w:r w:rsidRPr="001A7E25">
        <w:rPr>
          <w:rFonts w:ascii="Times New Roman" w:hAnsi="Times New Roman"/>
          <w:sz w:val="28"/>
          <w:szCs w:val="28"/>
          <w:lang w:val="en-US"/>
        </w:rPr>
        <w:t xml:space="preserve"> ECB,</w:t>
      </w:r>
      <w:r w:rsidR="00006616" w:rsidRPr="00006616">
        <w:rPr>
          <w:rFonts w:ascii="Times New Roman" w:hAnsi="Times New Roman"/>
          <w:sz w:val="28"/>
          <w:szCs w:val="28"/>
          <w:lang w:val="en-US"/>
        </w:rPr>
        <w:t xml:space="preserve"> </w:t>
      </w:r>
      <w:r w:rsidRPr="001A7E25">
        <w:rPr>
          <w:rFonts w:ascii="Times New Roman" w:hAnsi="Times New Roman"/>
          <w:sz w:val="28"/>
          <w:szCs w:val="28"/>
          <w:lang w:val="en-US"/>
        </w:rPr>
        <w:t>Frankfurt</w:t>
      </w:r>
      <w:r w:rsidRPr="00822504">
        <w:rPr>
          <w:rFonts w:ascii="Times New Roman" w:hAnsi="Times New Roman"/>
          <w:sz w:val="28"/>
          <w:szCs w:val="28"/>
          <w:lang w:val="en-US"/>
        </w:rPr>
        <w:t xml:space="preserve"> am Main, 2006</w:t>
      </w:r>
      <w:r w:rsidR="006C0556" w:rsidRPr="003C4E8C">
        <w:rPr>
          <w:rFonts w:ascii="Times New Roman" w:hAnsi="Times New Roman"/>
          <w:sz w:val="28"/>
          <w:szCs w:val="28"/>
          <w:lang w:val="en-US"/>
        </w:rPr>
        <w:t>,</w:t>
      </w:r>
      <w:r w:rsidR="006C0556" w:rsidRPr="006C0556">
        <w:rPr>
          <w:rFonts w:ascii="Times New Roman" w:hAnsi="Times New Roman"/>
          <w:sz w:val="28"/>
          <w:szCs w:val="28"/>
          <w:lang w:val="en-US"/>
        </w:rPr>
        <w:t xml:space="preserve"> </w:t>
      </w:r>
      <w:r w:rsidR="006C0556" w:rsidRPr="00822504">
        <w:rPr>
          <w:rFonts w:ascii="Times New Roman" w:hAnsi="Times New Roman"/>
          <w:sz w:val="28"/>
          <w:szCs w:val="28"/>
          <w:lang w:val="en-US"/>
        </w:rPr>
        <w:t>Oct</w:t>
      </w:r>
      <w:r w:rsidRPr="00822504">
        <w:rPr>
          <w:rFonts w:ascii="Times New Roman" w:hAnsi="Times New Roman"/>
          <w:sz w:val="28"/>
          <w:szCs w:val="28"/>
          <w:lang w:val="en-US"/>
        </w:rPr>
        <w:t>.</w:t>
      </w:r>
    </w:p>
    <w:p w:rsidR="00F2637E" w:rsidRPr="00F2637E" w:rsidRDefault="00F2637E" w:rsidP="00F2637E">
      <w:pPr>
        <w:pStyle w:val="ad"/>
        <w:numPr>
          <w:ilvl w:val="0"/>
          <w:numId w:val="1"/>
        </w:numPr>
        <w:tabs>
          <w:tab w:val="clear" w:pos="360"/>
          <w:tab w:val="num" w:pos="0"/>
          <w:tab w:val="num" w:pos="284"/>
        </w:tabs>
        <w:spacing w:after="0" w:line="360" w:lineRule="auto"/>
        <w:ind w:hanging="502"/>
        <w:jc w:val="both"/>
        <w:rPr>
          <w:rFonts w:ascii="Times New Roman" w:hAnsi="Times New Roman"/>
          <w:sz w:val="28"/>
          <w:szCs w:val="28"/>
        </w:rPr>
      </w:pPr>
      <w:r w:rsidRPr="006A11ED">
        <w:rPr>
          <w:rFonts w:ascii="Times New Roman" w:hAnsi="Times New Roman"/>
          <w:sz w:val="28"/>
          <w:szCs w:val="28"/>
        </w:rPr>
        <w:t xml:space="preserve"> </w:t>
      </w:r>
      <w:r w:rsidRPr="00F2637E">
        <w:rPr>
          <w:rFonts w:ascii="Times New Roman" w:hAnsi="Times New Roman"/>
          <w:sz w:val="28"/>
          <w:szCs w:val="28"/>
          <w:lang w:val="fr-FR"/>
        </w:rPr>
        <w:t xml:space="preserve">Gerbert P. La construction de l'Europe. </w:t>
      </w:r>
      <w:r w:rsidRPr="00F2637E">
        <w:rPr>
          <w:rFonts w:ascii="Times New Roman" w:hAnsi="Times New Roman"/>
          <w:sz w:val="28"/>
          <w:szCs w:val="28"/>
        </w:rPr>
        <w:t xml:space="preserve">− </w:t>
      </w:r>
      <w:r w:rsidRPr="00F2637E">
        <w:rPr>
          <w:rFonts w:ascii="Times New Roman" w:hAnsi="Times New Roman"/>
          <w:color w:val="000000"/>
          <w:sz w:val="28"/>
          <w:szCs w:val="28"/>
        </w:rPr>
        <w:t xml:space="preserve">Paris, Imprimerie nationale, </w:t>
      </w:r>
      <w:r w:rsidRPr="00F2637E">
        <w:rPr>
          <w:rFonts w:ascii="Times New Roman" w:hAnsi="Times New Roman"/>
          <w:sz w:val="28"/>
          <w:szCs w:val="28"/>
          <w:lang w:val="fr-FR"/>
        </w:rPr>
        <w:t>1999</w:t>
      </w:r>
      <w:r w:rsidRPr="00F2637E">
        <w:rPr>
          <w:rFonts w:ascii="Times New Roman" w:hAnsi="Times New Roman"/>
          <w:sz w:val="28"/>
          <w:szCs w:val="28"/>
        </w:rPr>
        <w:t>.</w:t>
      </w:r>
    </w:p>
    <w:p w:rsidR="00855163" w:rsidRPr="00822504"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822504">
        <w:rPr>
          <w:rFonts w:ascii="Times New Roman" w:hAnsi="Times New Roman"/>
          <w:sz w:val="28"/>
          <w:szCs w:val="28"/>
          <w:lang w:val="en-US"/>
        </w:rPr>
        <w:t xml:space="preserve">Global </w:t>
      </w:r>
      <w:r w:rsidR="003C4E8C" w:rsidRPr="00822504">
        <w:rPr>
          <w:rFonts w:ascii="Times New Roman" w:hAnsi="Times New Roman"/>
          <w:sz w:val="28"/>
          <w:szCs w:val="28"/>
          <w:lang w:val="en-US"/>
        </w:rPr>
        <w:t>economic prospects and developing counties</w:t>
      </w:r>
      <w:r w:rsidR="003C4E8C" w:rsidRPr="003C4E8C">
        <w:rPr>
          <w:rFonts w:ascii="Times New Roman" w:hAnsi="Times New Roman"/>
          <w:sz w:val="28"/>
          <w:szCs w:val="28"/>
          <w:lang w:val="en-US"/>
        </w:rPr>
        <w:t>.</w:t>
      </w:r>
      <w:r w:rsidR="003C4E8C" w:rsidRPr="00822504">
        <w:rPr>
          <w:rFonts w:ascii="Times New Roman" w:hAnsi="Times New Roman"/>
          <w:sz w:val="28"/>
          <w:szCs w:val="28"/>
          <w:lang w:val="en-US"/>
        </w:rPr>
        <w:t xml:space="preserve"> </w:t>
      </w:r>
      <w:r w:rsidRPr="00822504">
        <w:rPr>
          <w:rFonts w:ascii="Times New Roman" w:hAnsi="Times New Roman"/>
          <w:sz w:val="28"/>
          <w:szCs w:val="28"/>
          <w:lang w:val="en-US"/>
        </w:rPr>
        <w:t xml:space="preserve">2001. </w:t>
      </w:r>
      <w:r w:rsidR="00D55BA9" w:rsidRPr="00822504">
        <w:rPr>
          <w:rFonts w:ascii="Times New Roman" w:hAnsi="Times New Roman"/>
          <w:sz w:val="28"/>
          <w:szCs w:val="28"/>
          <w:lang w:val="en-US"/>
        </w:rPr>
        <w:t>World Bank</w:t>
      </w:r>
      <w:r w:rsidR="00D55BA9" w:rsidRPr="00D55BA9">
        <w:rPr>
          <w:rFonts w:ascii="Times New Roman" w:hAnsi="Times New Roman"/>
          <w:sz w:val="28"/>
          <w:szCs w:val="28"/>
          <w:lang w:val="en-US"/>
        </w:rPr>
        <w:t>.</w:t>
      </w:r>
      <w:r w:rsidR="00D55BA9">
        <w:rPr>
          <w:rFonts w:ascii="Times New Roman" w:hAnsi="Times New Roman" w:cs="Times New Roman"/>
          <w:sz w:val="28"/>
          <w:szCs w:val="28"/>
          <w:lang w:val="en-US"/>
        </w:rPr>
        <w:t xml:space="preserve"> </w:t>
      </w:r>
      <w:r w:rsidR="003C4E8C">
        <w:rPr>
          <w:rFonts w:ascii="Times New Roman" w:hAnsi="Times New Roman" w:cs="Times New Roman"/>
          <w:sz w:val="28"/>
          <w:szCs w:val="28"/>
          <w:lang w:val="en-US"/>
        </w:rPr>
        <w:t>−</w:t>
      </w:r>
      <w:r w:rsidR="003C4E8C" w:rsidRPr="00B33A9C">
        <w:rPr>
          <w:rFonts w:ascii="Times New Roman" w:hAnsi="Times New Roman"/>
          <w:sz w:val="28"/>
          <w:szCs w:val="28"/>
          <w:lang w:val="en-US"/>
        </w:rPr>
        <w:t xml:space="preserve"> </w:t>
      </w:r>
      <w:r w:rsidRPr="00822504">
        <w:rPr>
          <w:rFonts w:ascii="Times New Roman" w:hAnsi="Times New Roman"/>
          <w:sz w:val="28"/>
          <w:szCs w:val="28"/>
          <w:lang w:val="en-US"/>
        </w:rPr>
        <w:t>Washington, 2000.</w:t>
      </w:r>
    </w:p>
    <w:p w:rsidR="00855163" w:rsidRPr="003C4E8C"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1A7E25">
        <w:rPr>
          <w:rFonts w:ascii="Times New Roman" w:hAnsi="Times New Roman"/>
          <w:sz w:val="28"/>
          <w:szCs w:val="28"/>
          <w:lang w:val="en-US"/>
        </w:rPr>
        <w:t xml:space="preserve">Gupta S. The </w:t>
      </w:r>
      <w:r w:rsidR="003C4E8C" w:rsidRPr="001A7E25">
        <w:rPr>
          <w:rFonts w:ascii="Times New Roman" w:hAnsi="Times New Roman"/>
          <w:sz w:val="28"/>
          <w:szCs w:val="28"/>
          <w:lang w:val="en-US"/>
        </w:rPr>
        <w:t>political economy of globalization</w:t>
      </w:r>
      <w:r w:rsidRPr="001A7E25">
        <w:rPr>
          <w:rFonts w:ascii="Times New Roman" w:hAnsi="Times New Roman"/>
          <w:sz w:val="28"/>
          <w:szCs w:val="28"/>
          <w:lang w:val="en-US"/>
        </w:rPr>
        <w:t xml:space="preserve">. </w:t>
      </w:r>
      <w:r w:rsidR="003C4E8C">
        <w:rPr>
          <w:rFonts w:ascii="Times New Roman" w:hAnsi="Times New Roman" w:cs="Times New Roman"/>
          <w:sz w:val="28"/>
          <w:szCs w:val="28"/>
          <w:lang w:val="en-US"/>
        </w:rPr>
        <w:t>−</w:t>
      </w:r>
      <w:r w:rsidR="003C4E8C" w:rsidRPr="00B33A9C">
        <w:rPr>
          <w:rFonts w:ascii="Times New Roman" w:hAnsi="Times New Roman"/>
          <w:sz w:val="28"/>
          <w:szCs w:val="28"/>
          <w:lang w:val="en-US"/>
        </w:rPr>
        <w:t xml:space="preserve"> </w:t>
      </w:r>
      <w:r w:rsidR="003C4E8C" w:rsidRPr="003C4E8C">
        <w:rPr>
          <w:rFonts w:ascii="Times New Roman" w:hAnsi="Times New Roman"/>
          <w:sz w:val="28"/>
          <w:szCs w:val="28"/>
          <w:lang w:val="en-US"/>
        </w:rPr>
        <w:t>Norwell, Mass:</w:t>
      </w:r>
      <w:r w:rsidRPr="003C4E8C">
        <w:rPr>
          <w:rFonts w:ascii="Times New Roman" w:hAnsi="Times New Roman"/>
          <w:sz w:val="28"/>
          <w:szCs w:val="28"/>
          <w:lang w:val="en-US"/>
        </w:rPr>
        <w:t xml:space="preserve"> Kluver Academic Publishers, 1997.</w:t>
      </w:r>
    </w:p>
    <w:p w:rsidR="00855163" w:rsidRPr="00B03D51"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99599F">
        <w:rPr>
          <w:rFonts w:ascii="Times New Roman" w:hAnsi="Times New Roman"/>
          <w:sz w:val="28"/>
          <w:szCs w:val="28"/>
          <w:lang w:val="en-US"/>
        </w:rPr>
        <w:t>Hall P.A.</w:t>
      </w:r>
      <w:r w:rsidR="000C5F46" w:rsidRPr="000C5F46">
        <w:rPr>
          <w:rFonts w:ascii="Times New Roman" w:hAnsi="Times New Roman"/>
          <w:sz w:val="28"/>
          <w:szCs w:val="28"/>
          <w:lang w:val="en-US"/>
        </w:rPr>
        <w:t>,</w:t>
      </w:r>
      <w:r w:rsidRPr="0099599F">
        <w:rPr>
          <w:rFonts w:ascii="Times New Roman" w:hAnsi="Times New Roman"/>
          <w:sz w:val="28"/>
          <w:szCs w:val="28"/>
          <w:lang w:val="en-US"/>
        </w:rPr>
        <w:t xml:space="preserve"> Thelen K. Institutional </w:t>
      </w:r>
      <w:r w:rsidR="003C4E8C" w:rsidRPr="0099599F">
        <w:rPr>
          <w:rFonts w:ascii="Times New Roman" w:hAnsi="Times New Roman"/>
          <w:sz w:val="28"/>
          <w:szCs w:val="28"/>
          <w:lang w:val="en-US"/>
        </w:rPr>
        <w:t xml:space="preserve">change in varieties of capitalism </w:t>
      </w:r>
      <w:r w:rsidRPr="0099599F">
        <w:rPr>
          <w:rFonts w:ascii="Times New Roman" w:hAnsi="Times New Roman"/>
          <w:sz w:val="28"/>
          <w:szCs w:val="28"/>
          <w:lang w:val="en-US"/>
        </w:rPr>
        <w:t xml:space="preserve">// Socio-Economic Review. </w:t>
      </w:r>
      <w:r w:rsidR="003C4E8C">
        <w:rPr>
          <w:rFonts w:ascii="Times New Roman" w:hAnsi="Times New Roman" w:cs="Times New Roman"/>
          <w:sz w:val="28"/>
          <w:szCs w:val="28"/>
          <w:lang w:val="en-US"/>
        </w:rPr>
        <w:t>−</w:t>
      </w:r>
      <w:r w:rsidR="003C4E8C" w:rsidRPr="00B33A9C">
        <w:rPr>
          <w:rFonts w:ascii="Times New Roman" w:hAnsi="Times New Roman"/>
          <w:sz w:val="28"/>
          <w:szCs w:val="28"/>
          <w:lang w:val="en-US"/>
        </w:rPr>
        <w:t xml:space="preserve"> </w:t>
      </w:r>
      <w:r w:rsidRPr="0099599F">
        <w:rPr>
          <w:rFonts w:ascii="Times New Roman" w:hAnsi="Times New Roman"/>
          <w:sz w:val="28"/>
          <w:szCs w:val="28"/>
          <w:lang w:val="en-US"/>
        </w:rPr>
        <w:t>2009.</w:t>
      </w:r>
      <w:r w:rsidR="003C4E8C" w:rsidRPr="003C4E8C">
        <w:rPr>
          <w:rFonts w:ascii="Times New Roman" w:hAnsi="Times New Roman" w:cs="Times New Roman"/>
          <w:sz w:val="28"/>
          <w:szCs w:val="28"/>
          <w:lang w:val="en-US"/>
        </w:rPr>
        <w:t xml:space="preserve"> </w:t>
      </w:r>
      <w:r w:rsidR="003C4E8C">
        <w:rPr>
          <w:rFonts w:ascii="Times New Roman" w:hAnsi="Times New Roman" w:cs="Times New Roman"/>
          <w:sz w:val="28"/>
          <w:szCs w:val="28"/>
          <w:lang w:val="en-US"/>
        </w:rPr>
        <w:t>−</w:t>
      </w:r>
      <w:r w:rsidR="003C4E8C" w:rsidRPr="00B33A9C">
        <w:rPr>
          <w:rFonts w:ascii="Times New Roman" w:hAnsi="Times New Roman"/>
          <w:sz w:val="28"/>
          <w:szCs w:val="28"/>
          <w:lang w:val="en-US"/>
        </w:rPr>
        <w:t xml:space="preserve"> </w:t>
      </w:r>
      <w:r w:rsidR="003C4E8C">
        <w:rPr>
          <w:rFonts w:ascii="Times New Roman" w:hAnsi="Times New Roman"/>
          <w:sz w:val="28"/>
          <w:szCs w:val="28"/>
        </w:rPr>
        <w:t xml:space="preserve">№ </w:t>
      </w:r>
      <w:r w:rsidRPr="0099599F">
        <w:rPr>
          <w:rFonts w:ascii="Times New Roman" w:hAnsi="Times New Roman"/>
          <w:sz w:val="28"/>
          <w:szCs w:val="28"/>
          <w:lang w:val="en-US"/>
        </w:rPr>
        <w:t>7.</w:t>
      </w:r>
    </w:p>
    <w:p w:rsidR="00855163" w:rsidRPr="00B03D51"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B03D51">
        <w:rPr>
          <w:rFonts w:ascii="Times New Roman" w:hAnsi="Times New Roman"/>
          <w:sz w:val="28"/>
          <w:szCs w:val="28"/>
          <w:lang w:val="en-US"/>
        </w:rPr>
        <w:t xml:space="preserve">Hansson A. Peaking of fiscal sizes of government / A. Hasson, Ch. Stuart // European </w:t>
      </w:r>
      <w:r w:rsidR="003C4E8C" w:rsidRPr="00B03D51">
        <w:rPr>
          <w:rFonts w:ascii="Times New Roman" w:hAnsi="Times New Roman"/>
          <w:sz w:val="28"/>
          <w:szCs w:val="28"/>
          <w:lang w:val="en-US"/>
        </w:rPr>
        <w:t>journal of political economy</w:t>
      </w:r>
      <w:r w:rsidRPr="00B03D51">
        <w:rPr>
          <w:rFonts w:ascii="Times New Roman" w:hAnsi="Times New Roman"/>
          <w:sz w:val="28"/>
          <w:szCs w:val="28"/>
          <w:lang w:val="en-US"/>
        </w:rPr>
        <w:t xml:space="preserve">. </w:t>
      </w:r>
      <w:r w:rsidR="003C4E8C">
        <w:rPr>
          <w:rFonts w:ascii="Times New Roman" w:hAnsi="Times New Roman" w:cs="Times New Roman"/>
          <w:sz w:val="28"/>
          <w:szCs w:val="28"/>
          <w:lang w:val="en-US"/>
        </w:rPr>
        <w:t>−</w:t>
      </w:r>
      <w:r w:rsidR="003C4E8C" w:rsidRPr="00B33A9C">
        <w:rPr>
          <w:rFonts w:ascii="Times New Roman" w:hAnsi="Times New Roman"/>
          <w:sz w:val="28"/>
          <w:szCs w:val="28"/>
          <w:lang w:val="en-US"/>
        </w:rPr>
        <w:t xml:space="preserve"> </w:t>
      </w:r>
      <w:r w:rsidRPr="00B03D51">
        <w:rPr>
          <w:rFonts w:ascii="Times New Roman" w:hAnsi="Times New Roman"/>
          <w:sz w:val="28"/>
          <w:szCs w:val="28"/>
          <w:lang w:val="en-US"/>
        </w:rPr>
        <w:t>2003</w:t>
      </w:r>
      <w:r w:rsidRPr="00B03D51">
        <w:rPr>
          <w:rFonts w:ascii="Times New Roman" w:hAnsi="Times New Roman"/>
          <w:sz w:val="28"/>
          <w:szCs w:val="28"/>
        </w:rPr>
        <w:t>.</w:t>
      </w:r>
      <w:r w:rsidR="003C4E8C" w:rsidRPr="003C4E8C">
        <w:rPr>
          <w:rFonts w:ascii="Times New Roman" w:hAnsi="Times New Roman" w:cs="Times New Roman"/>
          <w:sz w:val="28"/>
          <w:szCs w:val="28"/>
          <w:lang w:val="en-US"/>
        </w:rPr>
        <w:t xml:space="preserve"> </w:t>
      </w:r>
      <w:r w:rsidR="003C4E8C">
        <w:rPr>
          <w:rFonts w:ascii="Times New Roman" w:hAnsi="Times New Roman" w:cs="Times New Roman"/>
          <w:sz w:val="28"/>
          <w:szCs w:val="28"/>
          <w:lang w:val="en-US"/>
        </w:rPr>
        <w:t>−</w:t>
      </w:r>
      <w:r w:rsidR="003C4E8C" w:rsidRPr="003C4E8C">
        <w:rPr>
          <w:rFonts w:ascii="Times New Roman" w:hAnsi="Times New Roman"/>
          <w:sz w:val="28"/>
          <w:szCs w:val="28"/>
          <w:lang w:val="en-US"/>
        </w:rPr>
        <w:t xml:space="preserve"> </w:t>
      </w:r>
      <w:r w:rsidR="003C4E8C" w:rsidRPr="00B03D51">
        <w:rPr>
          <w:rFonts w:ascii="Times New Roman" w:hAnsi="Times New Roman"/>
          <w:sz w:val="28"/>
          <w:szCs w:val="28"/>
          <w:lang w:val="en-US"/>
        </w:rPr>
        <w:t>V</w:t>
      </w:r>
      <w:r w:rsidR="003C4E8C">
        <w:rPr>
          <w:rFonts w:ascii="Times New Roman" w:hAnsi="Times New Roman"/>
          <w:sz w:val="28"/>
          <w:szCs w:val="28"/>
          <w:lang w:val="en-US"/>
        </w:rPr>
        <w:t>ol</w:t>
      </w:r>
      <w:r w:rsidR="003C4E8C" w:rsidRPr="00B03D51">
        <w:rPr>
          <w:rFonts w:ascii="Times New Roman" w:hAnsi="Times New Roman"/>
          <w:sz w:val="28"/>
          <w:szCs w:val="28"/>
          <w:lang w:val="en-US"/>
        </w:rPr>
        <w:t xml:space="preserve">. 19. </w:t>
      </w:r>
      <w:r w:rsidR="003C4E8C">
        <w:rPr>
          <w:rFonts w:ascii="Times New Roman" w:hAnsi="Times New Roman" w:cs="Times New Roman"/>
          <w:sz w:val="28"/>
          <w:szCs w:val="28"/>
          <w:lang w:val="en-US"/>
        </w:rPr>
        <w:t>−</w:t>
      </w:r>
      <w:r w:rsidR="003C4E8C" w:rsidRPr="00B33A9C">
        <w:rPr>
          <w:rFonts w:ascii="Times New Roman" w:hAnsi="Times New Roman"/>
          <w:sz w:val="28"/>
          <w:szCs w:val="28"/>
          <w:lang w:val="en-US"/>
        </w:rPr>
        <w:t xml:space="preserve"> </w:t>
      </w:r>
      <w:r w:rsidR="003C4E8C" w:rsidRPr="00B03D51">
        <w:rPr>
          <w:rFonts w:ascii="Times New Roman" w:hAnsi="Times New Roman"/>
          <w:sz w:val="28"/>
          <w:szCs w:val="28"/>
          <w:lang w:val="en-US"/>
        </w:rPr>
        <w:t>Iss. 4</w:t>
      </w:r>
      <w:r w:rsidR="003C4E8C">
        <w:rPr>
          <w:rFonts w:ascii="Times New Roman" w:hAnsi="Times New Roman"/>
          <w:sz w:val="28"/>
          <w:szCs w:val="28"/>
        </w:rPr>
        <w:t xml:space="preserve"> (</w:t>
      </w:r>
      <w:r w:rsidR="003C4E8C" w:rsidRPr="00B03D51">
        <w:rPr>
          <w:rFonts w:ascii="Times New Roman" w:hAnsi="Times New Roman"/>
          <w:sz w:val="28"/>
          <w:szCs w:val="28"/>
          <w:lang w:val="en-US"/>
        </w:rPr>
        <w:t>Nov</w:t>
      </w:r>
      <w:r w:rsidR="003C4E8C">
        <w:rPr>
          <w:rFonts w:ascii="Times New Roman" w:hAnsi="Times New Roman"/>
          <w:sz w:val="28"/>
          <w:szCs w:val="28"/>
        </w:rPr>
        <w:t>.).</w:t>
      </w:r>
    </w:p>
    <w:p w:rsidR="00855163" w:rsidRPr="00A17545" w:rsidRDefault="003C4E8C" w:rsidP="00080CAC">
      <w:pPr>
        <w:numPr>
          <w:ilvl w:val="0"/>
          <w:numId w:val="1"/>
        </w:numPr>
        <w:tabs>
          <w:tab w:val="num" w:pos="540"/>
        </w:tabs>
        <w:spacing w:after="0" w:line="360" w:lineRule="auto"/>
        <w:ind w:left="180"/>
        <w:jc w:val="both"/>
        <w:rPr>
          <w:rFonts w:ascii="Times New Roman" w:hAnsi="Times New Roman"/>
          <w:sz w:val="28"/>
          <w:szCs w:val="28"/>
          <w:lang w:val="en-US"/>
        </w:rPr>
      </w:pPr>
      <w:r w:rsidRPr="002464D0">
        <w:rPr>
          <w:rFonts w:ascii="Times New Roman" w:hAnsi="Times New Roman"/>
          <w:sz w:val="28"/>
          <w:szCs w:val="28"/>
          <w:lang w:val="en-US"/>
        </w:rPr>
        <w:t>Ryd</w:t>
      </w:r>
      <w:r w:rsidRPr="00A17545">
        <w:rPr>
          <w:rFonts w:ascii="Times New Roman" w:hAnsi="Times New Roman"/>
          <w:sz w:val="28"/>
          <w:szCs w:val="28"/>
          <w:lang w:val="en-US"/>
        </w:rPr>
        <w:t>er N</w:t>
      </w:r>
      <w:r w:rsidRPr="003C4E8C">
        <w:rPr>
          <w:rFonts w:ascii="Times New Roman" w:hAnsi="Times New Roman"/>
          <w:sz w:val="28"/>
          <w:szCs w:val="28"/>
          <w:lang w:val="en-US"/>
        </w:rPr>
        <w:t>.</w:t>
      </w:r>
      <w:r w:rsidRPr="00A17545">
        <w:rPr>
          <w:rFonts w:ascii="Times New Roman" w:hAnsi="Times New Roman"/>
          <w:sz w:val="28"/>
          <w:szCs w:val="28"/>
          <w:lang w:val="en-US"/>
        </w:rPr>
        <w:t xml:space="preserve"> </w:t>
      </w:r>
      <w:r w:rsidR="00855163" w:rsidRPr="00A17545">
        <w:rPr>
          <w:rFonts w:ascii="Times New Roman" w:hAnsi="Times New Roman"/>
          <w:sz w:val="28"/>
          <w:szCs w:val="28"/>
          <w:lang w:val="en-US"/>
        </w:rPr>
        <w:t xml:space="preserve">How will Basel III affect our banks? </w:t>
      </w:r>
      <w:r>
        <w:rPr>
          <w:rFonts w:ascii="Times New Roman" w:hAnsi="Times New Roman"/>
          <w:sz w:val="28"/>
          <w:szCs w:val="28"/>
          <w:lang w:val="en-US"/>
        </w:rPr>
        <w:t>Nabprivatewealth, 2010</w:t>
      </w:r>
      <w:r w:rsidR="00855163" w:rsidRPr="00A17545">
        <w:rPr>
          <w:rFonts w:ascii="Times New Roman" w:hAnsi="Times New Roman"/>
          <w:sz w:val="28"/>
          <w:szCs w:val="28"/>
          <w:lang w:val="en-US"/>
        </w:rPr>
        <w:t xml:space="preserve"> </w:t>
      </w:r>
      <w:r w:rsidR="002464D0" w:rsidRPr="002464D0">
        <w:rPr>
          <w:rFonts w:ascii="Times New Roman" w:hAnsi="Times New Roman"/>
          <w:sz w:val="28"/>
          <w:szCs w:val="28"/>
          <w:lang w:val="en-US"/>
        </w:rPr>
        <w:t>(</w:t>
      </w:r>
      <w:r w:rsidR="00855163" w:rsidRPr="00A17545">
        <w:rPr>
          <w:rFonts w:ascii="Times New Roman" w:hAnsi="Times New Roman"/>
          <w:sz w:val="28"/>
          <w:szCs w:val="28"/>
          <w:lang w:val="en-US"/>
        </w:rPr>
        <w:t>http://privatewealth.nab.com.au/nabprivate/insighs/people/nick_ryder/how_will_basel_iii_affect_our_banks.html</w:t>
      </w:r>
      <w:r w:rsidR="002464D0" w:rsidRPr="002464D0">
        <w:rPr>
          <w:rFonts w:ascii="Times New Roman" w:hAnsi="Times New Roman"/>
          <w:sz w:val="28"/>
          <w:szCs w:val="28"/>
          <w:lang w:val="en-US"/>
        </w:rPr>
        <w:t>).</w:t>
      </w:r>
    </w:p>
    <w:p w:rsidR="00855163" w:rsidRPr="000B068E"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663A19">
        <w:rPr>
          <w:rFonts w:ascii="Times New Roman" w:hAnsi="Times New Roman"/>
          <w:sz w:val="28"/>
          <w:szCs w:val="28"/>
          <w:lang w:val="en-US"/>
        </w:rPr>
        <w:t xml:space="preserve">International </w:t>
      </w:r>
      <w:r w:rsidR="00C47B01" w:rsidRPr="00663A19">
        <w:rPr>
          <w:rFonts w:ascii="Times New Roman" w:hAnsi="Times New Roman"/>
          <w:sz w:val="28"/>
          <w:szCs w:val="28"/>
          <w:lang w:val="en-US"/>
        </w:rPr>
        <w:t>capital market</w:t>
      </w:r>
      <w:r w:rsidRPr="00663A19">
        <w:rPr>
          <w:rFonts w:ascii="Times New Roman" w:hAnsi="Times New Roman"/>
          <w:sz w:val="28"/>
          <w:szCs w:val="28"/>
          <w:lang w:val="en-US"/>
        </w:rPr>
        <w:t>. Development, prospects and policy issues</w:t>
      </w:r>
      <w:r w:rsidR="00C47B01" w:rsidRPr="00663A19">
        <w:rPr>
          <w:rFonts w:ascii="Times New Roman" w:hAnsi="Times New Roman"/>
          <w:sz w:val="28"/>
          <w:szCs w:val="28"/>
          <w:lang w:val="en-US"/>
        </w:rPr>
        <w:t xml:space="preserve">. </w:t>
      </w:r>
      <w:r w:rsidR="00C47B01" w:rsidRPr="00663A19">
        <w:rPr>
          <w:rFonts w:ascii="Times New Roman" w:hAnsi="Times New Roman" w:cs="Times New Roman"/>
          <w:sz w:val="28"/>
          <w:szCs w:val="28"/>
          <w:lang w:val="en-US"/>
        </w:rPr>
        <w:t>–</w:t>
      </w:r>
      <w:r w:rsidR="00C47B01" w:rsidRPr="00663A19">
        <w:rPr>
          <w:rFonts w:ascii="Times New Roman" w:hAnsi="Times New Roman"/>
          <w:sz w:val="28"/>
          <w:szCs w:val="28"/>
          <w:lang w:val="en-US"/>
        </w:rPr>
        <w:t xml:space="preserve"> </w:t>
      </w:r>
      <w:r w:rsidRPr="00663A19">
        <w:rPr>
          <w:rFonts w:ascii="Times New Roman" w:hAnsi="Times New Roman"/>
          <w:sz w:val="28"/>
          <w:szCs w:val="28"/>
          <w:lang w:val="en-US"/>
        </w:rPr>
        <w:t>Washington</w:t>
      </w:r>
      <w:r w:rsidR="00C47B01" w:rsidRPr="00663A19">
        <w:rPr>
          <w:rFonts w:ascii="Times New Roman" w:hAnsi="Times New Roman"/>
          <w:sz w:val="28"/>
          <w:szCs w:val="28"/>
          <w:lang w:val="en-US"/>
        </w:rPr>
        <w:t>: IMF</w:t>
      </w:r>
      <w:r w:rsidRPr="00663A19">
        <w:rPr>
          <w:rFonts w:ascii="Times New Roman" w:hAnsi="Times New Roman"/>
          <w:sz w:val="28"/>
          <w:szCs w:val="28"/>
          <w:lang w:val="en-US"/>
        </w:rPr>
        <w:t>, 1995</w:t>
      </w:r>
      <w:r w:rsidRPr="000B068E">
        <w:rPr>
          <w:rFonts w:ascii="Times New Roman" w:hAnsi="Times New Roman"/>
          <w:sz w:val="28"/>
          <w:szCs w:val="28"/>
          <w:lang w:val="en-US"/>
        </w:rPr>
        <w:t>.</w:t>
      </w:r>
    </w:p>
    <w:p w:rsidR="00855163" w:rsidRPr="0010233A" w:rsidRDefault="00855163" w:rsidP="00080CAC">
      <w:pPr>
        <w:numPr>
          <w:ilvl w:val="0"/>
          <w:numId w:val="1"/>
        </w:numPr>
        <w:tabs>
          <w:tab w:val="num" w:pos="540"/>
        </w:tabs>
        <w:spacing w:after="0" w:line="360" w:lineRule="auto"/>
        <w:ind w:left="180"/>
        <w:jc w:val="both"/>
        <w:rPr>
          <w:rFonts w:ascii="Times New Roman" w:hAnsi="Times New Roman"/>
          <w:i/>
          <w:iCs/>
          <w:sz w:val="28"/>
          <w:szCs w:val="28"/>
          <w:lang w:val="en-US"/>
        </w:rPr>
      </w:pPr>
      <w:r w:rsidRPr="000B068E">
        <w:rPr>
          <w:rFonts w:ascii="Times New Roman" w:hAnsi="Times New Roman"/>
          <w:sz w:val="28"/>
          <w:szCs w:val="28"/>
          <w:lang w:val="en-US"/>
        </w:rPr>
        <w:t>I</w:t>
      </w:r>
      <w:r w:rsidRPr="00822504">
        <w:rPr>
          <w:rFonts w:ascii="Times New Roman" w:hAnsi="Times New Roman"/>
          <w:sz w:val="28"/>
          <w:szCs w:val="28"/>
          <w:lang w:val="en-US"/>
        </w:rPr>
        <w:t xml:space="preserve">SDA </w:t>
      </w:r>
      <w:r w:rsidR="00C47B01" w:rsidRPr="00822504">
        <w:rPr>
          <w:rFonts w:ascii="Times New Roman" w:hAnsi="Times New Roman"/>
          <w:sz w:val="28"/>
          <w:szCs w:val="28"/>
          <w:lang w:val="en-US"/>
        </w:rPr>
        <w:t xml:space="preserve">margin survey </w:t>
      </w:r>
      <w:r w:rsidRPr="00822504">
        <w:rPr>
          <w:rFonts w:ascii="Times New Roman" w:hAnsi="Times New Roman"/>
          <w:sz w:val="28"/>
          <w:szCs w:val="28"/>
          <w:lang w:val="en-US"/>
        </w:rPr>
        <w:t>2010</w:t>
      </w:r>
      <w:r w:rsidR="00C47B01" w:rsidRPr="00C47B01">
        <w:rPr>
          <w:rFonts w:ascii="Times New Roman" w:hAnsi="Times New Roman"/>
          <w:sz w:val="28"/>
          <w:szCs w:val="28"/>
          <w:lang w:val="en-US"/>
        </w:rPr>
        <w:t>.</w:t>
      </w:r>
      <w:r w:rsidRPr="00822504">
        <w:rPr>
          <w:rFonts w:ascii="Times New Roman" w:hAnsi="Times New Roman"/>
          <w:sz w:val="28"/>
          <w:szCs w:val="28"/>
          <w:lang w:val="en-US"/>
        </w:rPr>
        <w:t xml:space="preserve"> Preliminary Results, International Swaps and Derivatives Association, 2010</w:t>
      </w:r>
      <w:r w:rsidR="00C47B01" w:rsidRPr="00C47B01">
        <w:rPr>
          <w:rFonts w:ascii="Times New Roman" w:hAnsi="Times New Roman"/>
          <w:sz w:val="28"/>
          <w:szCs w:val="28"/>
          <w:lang w:val="en-US"/>
        </w:rPr>
        <w:t xml:space="preserve">, </w:t>
      </w:r>
      <w:r w:rsidR="00C47B01" w:rsidRPr="00822504">
        <w:rPr>
          <w:rFonts w:ascii="Times New Roman" w:hAnsi="Times New Roman"/>
          <w:sz w:val="28"/>
          <w:szCs w:val="28"/>
          <w:lang w:val="en-US"/>
        </w:rPr>
        <w:t>Apr</w:t>
      </w:r>
      <w:r w:rsidR="00C47B01" w:rsidRPr="00C47B01">
        <w:rPr>
          <w:rFonts w:ascii="Times New Roman" w:hAnsi="Times New Roman"/>
          <w:sz w:val="28"/>
          <w:szCs w:val="28"/>
          <w:lang w:val="en-US"/>
        </w:rPr>
        <w:t>.</w:t>
      </w:r>
    </w:p>
    <w:p w:rsidR="00855163"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822504">
        <w:rPr>
          <w:rFonts w:ascii="Times New Roman" w:hAnsi="Times New Roman"/>
          <w:sz w:val="28"/>
          <w:szCs w:val="28"/>
          <w:lang w:val="en-US"/>
        </w:rPr>
        <w:t xml:space="preserve">Kenen P.B. The </w:t>
      </w:r>
      <w:r w:rsidR="00C47B01" w:rsidRPr="00822504">
        <w:rPr>
          <w:rFonts w:ascii="Times New Roman" w:hAnsi="Times New Roman"/>
          <w:sz w:val="28"/>
          <w:szCs w:val="28"/>
          <w:lang w:val="en-US"/>
        </w:rPr>
        <w:t>international economy</w:t>
      </w:r>
      <w:r w:rsidRPr="00822504">
        <w:rPr>
          <w:rFonts w:ascii="Times New Roman" w:hAnsi="Times New Roman"/>
          <w:sz w:val="28"/>
          <w:szCs w:val="28"/>
          <w:lang w:val="en-US"/>
        </w:rPr>
        <w:t xml:space="preserve">. </w:t>
      </w:r>
      <w:r w:rsidR="00663A19">
        <w:rPr>
          <w:rFonts w:ascii="Times New Roman" w:hAnsi="Times New Roman" w:cs="Times New Roman"/>
          <w:sz w:val="28"/>
          <w:szCs w:val="28"/>
          <w:lang w:val="en-US"/>
        </w:rPr>
        <w:t>−</w:t>
      </w:r>
      <w:r w:rsidR="00663A19" w:rsidRPr="00663A19">
        <w:rPr>
          <w:rFonts w:ascii="Times New Roman" w:hAnsi="Times New Roman" w:cs="Times New Roman"/>
          <w:sz w:val="28"/>
          <w:szCs w:val="28"/>
          <w:lang w:val="en-US"/>
        </w:rPr>
        <w:t xml:space="preserve"> </w:t>
      </w:r>
      <w:r w:rsidRPr="00714B00">
        <w:rPr>
          <w:rFonts w:ascii="Times New Roman" w:hAnsi="Times New Roman"/>
          <w:sz w:val="28"/>
          <w:szCs w:val="28"/>
          <w:lang w:val="en-US"/>
        </w:rPr>
        <w:t>Cambridge</w:t>
      </w:r>
      <w:r w:rsidRPr="00822504">
        <w:rPr>
          <w:rFonts w:ascii="Times New Roman" w:hAnsi="Times New Roman"/>
          <w:sz w:val="28"/>
          <w:szCs w:val="28"/>
          <w:lang w:val="en-US"/>
        </w:rPr>
        <w:t>: Cambridge University Press, 2009.</w:t>
      </w:r>
      <w:r w:rsidR="00077DE5" w:rsidRPr="00077DE5">
        <w:rPr>
          <w:rFonts w:ascii="Times New Roman" w:hAnsi="Times New Roman"/>
          <w:sz w:val="28"/>
          <w:szCs w:val="28"/>
          <w:lang w:val="en-US"/>
        </w:rPr>
        <w:t xml:space="preserve"> </w:t>
      </w:r>
    </w:p>
    <w:p w:rsidR="00855163" w:rsidRPr="00BD6F62"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BD6F62">
        <w:rPr>
          <w:rFonts w:ascii="Times New Roman" w:hAnsi="Times New Roman"/>
          <w:snapToGrid w:val="0"/>
          <w:sz w:val="28"/>
          <w:szCs w:val="28"/>
          <w:lang w:val="en-US"/>
        </w:rPr>
        <w:t>La Porta R</w:t>
      </w:r>
      <w:r w:rsidR="00FE17AA" w:rsidRPr="00FE17AA">
        <w:rPr>
          <w:rFonts w:ascii="Times New Roman" w:hAnsi="Times New Roman"/>
          <w:snapToGrid w:val="0"/>
          <w:sz w:val="28"/>
          <w:szCs w:val="28"/>
          <w:lang w:val="en-US"/>
        </w:rPr>
        <w:t>.</w:t>
      </w:r>
      <w:r w:rsidRPr="00BD6F62">
        <w:rPr>
          <w:rFonts w:ascii="Times New Roman" w:hAnsi="Times New Roman"/>
          <w:snapToGrid w:val="0"/>
          <w:sz w:val="28"/>
          <w:szCs w:val="28"/>
          <w:lang w:val="en-US"/>
        </w:rPr>
        <w:t>, Lopez-de-Silanes</w:t>
      </w:r>
      <w:r w:rsidR="00FE17AA" w:rsidRPr="00FE17AA">
        <w:rPr>
          <w:rFonts w:ascii="Times New Roman" w:hAnsi="Times New Roman"/>
          <w:snapToGrid w:val="0"/>
          <w:sz w:val="28"/>
          <w:szCs w:val="28"/>
          <w:lang w:val="en-US"/>
        </w:rPr>
        <w:t xml:space="preserve"> </w:t>
      </w:r>
      <w:r w:rsidRPr="00BD6F62">
        <w:rPr>
          <w:rFonts w:ascii="Times New Roman" w:hAnsi="Times New Roman"/>
          <w:snapToGrid w:val="0"/>
          <w:sz w:val="28"/>
          <w:szCs w:val="28"/>
          <w:lang w:val="en-US"/>
        </w:rPr>
        <w:t>F</w:t>
      </w:r>
      <w:r w:rsidR="00FE17AA" w:rsidRPr="00FE17AA">
        <w:rPr>
          <w:rFonts w:ascii="Times New Roman" w:hAnsi="Times New Roman"/>
          <w:snapToGrid w:val="0"/>
          <w:sz w:val="28"/>
          <w:szCs w:val="28"/>
          <w:lang w:val="en-US"/>
        </w:rPr>
        <w:t>.</w:t>
      </w:r>
      <w:r w:rsidRPr="00BD6F62">
        <w:rPr>
          <w:rFonts w:ascii="Times New Roman" w:hAnsi="Times New Roman"/>
          <w:snapToGrid w:val="0"/>
          <w:sz w:val="28"/>
          <w:szCs w:val="28"/>
          <w:lang w:val="en-US"/>
        </w:rPr>
        <w:t>, Shleifer A</w:t>
      </w:r>
      <w:r w:rsidR="00FE17AA" w:rsidRPr="00FE17AA">
        <w:rPr>
          <w:rFonts w:ascii="Times New Roman" w:hAnsi="Times New Roman"/>
          <w:snapToGrid w:val="0"/>
          <w:sz w:val="28"/>
          <w:szCs w:val="28"/>
          <w:lang w:val="en-US"/>
        </w:rPr>
        <w:t>.</w:t>
      </w:r>
      <w:r w:rsidRPr="00BD6F62">
        <w:rPr>
          <w:rFonts w:ascii="Times New Roman" w:hAnsi="Times New Roman"/>
          <w:snapToGrid w:val="0"/>
          <w:sz w:val="28"/>
          <w:szCs w:val="28"/>
          <w:lang w:val="en-US"/>
        </w:rPr>
        <w:t>, Vishny R</w:t>
      </w:r>
      <w:r w:rsidR="00FE17AA" w:rsidRPr="00FE17AA">
        <w:rPr>
          <w:rFonts w:ascii="Times New Roman" w:hAnsi="Times New Roman"/>
          <w:snapToGrid w:val="0"/>
          <w:sz w:val="28"/>
          <w:szCs w:val="28"/>
          <w:lang w:val="en-US"/>
        </w:rPr>
        <w:t>.</w:t>
      </w:r>
      <w:r w:rsidRPr="00BD6F62">
        <w:rPr>
          <w:rFonts w:ascii="Times New Roman" w:hAnsi="Times New Roman"/>
          <w:snapToGrid w:val="0"/>
          <w:sz w:val="28"/>
          <w:szCs w:val="28"/>
          <w:lang w:val="en-US"/>
        </w:rPr>
        <w:t xml:space="preserve">W. Investor </w:t>
      </w:r>
      <w:r w:rsidR="00652936" w:rsidRPr="00BD6F62">
        <w:rPr>
          <w:rFonts w:ascii="Times New Roman" w:hAnsi="Times New Roman"/>
          <w:snapToGrid w:val="0"/>
          <w:sz w:val="28"/>
          <w:szCs w:val="28"/>
          <w:lang w:val="en-US"/>
        </w:rPr>
        <w:t>protection and corporate governanc</w:t>
      </w:r>
      <w:r w:rsidRPr="00BD6F62">
        <w:rPr>
          <w:rFonts w:ascii="Times New Roman" w:hAnsi="Times New Roman"/>
          <w:snapToGrid w:val="0"/>
          <w:sz w:val="28"/>
          <w:szCs w:val="28"/>
          <w:lang w:val="en-US"/>
        </w:rPr>
        <w:t xml:space="preserve">e // Journal of </w:t>
      </w:r>
      <w:r w:rsidR="00652936" w:rsidRPr="00BD6F62">
        <w:rPr>
          <w:rFonts w:ascii="Times New Roman" w:hAnsi="Times New Roman"/>
          <w:snapToGrid w:val="0"/>
          <w:sz w:val="28"/>
          <w:szCs w:val="28"/>
          <w:lang w:val="en-US"/>
        </w:rPr>
        <w:t>financial economics</w:t>
      </w:r>
      <w:r w:rsidRPr="00BD6F62">
        <w:rPr>
          <w:rFonts w:ascii="Times New Roman" w:hAnsi="Times New Roman"/>
          <w:snapToGrid w:val="0"/>
          <w:sz w:val="28"/>
          <w:szCs w:val="28"/>
          <w:lang w:val="en-US"/>
        </w:rPr>
        <w:t xml:space="preserve">. </w:t>
      </w:r>
      <w:r w:rsidR="00652936">
        <w:rPr>
          <w:rFonts w:ascii="Times New Roman" w:hAnsi="Times New Roman" w:cs="Times New Roman"/>
          <w:sz w:val="28"/>
          <w:szCs w:val="28"/>
          <w:lang w:val="en-US"/>
        </w:rPr>
        <w:t>−</w:t>
      </w:r>
      <w:r w:rsidR="00652936" w:rsidRPr="00B33A9C">
        <w:rPr>
          <w:rFonts w:ascii="Times New Roman" w:hAnsi="Times New Roman"/>
          <w:sz w:val="28"/>
          <w:szCs w:val="28"/>
          <w:lang w:val="en-US"/>
        </w:rPr>
        <w:t xml:space="preserve"> </w:t>
      </w:r>
      <w:r w:rsidRPr="00BD6F62">
        <w:rPr>
          <w:rFonts w:ascii="Times New Roman" w:hAnsi="Times New Roman"/>
          <w:snapToGrid w:val="0"/>
          <w:sz w:val="28"/>
          <w:szCs w:val="28"/>
          <w:lang w:val="en-US"/>
        </w:rPr>
        <w:t xml:space="preserve">2000. </w:t>
      </w:r>
      <w:r w:rsidR="00652936">
        <w:rPr>
          <w:rFonts w:ascii="Times New Roman" w:hAnsi="Times New Roman" w:cs="Times New Roman"/>
          <w:sz w:val="28"/>
          <w:szCs w:val="28"/>
          <w:lang w:val="en-US"/>
        </w:rPr>
        <w:t>−</w:t>
      </w:r>
      <w:r w:rsidR="00652936" w:rsidRPr="00B33A9C">
        <w:rPr>
          <w:rFonts w:ascii="Times New Roman" w:hAnsi="Times New Roman"/>
          <w:sz w:val="28"/>
          <w:szCs w:val="28"/>
          <w:lang w:val="en-US"/>
        </w:rPr>
        <w:t xml:space="preserve"> </w:t>
      </w:r>
      <w:r w:rsidRPr="00BD6F62">
        <w:rPr>
          <w:rFonts w:ascii="Times New Roman" w:hAnsi="Times New Roman"/>
          <w:snapToGrid w:val="0"/>
          <w:sz w:val="28"/>
          <w:szCs w:val="28"/>
          <w:lang w:val="en-US"/>
        </w:rPr>
        <w:t>№ 23.</w:t>
      </w:r>
      <w:r w:rsidR="00FE17AA" w:rsidRPr="00652936">
        <w:rPr>
          <w:rFonts w:ascii="Times New Roman" w:hAnsi="Times New Roman"/>
          <w:snapToGrid w:val="0"/>
          <w:sz w:val="28"/>
          <w:szCs w:val="28"/>
          <w:lang w:val="en-US"/>
        </w:rPr>
        <w:t xml:space="preserve"> </w:t>
      </w:r>
    </w:p>
    <w:p w:rsidR="00855163" w:rsidRPr="00A1310E"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A1310E">
        <w:rPr>
          <w:rFonts w:ascii="Times New Roman" w:hAnsi="Times New Roman"/>
          <w:sz w:val="28"/>
          <w:szCs w:val="28"/>
          <w:lang w:val="en-US"/>
        </w:rPr>
        <w:t>Laeven L., Valencia F. Resolution of banking crises: t</w:t>
      </w:r>
      <w:r w:rsidR="0041015E">
        <w:rPr>
          <w:rFonts w:ascii="Times New Roman" w:hAnsi="Times New Roman"/>
          <w:sz w:val="28"/>
          <w:szCs w:val="28"/>
          <w:lang w:val="en-US"/>
        </w:rPr>
        <w:t>he good, the bad and the ugly</w:t>
      </w:r>
      <w:r w:rsidR="0041015E" w:rsidRPr="0041015E">
        <w:rPr>
          <w:rFonts w:ascii="Times New Roman" w:hAnsi="Times New Roman"/>
          <w:sz w:val="28"/>
          <w:szCs w:val="28"/>
          <w:lang w:val="en-US"/>
        </w:rPr>
        <w:t>.</w:t>
      </w:r>
      <w:r w:rsidRPr="00A1310E">
        <w:rPr>
          <w:rFonts w:ascii="Times New Roman" w:hAnsi="Times New Roman"/>
          <w:sz w:val="28"/>
          <w:szCs w:val="28"/>
          <w:lang w:val="en-US"/>
        </w:rPr>
        <w:t xml:space="preserve"> IMF Working Papers</w:t>
      </w:r>
      <w:r w:rsidR="00663A19" w:rsidRPr="00771A12">
        <w:rPr>
          <w:rFonts w:ascii="Times New Roman" w:hAnsi="Times New Roman"/>
          <w:sz w:val="28"/>
          <w:szCs w:val="28"/>
          <w:lang w:val="en-US"/>
        </w:rPr>
        <w:t>,</w:t>
      </w:r>
      <w:r w:rsidR="0041015E" w:rsidRPr="0041015E">
        <w:rPr>
          <w:rFonts w:ascii="Times New Roman" w:hAnsi="Times New Roman"/>
          <w:sz w:val="28"/>
          <w:szCs w:val="28"/>
          <w:lang w:val="en-US"/>
        </w:rPr>
        <w:t xml:space="preserve"> №</w:t>
      </w:r>
      <w:r w:rsidR="0041015E" w:rsidRPr="00771A12">
        <w:rPr>
          <w:rFonts w:ascii="Times New Roman" w:hAnsi="Times New Roman"/>
          <w:sz w:val="28"/>
          <w:szCs w:val="28"/>
          <w:lang w:val="en-US"/>
        </w:rPr>
        <w:t xml:space="preserve"> </w:t>
      </w:r>
      <w:r w:rsidR="0041015E" w:rsidRPr="0041015E">
        <w:rPr>
          <w:rFonts w:ascii="Times New Roman" w:hAnsi="Times New Roman"/>
          <w:sz w:val="28"/>
          <w:szCs w:val="28"/>
          <w:lang w:val="en-US"/>
        </w:rPr>
        <w:t>146.</w:t>
      </w:r>
      <w:r w:rsidRPr="00A1310E">
        <w:rPr>
          <w:rFonts w:ascii="Times New Roman" w:hAnsi="Times New Roman"/>
          <w:sz w:val="28"/>
          <w:szCs w:val="28"/>
          <w:lang w:val="en-US"/>
        </w:rPr>
        <w:t xml:space="preserve"> </w:t>
      </w:r>
      <w:r w:rsidR="0041015E" w:rsidRPr="000B068E">
        <w:rPr>
          <w:rFonts w:ascii="Times New Roman" w:hAnsi="Times New Roman"/>
          <w:sz w:val="28"/>
          <w:szCs w:val="28"/>
          <w:lang w:val="en-US"/>
        </w:rPr>
        <w:t>Washington</w:t>
      </w:r>
      <w:r w:rsidR="0041015E" w:rsidRPr="00771A12">
        <w:rPr>
          <w:rFonts w:ascii="Times New Roman" w:hAnsi="Times New Roman"/>
          <w:sz w:val="28"/>
          <w:szCs w:val="28"/>
          <w:lang w:val="en-US"/>
        </w:rPr>
        <w:t>,</w:t>
      </w:r>
      <w:r w:rsidRPr="00A1310E">
        <w:rPr>
          <w:rFonts w:ascii="Times New Roman" w:hAnsi="Times New Roman"/>
          <w:sz w:val="28"/>
          <w:szCs w:val="28"/>
          <w:lang w:val="en-US"/>
        </w:rPr>
        <w:t xml:space="preserve"> 2009. </w:t>
      </w:r>
    </w:p>
    <w:p w:rsidR="00855163" w:rsidRPr="000B068E"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822504">
        <w:rPr>
          <w:rFonts w:ascii="Times New Roman" w:hAnsi="Times New Roman"/>
          <w:sz w:val="28"/>
          <w:szCs w:val="28"/>
          <w:lang w:val="en-US"/>
        </w:rPr>
        <w:t xml:space="preserve">Lane J., Ersson S. Government and the </w:t>
      </w:r>
      <w:r w:rsidR="0041015E" w:rsidRPr="00822504">
        <w:rPr>
          <w:rFonts w:ascii="Times New Roman" w:hAnsi="Times New Roman"/>
          <w:sz w:val="28"/>
          <w:szCs w:val="28"/>
          <w:lang w:val="en-US"/>
        </w:rPr>
        <w:t>eco</w:t>
      </w:r>
      <w:r w:rsidRPr="00822504">
        <w:rPr>
          <w:rFonts w:ascii="Times New Roman" w:hAnsi="Times New Roman"/>
          <w:sz w:val="28"/>
          <w:szCs w:val="28"/>
          <w:lang w:val="en-US"/>
        </w:rPr>
        <w:t xml:space="preserve">nomy: a global perspective. </w:t>
      </w:r>
      <w:r w:rsidR="0041015E">
        <w:rPr>
          <w:rFonts w:ascii="Times New Roman" w:hAnsi="Times New Roman" w:cs="Times New Roman"/>
          <w:sz w:val="28"/>
          <w:szCs w:val="28"/>
          <w:lang w:val="en-US"/>
        </w:rPr>
        <w:t>−</w:t>
      </w:r>
      <w:r w:rsidR="0041015E">
        <w:rPr>
          <w:rFonts w:ascii="Times New Roman" w:hAnsi="Times New Roman"/>
          <w:sz w:val="28"/>
          <w:szCs w:val="28"/>
        </w:rPr>
        <w:t xml:space="preserve"> </w:t>
      </w:r>
      <w:r w:rsidRPr="00822504">
        <w:rPr>
          <w:rFonts w:ascii="Times New Roman" w:hAnsi="Times New Roman"/>
          <w:sz w:val="28"/>
          <w:szCs w:val="28"/>
          <w:lang w:val="en-US"/>
        </w:rPr>
        <w:t>London: Continuum, 2009.</w:t>
      </w:r>
    </w:p>
    <w:p w:rsidR="0095587E" w:rsidRPr="00A1310E"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814ACD">
        <w:rPr>
          <w:rFonts w:ascii="Times New Roman" w:hAnsi="Times New Roman"/>
          <w:sz w:val="28"/>
          <w:szCs w:val="28"/>
          <w:lang w:val="en-US"/>
        </w:rPr>
        <w:t xml:space="preserve">Liu G. Measuring the </w:t>
      </w:r>
      <w:r w:rsidR="0041015E" w:rsidRPr="00814ACD">
        <w:rPr>
          <w:rFonts w:ascii="Times New Roman" w:hAnsi="Times New Roman"/>
          <w:sz w:val="28"/>
          <w:szCs w:val="28"/>
          <w:lang w:val="en-US"/>
        </w:rPr>
        <w:t>stock of human capital for comparative analysis: an application of the lifetime incom approach to selected countrie</w:t>
      </w:r>
      <w:r w:rsidRPr="00814ACD">
        <w:rPr>
          <w:rFonts w:ascii="Times New Roman" w:hAnsi="Times New Roman"/>
          <w:sz w:val="28"/>
          <w:szCs w:val="28"/>
          <w:lang w:val="en-US"/>
        </w:rPr>
        <w:t>s // OECD Statistic Working Papers</w:t>
      </w:r>
      <w:r w:rsidR="00663A19" w:rsidRPr="00663A19">
        <w:rPr>
          <w:rFonts w:ascii="Times New Roman" w:hAnsi="Times New Roman"/>
          <w:sz w:val="28"/>
          <w:szCs w:val="28"/>
          <w:lang w:val="en-US"/>
        </w:rPr>
        <w:t>,</w:t>
      </w:r>
      <w:r w:rsidR="0041015E" w:rsidRPr="0041015E">
        <w:rPr>
          <w:rFonts w:ascii="Times New Roman" w:hAnsi="Times New Roman"/>
          <w:sz w:val="28"/>
          <w:szCs w:val="28"/>
          <w:lang w:val="en-US"/>
        </w:rPr>
        <w:t xml:space="preserve"> № 6</w:t>
      </w:r>
      <w:r w:rsidR="0041015E">
        <w:rPr>
          <w:rFonts w:ascii="Times New Roman" w:hAnsi="Times New Roman"/>
          <w:sz w:val="28"/>
          <w:szCs w:val="28"/>
          <w:lang w:val="en-US"/>
        </w:rPr>
        <w:t>. 2011</w:t>
      </w:r>
      <w:r w:rsidR="0095587E" w:rsidRPr="0041015E">
        <w:rPr>
          <w:rFonts w:ascii="Times New Roman" w:hAnsi="Times New Roman"/>
          <w:sz w:val="28"/>
          <w:szCs w:val="28"/>
          <w:lang w:val="en-US"/>
        </w:rPr>
        <w:t>.</w:t>
      </w:r>
    </w:p>
    <w:p w:rsidR="00855163" w:rsidRPr="00DD4C40" w:rsidRDefault="00855163" w:rsidP="00080CAC">
      <w:pPr>
        <w:numPr>
          <w:ilvl w:val="0"/>
          <w:numId w:val="1"/>
        </w:numPr>
        <w:shd w:val="clear" w:color="auto" w:fill="FFFFFF"/>
        <w:tabs>
          <w:tab w:val="num" w:pos="540"/>
        </w:tabs>
        <w:spacing w:after="0" w:line="360" w:lineRule="auto"/>
        <w:ind w:left="180"/>
        <w:jc w:val="both"/>
        <w:rPr>
          <w:rFonts w:ascii="Times New Roman" w:hAnsi="Times New Roman"/>
          <w:sz w:val="28"/>
          <w:szCs w:val="28"/>
          <w:lang w:val="en-US"/>
        </w:rPr>
      </w:pPr>
      <w:r w:rsidRPr="00DD4C40">
        <w:rPr>
          <w:rFonts w:ascii="Times New Roman" w:hAnsi="Times New Roman"/>
          <w:sz w:val="28"/>
          <w:szCs w:val="28"/>
          <w:lang w:val="en-US"/>
        </w:rPr>
        <w:t xml:space="preserve">Mathews J. Catch-up </w:t>
      </w:r>
      <w:r w:rsidR="00B36697" w:rsidRPr="00DD4C40">
        <w:rPr>
          <w:rFonts w:ascii="Times New Roman" w:hAnsi="Times New Roman"/>
          <w:sz w:val="28"/>
          <w:szCs w:val="28"/>
          <w:lang w:val="en-US"/>
        </w:rPr>
        <w:t>strategies and the latecomer effect in industrial developmen</w:t>
      </w:r>
      <w:r w:rsidRPr="00DD4C40">
        <w:rPr>
          <w:rFonts w:ascii="Times New Roman" w:hAnsi="Times New Roman"/>
          <w:sz w:val="28"/>
          <w:szCs w:val="28"/>
          <w:lang w:val="en-US"/>
        </w:rPr>
        <w:t xml:space="preserve">t // New </w:t>
      </w:r>
      <w:r w:rsidR="00B36697" w:rsidRPr="00DD4C40">
        <w:rPr>
          <w:rFonts w:ascii="Times New Roman" w:hAnsi="Times New Roman"/>
          <w:sz w:val="28"/>
          <w:szCs w:val="28"/>
          <w:lang w:val="en-US"/>
        </w:rPr>
        <w:t>political economy.</w:t>
      </w:r>
      <w:r w:rsidR="00B36697" w:rsidRPr="00DD4C40">
        <w:rPr>
          <w:rFonts w:ascii="Times New Roman" w:hAnsi="Times New Roman" w:cs="Times New Roman"/>
          <w:sz w:val="28"/>
          <w:szCs w:val="28"/>
          <w:lang w:val="en-US"/>
        </w:rPr>
        <w:t xml:space="preserve"> –</w:t>
      </w:r>
      <w:r w:rsidRPr="00DD4C40">
        <w:rPr>
          <w:rFonts w:ascii="Times New Roman" w:hAnsi="Times New Roman"/>
          <w:sz w:val="28"/>
          <w:szCs w:val="28"/>
          <w:lang w:val="en-US"/>
        </w:rPr>
        <w:t xml:space="preserve"> 2006</w:t>
      </w:r>
      <w:r w:rsidR="00B36697" w:rsidRPr="00DD4C40">
        <w:rPr>
          <w:rFonts w:ascii="Times New Roman" w:hAnsi="Times New Roman"/>
          <w:sz w:val="28"/>
          <w:szCs w:val="28"/>
          <w:lang w:val="en-US"/>
        </w:rPr>
        <w:t>.</w:t>
      </w:r>
      <w:r w:rsidR="00B36697" w:rsidRPr="00DD4C40">
        <w:rPr>
          <w:rFonts w:ascii="Times New Roman" w:hAnsi="Times New Roman" w:cs="Times New Roman"/>
          <w:sz w:val="28"/>
          <w:szCs w:val="28"/>
          <w:lang w:val="en-US"/>
        </w:rPr>
        <w:t xml:space="preserve"> −</w:t>
      </w:r>
      <w:r w:rsidRPr="00DD4C40">
        <w:rPr>
          <w:rFonts w:ascii="Times New Roman" w:hAnsi="Times New Roman"/>
          <w:sz w:val="28"/>
          <w:szCs w:val="28"/>
          <w:lang w:val="en-US"/>
        </w:rPr>
        <w:t xml:space="preserve"> </w:t>
      </w:r>
      <w:r w:rsidR="00B36697" w:rsidRPr="00DD4C40">
        <w:rPr>
          <w:rFonts w:ascii="Times New Roman" w:hAnsi="Times New Roman"/>
          <w:sz w:val="28"/>
          <w:szCs w:val="28"/>
          <w:lang w:val="en-US"/>
        </w:rPr>
        <w:t>Vol. 11.</w:t>
      </w:r>
      <w:r w:rsidR="00B36697" w:rsidRPr="00DD4C40">
        <w:rPr>
          <w:rFonts w:ascii="Times New Roman" w:hAnsi="Times New Roman" w:cs="Times New Roman"/>
          <w:sz w:val="28"/>
          <w:szCs w:val="28"/>
          <w:lang w:val="en-US"/>
        </w:rPr>
        <w:t xml:space="preserve"> −</w:t>
      </w:r>
      <w:r w:rsidRPr="00DD4C40">
        <w:rPr>
          <w:rFonts w:ascii="Times New Roman" w:hAnsi="Times New Roman"/>
          <w:sz w:val="28"/>
          <w:szCs w:val="28"/>
          <w:lang w:val="en-US"/>
        </w:rPr>
        <w:t xml:space="preserve"> №</w:t>
      </w:r>
      <w:r w:rsidR="00B36697" w:rsidRPr="00DD4C40">
        <w:rPr>
          <w:rFonts w:ascii="Times New Roman" w:hAnsi="Times New Roman"/>
          <w:sz w:val="28"/>
          <w:szCs w:val="28"/>
          <w:lang w:val="en-US"/>
        </w:rPr>
        <w:t xml:space="preserve"> </w:t>
      </w:r>
      <w:r w:rsidRPr="00DD4C40">
        <w:rPr>
          <w:rFonts w:ascii="Times New Roman" w:hAnsi="Times New Roman"/>
          <w:sz w:val="28"/>
          <w:szCs w:val="28"/>
          <w:lang w:val="en-US"/>
        </w:rPr>
        <w:t>3.</w:t>
      </w:r>
    </w:p>
    <w:p w:rsidR="00855163" w:rsidRPr="00960663" w:rsidRDefault="00855163" w:rsidP="00080CAC">
      <w:pPr>
        <w:numPr>
          <w:ilvl w:val="0"/>
          <w:numId w:val="1"/>
        </w:numPr>
        <w:shd w:val="clear" w:color="auto" w:fill="FFFFFF"/>
        <w:tabs>
          <w:tab w:val="num" w:pos="540"/>
        </w:tabs>
        <w:spacing w:after="0" w:line="360" w:lineRule="auto"/>
        <w:ind w:left="180"/>
        <w:jc w:val="both"/>
        <w:rPr>
          <w:rFonts w:ascii="Times New Roman" w:hAnsi="Times New Roman"/>
          <w:sz w:val="28"/>
          <w:szCs w:val="28"/>
          <w:lang w:val="en-US"/>
        </w:rPr>
      </w:pPr>
      <w:r w:rsidRPr="00960663">
        <w:rPr>
          <w:rFonts w:ascii="Times New Roman" w:hAnsi="Times New Roman"/>
          <w:sz w:val="28"/>
          <w:szCs w:val="28"/>
          <w:lang w:val="en-US"/>
        </w:rPr>
        <w:t>Mc. Namara R</w:t>
      </w:r>
      <w:r w:rsidR="0095587E" w:rsidRPr="0095587E">
        <w:rPr>
          <w:rFonts w:ascii="Times New Roman" w:hAnsi="Times New Roman"/>
          <w:sz w:val="28"/>
          <w:szCs w:val="28"/>
          <w:lang w:val="en-US"/>
        </w:rPr>
        <w:t>.</w:t>
      </w:r>
      <w:r w:rsidRPr="00960663">
        <w:rPr>
          <w:rFonts w:ascii="Times New Roman" w:hAnsi="Times New Roman"/>
          <w:sz w:val="28"/>
          <w:szCs w:val="28"/>
          <w:lang w:val="en-US"/>
        </w:rPr>
        <w:t xml:space="preserve">S. Address to the </w:t>
      </w:r>
      <w:r w:rsidR="00B36697" w:rsidRPr="00960663">
        <w:rPr>
          <w:rFonts w:ascii="Times New Roman" w:hAnsi="Times New Roman"/>
          <w:sz w:val="28"/>
          <w:szCs w:val="28"/>
          <w:lang w:val="en-US"/>
        </w:rPr>
        <w:t>board of governors</w:t>
      </w:r>
      <w:r w:rsidRPr="00960663">
        <w:rPr>
          <w:rFonts w:ascii="Times New Roman" w:hAnsi="Times New Roman"/>
          <w:sz w:val="28"/>
          <w:szCs w:val="28"/>
          <w:lang w:val="en-US"/>
        </w:rPr>
        <w:t>.</w:t>
      </w:r>
      <w:r w:rsidR="00B36697" w:rsidRPr="00B36697">
        <w:rPr>
          <w:rFonts w:ascii="Times New Roman" w:hAnsi="Times New Roman" w:cs="Times New Roman"/>
          <w:sz w:val="28"/>
          <w:szCs w:val="28"/>
          <w:lang w:val="en-US"/>
        </w:rPr>
        <w:t xml:space="preserve"> </w:t>
      </w:r>
      <w:r w:rsidR="00B36697">
        <w:rPr>
          <w:rFonts w:ascii="Times New Roman" w:hAnsi="Times New Roman" w:cs="Times New Roman"/>
          <w:sz w:val="28"/>
          <w:szCs w:val="28"/>
          <w:lang w:val="en-US"/>
        </w:rPr>
        <w:t>−</w:t>
      </w:r>
      <w:r w:rsidR="00B36697">
        <w:rPr>
          <w:rFonts w:ascii="Times New Roman" w:hAnsi="Times New Roman" w:cs="Times New Roman"/>
          <w:sz w:val="28"/>
          <w:szCs w:val="28"/>
        </w:rPr>
        <w:t xml:space="preserve"> </w:t>
      </w:r>
      <w:r w:rsidRPr="00960663">
        <w:rPr>
          <w:rFonts w:ascii="Times New Roman" w:hAnsi="Times New Roman"/>
          <w:sz w:val="28"/>
          <w:szCs w:val="28"/>
          <w:lang w:val="en-US"/>
        </w:rPr>
        <w:t>Copenhagen, 1970</w:t>
      </w:r>
      <w:r w:rsidR="00B36697">
        <w:rPr>
          <w:rFonts w:ascii="Times New Roman" w:hAnsi="Times New Roman"/>
          <w:sz w:val="28"/>
          <w:szCs w:val="28"/>
        </w:rPr>
        <w:t>,</w:t>
      </w:r>
      <w:r w:rsidRPr="00960663">
        <w:rPr>
          <w:rFonts w:ascii="Times New Roman" w:hAnsi="Times New Roman"/>
          <w:sz w:val="28"/>
          <w:szCs w:val="28"/>
          <w:lang w:val="en-US"/>
        </w:rPr>
        <w:t xml:space="preserve"> Sept</w:t>
      </w:r>
      <w:r w:rsidR="00B36697">
        <w:rPr>
          <w:rFonts w:ascii="Times New Roman" w:hAnsi="Times New Roman"/>
          <w:sz w:val="28"/>
          <w:szCs w:val="28"/>
        </w:rPr>
        <w:t>.,</w:t>
      </w:r>
      <w:r w:rsidRPr="00960663">
        <w:rPr>
          <w:rFonts w:ascii="Times New Roman" w:hAnsi="Times New Roman"/>
          <w:sz w:val="28"/>
          <w:szCs w:val="28"/>
          <w:lang w:val="en-US"/>
        </w:rPr>
        <w:t xml:space="preserve"> 21.</w:t>
      </w:r>
    </w:p>
    <w:p w:rsidR="00855163" w:rsidRPr="005C0E6F" w:rsidRDefault="00855163" w:rsidP="00080CAC">
      <w:pPr>
        <w:numPr>
          <w:ilvl w:val="0"/>
          <w:numId w:val="1"/>
        </w:numPr>
        <w:shd w:val="clear" w:color="auto" w:fill="FFFFFF"/>
        <w:tabs>
          <w:tab w:val="num" w:pos="540"/>
        </w:tabs>
        <w:spacing w:after="0" w:line="360" w:lineRule="auto"/>
        <w:ind w:left="180"/>
        <w:jc w:val="both"/>
        <w:rPr>
          <w:rFonts w:ascii="Times New Roman" w:hAnsi="Times New Roman"/>
          <w:sz w:val="28"/>
          <w:szCs w:val="28"/>
          <w:lang w:val="en-US"/>
        </w:rPr>
      </w:pPr>
      <w:r w:rsidRPr="00771A12">
        <w:rPr>
          <w:rFonts w:ascii="Times New Roman" w:hAnsi="Times New Roman"/>
          <w:sz w:val="28"/>
          <w:szCs w:val="28"/>
          <w:lang w:val="en-US"/>
        </w:rPr>
        <w:t xml:space="preserve">Merkel: </w:t>
      </w:r>
      <w:r w:rsidR="00771A12" w:rsidRPr="00771A12">
        <w:rPr>
          <w:rFonts w:ascii="Times New Roman" w:hAnsi="Times New Roman"/>
          <w:sz w:val="28"/>
          <w:szCs w:val="28"/>
          <w:lang w:val="en-US"/>
        </w:rPr>
        <w:t>Wir</w:t>
      </w:r>
      <w:r w:rsidR="00771A12" w:rsidRPr="00C45DFF">
        <w:rPr>
          <w:rFonts w:ascii="Times New Roman" w:hAnsi="Times New Roman"/>
          <w:sz w:val="28"/>
          <w:szCs w:val="28"/>
          <w:lang w:val="en-US"/>
        </w:rPr>
        <w:t xml:space="preserve"> sind Teil einereuropäischen Innenpolitik </w:t>
      </w:r>
      <w:r w:rsidR="00771A12" w:rsidRPr="00B434AE">
        <w:rPr>
          <w:rFonts w:ascii="Times New Roman" w:hAnsi="Times New Roman"/>
          <w:sz w:val="28"/>
          <w:szCs w:val="28"/>
          <w:lang w:val="en-US"/>
        </w:rPr>
        <w:t xml:space="preserve"> (</w:t>
      </w:r>
      <w:hyperlink r:id="rId36" w:history="1">
        <w:r w:rsidR="00771A12" w:rsidRPr="0095587E">
          <w:rPr>
            <w:rStyle w:val="aa"/>
            <w:rFonts w:ascii="Times New Roman" w:hAnsi="Times New Roman"/>
            <w:color w:val="auto"/>
            <w:sz w:val="28"/>
            <w:szCs w:val="28"/>
            <w:u w:val="none"/>
            <w:lang w:val="en-US"/>
          </w:rPr>
          <w:t>http://www.euractiv.de/europa-2020-und-reformen/artikel/merkel-wir-sind-teil-einer-europaischen-innenpolitik-005617</w:t>
        </w:r>
      </w:hyperlink>
      <w:r w:rsidR="00771A12" w:rsidRPr="00B434AE">
        <w:rPr>
          <w:rFonts w:ascii="Times New Roman" w:hAnsi="Times New Roman"/>
          <w:sz w:val="28"/>
          <w:szCs w:val="28"/>
          <w:lang w:val="en-US"/>
        </w:rPr>
        <w:t>).</w:t>
      </w:r>
    </w:p>
    <w:p w:rsidR="00855163" w:rsidRPr="005C0E6F" w:rsidRDefault="00855163" w:rsidP="00080CAC">
      <w:pPr>
        <w:numPr>
          <w:ilvl w:val="0"/>
          <w:numId w:val="1"/>
        </w:numPr>
        <w:shd w:val="clear" w:color="auto" w:fill="FFFFFF"/>
        <w:tabs>
          <w:tab w:val="num" w:pos="540"/>
        </w:tabs>
        <w:spacing w:after="0" w:line="360" w:lineRule="auto"/>
        <w:ind w:left="180"/>
        <w:jc w:val="both"/>
        <w:rPr>
          <w:rFonts w:ascii="Times New Roman" w:hAnsi="Times New Roman"/>
          <w:sz w:val="28"/>
          <w:szCs w:val="28"/>
          <w:lang w:val="en-US"/>
        </w:rPr>
      </w:pPr>
      <w:r w:rsidRPr="005C0E6F">
        <w:rPr>
          <w:rFonts w:ascii="Times New Roman" w:hAnsi="Times New Roman"/>
          <w:sz w:val="28"/>
          <w:szCs w:val="28"/>
          <w:lang w:val="en-US"/>
        </w:rPr>
        <w:t xml:space="preserve">Micossi S. The Eurozone crisis and EU institutional change: </w:t>
      </w:r>
      <w:r w:rsidR="00525B1E" w:rsidRPr="005C0E6F">
        <w:rPr>
          <w:rFonts w:ascii="Times New Roman" w:hAnsi="Times New Roman"/>
          <w:sz w:val="28"/>
          <w:szCs w:val="28"/>
          <w:lang w:val="en-US"/>
        </w:rPr>
        <w:t>a</w:t>
      </w:r>
      <w:r w:rsidRPr="005C0E6F">
        <w:rPr>
          <w:rFonts w:ascii="Times New Roman" w:hAnsi="Times New Roman"/>
          <w:sz w:val="28"/>
          <w:szCs w:val="28"/>
          <w:lang w:val="en-US"/>
        </w:rPr>
        <w:t xml:space="preserve"> new CEPR </w:t>
      </w:r>
      <w:r w:rsidR="00525B1E" w:rsidRPr="005C0E6F">
        <w:rPr>
          <w:rFonts w:ascii="Times New Roman" w:hAnsi="Times New Roman"/>
          <w:sz w:val="28"/>
          <w:szCs w:val="28"/>
          <w:lang w:val="en-US"/>
        </w:rPr>
        <w:t>policy insight</w:t>
      </w:r>
      <w:r w:rsidRPr="005C0E6F">
        <w:rPr>
          <w:rFonts w:ascii="Times New Roman" w:hAnsi="Times New Roman"/>
          <w:sz w:val="28"/>
          <w:szCs w:val="28"/>
          <w:lang w:val="en-US"/>
        </w:rPr>
        <w:t xml:space="preserve"> (http://www.voxeu.org/article/eurozone-crisis-and-eu-institutional-change-new-cepr-policy-insight).</w:t>
      </w:r>
    </w:p>
    <w:p w:rsidR="00855163" w:rsidRPr="008E14CB" w:rsidRDefault="00D6220B" w:rsidP="00080CAC">
      <w:pPr>
        <w:numPr>
          <w:ilvl w:val="0"/>
          <w:numId w:val="1"/>
        </w:numPr>
        <w:shd w:val="clear" w:color="auto" w:fill="FFFFFF"/>
        <w:tabs>
          <w:tab w:val="num" w:pos="540"/>
        </w:tabs>
        <w:spacing w:after="0" w:line="360" w:lineRule="auto"/>
        <w:ind w:left="180"/>
        <w:jc w:val="both"/>
        <w:rPr>
          <w:rFonts w:ascii="Times New Roman" w:hAnsi="Times New Roman"/>
          <w:sz w:val="28"/>
          <w:szCs w:val="28"/>
          <w:lang w:val="en-US"/>
        </w:rPr>
      </w:pPr>
      <w:r>
        <w:rPr>
          <w:rFonts w:ascii="Times New Roman" w:hAnsi="Times New Roman"/>
          <w:color w:val="000000"/>
          <w:sz w:val="28"/>
          <w:szCs w:val="28"/>
          <w:shd w:val="clear" w:color="auto" w:fill="FFFFFF"/>
          <w:lang w:val="en-US"/>
        </w:rPr>
        <w:t>Modigliani</w:t>
      </w:r>
      <w:r w:rsidR="00855163" w:rsidRPr="0036155B">
        <w:rPr>
          <w:rFonts w:ascii="Times New Roman" w:hAnsi="Times New Roman"/>
          <w:color w:val="000000"/>
          <w:sz w:val="28"/>
          <w:szCs w:val="28"/>
          <w:shd w:val="clear" w:color="auto" w:fill="FFFFFF"/>
          <w:lang w:val="en-US"/>
        </w:rPr>
        <w:t xml:space="preserve"> F</w:t>
      </w:r>
      <w:r w:rsidRPr="00D6220B">
        <w:rPr>
          <w:rFonts w:ascii="Times New Roman" w:hAnsi="Times New Roman"/>
          <w:color w:val="000000"/>
          <w:sz w:val="28"/>
          <w:szCs w:val="28"/>
          <w:shd w:val="clear" w:color="auto" w:fill="FFFFFF"/>
          <w:lang w:val="en-US"/>
        </w:rPr>
        <w:t>.</w:t>
      </w:r>
      <w:r w:rsidR="00855163" w:rsidRPr="0036155B">
        <w:rPr>
          <w:rStyle w:val="apple-converted-space"/>
          <w:rFonts w:ascii="Times New Roman" w:hAnsi="Times New Roman"/>
          <w:color w:val="000000"/>
          <w:sz w:val="28"/>
          <w:szCs w:val="28"/>
          <w:shd w:val="clear" w:color="auto" w:fill="FFFFFF"/>
          <w:lang w:val="en-US"/>
        </w:rPr>
        <w:t> </w:t>
      </w:r>
      <w:r w:rsidR="00855163" w:rsidRPr="0036155B">
        <w:rPr>
          <w:rFonts w:ascii="Times New Roman" w:hAnsi="Times New Roman"/>
          <w:color w:val="000000"/>
          <w:sz w:val="28"/>
          <w:szCs w:val="28"/>
          <w:shd w:val="clear" w:color="auto" w:fill="FFFFFF"/>
          <w:lang w:val="en-US"/>
        </w:rPr>
        <w:t xml:space="preserve">Adventures of an </w:t>
      </w:r>
      <w:r w:rsidR="00525B1E" w:rsidRPr="0036155B">
        <w:rPr>
          <w:rFonts w:ascii="Times New Roman" w:hAnsi="Times New Roman"/>
          <w:color w:val="000000"/>
          <w:sz w:val="28"/>
          <w:szCs w:val="28"/>
          <w:shd w:val="clear" w:color="auto" w:fill="FFFFFF"/>
          <w:lang w:val="en-US"/>
        </w:rPr>
        <w:t>economis</w:t>
      </w:r>
      <w:r w:rsidR="00855163" w:rsidRPr="0036155B">
        <w:rPr>
          <w:rFonts w:ascii="Times New Roman" w:hAnsi="Times New Roman"/>
          <w:color w:val="000000"/>
          <w:sz w:val="28"/>
          <w:szCs w:val="28"/>
          <w:shd w:val="clear" w:color="auto" w:fill="FFFFFF"/>
          <w:lang w:val="en-US"/>
        </w:rPr>
        <w:t xml:space="preserve">t. </w:t>
      </w:r>
      <w:r w:rsidR="00525B1E">
        <w:rPr>
          <w:rFonts w:ascii="Times New Roman" w:hAnsi="Times New Roman" w:cs="Times New Roman"/>
          <w:sz w:val="28"/>
          <w:szCs w:val="28"/>
          <w:lang w:val="en-US"/>
        </w:rPr>
        <w:t>−</w:t>
      </w:r>
      <w:r w:rsidR="00663A19">
        <w:rPr>
          <w:rFonts w:ascii="Times New Roman" w:hAnsi="Times New Roman" w:cs="Times New Roman"/>
          <w:sz w:val="28"/>
          <w:szCs w:val="28"/>
        </w:rPr>
        <w:t xml:space="preserve"> </w:t>
      </w:r>
      <w:r w:rsidR="00855163" w:rsidRPr="0095587E">
        <w:rPr>
          <w:rFonts w:ascii="Times New Roman" w:hAnsi="Times New Roman"/>
          <w:color w:val="000000"/>
          <w:sz w:val="28"/>
          <w:szCs w:val="28"/>
          <w:shd w:val="clear" w:color="auto" w:fill="FFFFFF"/>
          <w:lang w:val="en-US"/>
        </w:rPr>
        <w:t>L</w:t>
      </w:r>
      <w:r w:rsidR="0095587E" w:rsidRPr="0095587E">
        <w:rPr>
          <w:rFonts w:ascii="Times New Roman" w:hAnsi="Times New Roman"/>
          <w:color w:val="000000"/>
          <w:sz w:val="28"/>
          <w:szCs w:val="28"/>
          <w:shd w:val="clear" w:color="auto" w:fill="FFFFFF"/>
          <w:lang w:val="en-US"/>
        </w:rPr>
        <w:t>.</w:t>
      </w:r>
      <w:r w:rsidR="00525B1E">
        <w:rPr>
          <w:rFonts w:ascii="Times New Roman" w:hAnsi="Times New Roman"/>
          <w:color w:val="000000"/>
          <w:sz w:val="28"/>
          <w:szCs w:val="28"/>
          <w:shd w:val="clear" w:color="auto" w:fill="FFFFFF"/>
        </w:rPr>
        <w:t>:</w:t>
      </w:r>
      <w:r w:rsidR="00855163" w:rsidRPr="0095587E">
        <w:rPr>
          <w:rFonts w:ascii="Times New Roman" w:hAnsi="Times New Roman"/>
          <w:color w:val="000000"/>
          <w:sz w:val="28"/>
          <w:szCs w:val="28"/>
          <w:shd w:val="clear" w:color="auto" w:fill="FFFFFF"/>
          <w:lang w:val="en-US"/>
        </w:rPr>
        <w:t xml:space="preserve"> N</w:t>
      </w:r>
      <w:r w:rsidR="0095587E" w:rsidRPr="00D6220B">
        <w:rPr>
          <w:rFonts w:ascii="Times New Roman" w:hAnsi="Times New Roman"/>
          <w:color w:val="000000"/>
          <w:sz w:val="28"/>
          <w:szCs w:val="28"/>
          <w:shd w:val="clear" w:color="auto" w:fill="FFFFFF"/>
          <w:lang w:val="en-US"/>
        </w:rPr>
        <w:t>.</w:t>
      </w:r>
      <w:r w:rsidR="00855163" w:rsidRPr="0095587E">
        <w:rPr>
          <w:rFonts w:ascii="Times New Roman" w:hAnsi="Times New Roman"/>
          <w:color w:val="000000"/>
          <w:sz w:val="28"/>
          <w:szCs w:val="28"/>
          <w:shd w:val="clear" w:color="auto" w:fill="FFFFFF"/>
          <w:lang w:val="en-US"/>
        </w:rPr>
        <w:t>Y</w:t>
      </w:r>
      <w:r w:rsidR="0095587E" w:rsidRPr="00D6220B">
        <w:rPr>
          <w:rFonts w:ascii="Times New Roman" w:hAnsi="Times New Roman"/>
          <w:color w:val="000000"/>
          <w:sz w:val="28"/>
          <w:szCs w:val="28"/>
          <w:shd w:val="clear" w:color="auto" w:fill="FFFFFF"/>
          <w:lang w:val="en-US"/>
        </w:rPr>
        <w:t>.</w:t>
      </w:r>
      <w:r w:rsidR="00855163" w:rsidRPr="0095587E">
        <w:rPr>
          <w:rFonts w:ascii="Times New Roman" w:hAnsi="Times New Roman"/>
          <w:color w:val="000000"/>
          <w:sz w:val="28"/>
          <w:szCs w:val="28"/>
          <w:shd w:val="clear" w:color="auto" w:fill="FFFFFF"/>
          <w:lang w:val="en-US"/>
        </w:rPr>
        <w:t>: Texere</w:t>
      </w:r>
      <w:r w:rsidR="00525B1E">
        <w:rPr>
          <w:rFonts w:ascii="Times New Roman" w:hAnsi="Times New Roman"/>
          <w:color w:val="000000"/>
          <w:sz w:val="28"/>
          <w:szCs w:val="28"/>
          <w:shd w:val="clear" w:color="auto" w:fill="FFFFFF"/>
        </w:rPr>
        <w:t>,</w:t>
      </w:r>
      <w:r w:rsidR="00855163" w:rsidRPr="0036155B">
        <w:rPr>
          <w:rFonts w:ascii="Times New Roman" w:hAnsi="Times New Roman"/>
          <w:color w:val="000000"/>
          <w:sz w:val="28"/>
          <w:szCs w:val="28"/>
          <w:shd w:val="clear" w:color="auto" w:fill="FFFFFF"/>
          <w:lang w:val="en-US"/>
        </w:rPr>
        <w:t xml:space="preserve"> 2001</w:t>
      </w:r>
      <w:r w:rsidR="00855163" w:rsidRPr="0095587E">
        <w:rPr>
          <w:rFonts w:ascii="Times New Roman" w:hAnsi="Times New Roman"/>
          <w:color w:val="000000"/>
          <w:sz w:val="28"/>
          <w:szCs w:val="28"/>
          <w:shd w:val="clear" w:color="auto" w:fill="FFFFFF"/>
          <w:lang w:val="en-US"/>
        </w:rPr>
        <w:t>.</w:t>
      </w:r>
    </w:p>
    <w:p w:rsidR="00855163" w:rsidRPr="005C0E6F" w:rsidRDefault="00855163" w:rsidP="00080CAC">
      <w:pPr>
        <w:numPr>
          <w:ilvl w:val="0"/>
          <w:numId w:val="1"/>
        </w:numPr>
        <w:shd w:val="clear" w:color="auto" w:fill="FFFFFF"/>
        <w:tabs>
          <w:tab w:val="num" w:pos="540"/>
        </w:tabs>
        <w:spacing w:after="0" w:line="360" w:lineRule="auto"/>
        <w:ind w:left="180"/>
        <w:jc w:val="both"/>
        <w:rPr>
          <w:rFonts w:ascii="Times New Roman" w:hAnsi="Times New Roman"/>
          <w:sz w:val="28"/>
          <w:szCs w:val="28"/>
          <w:lang w:val="en-US"/>
        </w:rPr>
      </w:pPr>
      <w:r w:rsidRPr="007E72EB">
        <w:rPr>
          <w:rFonts w:ascii="Times New Roman" w:hAnsi="Times New Roman"/>
          <w:sz w:val="28"/>
          <w:szCs w:val="28"/>
          <w:lang w:val="en-US"/>
        </w:rPr>
        <w:t>Molle</w:t>
      </w:r>
      <w:r w:rsidRPr="008E14CB">
        <w:rPr>
          <w:rFonts w:ascii="Times New Roman" w:hAnsi="Times New Roman"/>
          <w:sz w:val="28"/>
          <w:szCs w:val="28"/>
          <w:lang w:val="en-US"/>
        </w:rPr>
        <w:t xml:space="preserve"> W. The economics of european integration. </w:t>
      </w:r>
      <w:r w:rsidR="007E72EB">
        <w:rPr>
          <w:rFonts w:ascii="Times New Roman" w:hAnsi="Times New Roman" w:cs="Times New Roman"/>
          <w:sz w:val="28"/>
          <w:szCs w:val="28"/>
          <w:lang w:val="en-US"/>
        </w:rPr>
        <w:t>−</w:t>
      </w:r>
      <w:r w:rsidR="007E72EB">
        <w:rPr>
          <w:rFonts w:ascii="Times New Roman" w:hAnsi="Times New Roman" w:cs="Times New Roman"/>
          <w:sz w:val="28"/>
          <w:szCs w:val="28"/>
        </w:rPr>
        <w:t xml:space="preserve"> </w:t>
      </w:r>
      <w:r w:rsidRPr="008E14CB">
        <w:rPr>
          <w:rFonts w:ascii="Times New Roman" w:hAnsi="Times New Roman"/>
          <w:sz w:val="28"/>
          <w:szCs w:val="28"/>
          <w:lang w:val="en-US"/>
        </w:rPr>
        <w:t>Dartmouth. Aldershot, 1994.</w:t>
      </w:r>
    </w:p>
    <w:p w:rsidR="00855163" w:rsidRPr="005C0E6F" w:rsidRDefault="00855163" w:rsidP="00080CAC">
      <w:pPr>
        <w:numPr>
          <w:ilvl w:val="0"/>
          <w:numId w:val="1"/>
        </w:numPr>
        <w:shd w:val="clear" w:color="auto" w:fill="FFFFFF"/>
        <w:tabs>
          <w:tab w:val="num" w:pos="540"/>
        </w:tabs>
        <w:spacing w:after="0" w:line="360" w:lineRule="auto"/>
        <w:ind w:left="180"/>
        <w:jc w:val="both"/>
        <w:rPr>
          <w:rFonts w:ascii="Times New Roman" w:hAnsi="Times New Roman"/>
          <w:sz w:val="28"/>
          <w:szCs w:val="28"/>
          <w:lang w:val="en-US"/>
        </w:rPr>
      </w:pPr>
      <w:r w:rsidRPr="005C0E6F">
        <w:rPr>
          <w:rFonts w:ascii="Times New Roman" w:hAnsi="Times New Roman"/>
          <w:sz w:val="28"/>
          <w:szCs w:val="28"/>
          <w:lang w:val="en-US"/>
        </w:rPr>
        <w:t>Monthly Bulletin. ECB</w:t>
      </w:r>
      <w:r w:rsidR="00D6220B" w:rsidRPr="004F3288">
        <w:rPr>
          <w:rFonts w:ascii="Times New Roman" w:hAnsi="Times New Roman"/>
          <w:sz w:val="28"/>
          <w:szCs w:val="28"/>
          <w:lang w:val="en-US"/>
        </w:rPr>
        <w:t>,</w:t>
      </w:r>
      <w:r w:rsidRPr="005C0E6F">
        <w:rPr>
          <w:rFonts w:ascii="Times New Roman" w:hAnsi="Times New Roman"/>
          <w:sz w:val="28"/>
          <w:szCs w:val="28"/>
          <w:lang w:val="en-US"/>
        </w:rPr>
        <w:t xml:space="preserve"> Frankfurt am Main. 2006</w:t>
      </w:r>
      <w:r w:rsidR="007E72EB" w:rsidRPr="007E72EB">
        <w:rPr>
          <w:rFonts w:ascii="Times New Roman" w:hAnsi="Times New Roman"/>
          <w:sz w:val="28"/>
          <w:szCs w:val="28"/>
          <w:lang w:val="en-US"/>
        </w:rPr>
        <w:t xml:space="preserve">, </w:t>
      </w:r>
      <w:r w:rsidR="007E72EB" w:rsidRPr="005C0E6F">
        <w:rPr>
          <w:rFonts w:ascii="Times New Roman" w:hAnsi="Times New Roman"/>
          <w:sz w:val="28"/>
          <w:szCs w:val="28"/>
          <w:lang w:val="en-US"/>
        </w:rPr>
        <w:t>Aug</w:t>
      </w:r>
      <w:r w:rsidRPr="005C0E6F">
        <w:rPr>
          <w:rFonts w:ascii="Times New Roman" w:hAnsi="Times New Roman"/>
          <w:sz w:val="28"/>
          <w:szCs w:val="28"/>
          <w:lang w:val="en-US"/>
        </w:rPr>
        <w:t>.</w:t>
      </w:r>
    </w:p>
    <w:p w:rsidR="00855163" w:rsidRPr="00D531EC" w:rsidRDefault="00BB535C" w:rsidP="00080CAC">
      <w:pPr>
        <w:numPr>
          <w:ilvl w:val="0"/>
          <w:numId w:val="1"/>
        </w:numPr>
        <w:shd w:val="clear" w:color="auto" w:fill="FFFFFF"/>
        <w:tabs>
          <w:tab w:val="num" w:pos="540"/>
        </w:tabs>
        <w:spacing w:after="0" w:line="360" w:lineRule="auto"/>
        <w:ind w:left="180"/>
        <w:jc w:val="both"/>
        <w:rPr>
          <w:rFonts w:ascii="Times New Roman" w:hAnsi="Times New Roman"/>
          <w:sz w:val="28"/>
          <w:szCs w:val="28"/>
          <w:lang w:val="en-US"/>
        </w:rPr>
      </w:pPr>
      <w:r>
        <w:rPr>
          <w:rFonts w:ascii="Times New Roman" w:hAnsi="Times New Roman"/>
          <w:sz w:val="28"/>
          <w:szCs w:val="28"/>
          <w:lang w:val="en-US"/>
        </w:rPr>
        <w:t xml:space="preserve">Moseley F. </w:t>
      </w:r>
      <w:r w:rsidR="00855163" w:rsidRPr="00D531EC">
        <w:rPr>
          <w:rFonts w:ascii="Times New Roman" w:hAnsi="Times New Roman"/>
          <w:sz w:val="28"/>
          <w:szCs w:val="28"/>
          <w:lang w:val="en-US"/>
        </w:rPr>
        <w:t xml:space="preserve">U.S. </w:t>
      </w:r>
      <w:r w:rsidR="007E72EB" w:rsidRPr="00D531EC">
        <w:rPr>
          <w:rFonts w:ascii="Times New Roman" w:hAnsi="Times New Roman"/>
          <w:sz w:val="28"/>
          <w:szCs w:val="28"/>
          <w:lang w:val="en-US"/>
        </w:rPr>
        <w:t>ec</w:t>
      </w:r>
      <w:r w:rsidR="00855163" w:rsidRPr="00D531EC">
        <w:rPr>
          <w:rFonts w:ascii="Times New Roman" w:hAnsi="Times New Roman"/>
          <w:sz w:val="28"/>
          <w:szCs w:val="28"/>
          <w:lang w:val="en-US"/>
        </w:rPr>
        <w:t xml:space="preserve">onomic crisis: causes and solutions // International </w:t>
      </w:r>
      <w:r w:rsidR="007E72EB" w:rsidRPr="00D531EC">
        <w:rPr>
          <w:rFonts w:ascii="Times New Roman" w:hAnsi="Times New Roman"/>
          <w:sz w:val="28"/>
          <w:szCs w:val="28"/>
          <w:lang w:val="en-US"/>
        </w:rPr>
        <w:t>socialist review</w:t>
      </w:r>
      <w:r w:rsidR="00855163" w:rsidRPr="00D531EC">
        <w:rPr>
          <w:rFonts w:ascii="Times New Roman" w:hAnsi="Times New Roman"/>
          <w:sz w:val="28"/>
          <w:szCs w:val="28"/>
          <w:lang w:val="en-US"/>
        </w:rPr>
        <w:t xml:space="preserve">. </w:t>
      </w:r>
      <w:r w:rsidR="007E72EB">
        <w:rPr>
          <w:rFonts w:ascii="Times New Roman" w:hAnsi="Times New Roman" w:cs="Times New Roman"/>
          <w:sz w:val="28"/>
          <w:szCs w:val="28"/>
          <w:lang w:val="en-US"/>
        </w:rPr>
        <w:t>−</w:t>
      </w:r>
      <w:r w:rsidR="007E72EB">
        <w:rPr>
          <w:rFonts w:ascii="Times New Roman" w:hAnsi="Times New Roman" w:cs="Times New Roman"/>
          <w:sz w:val="28"/>
          <w:szCs w:val="28"/>
        </w:rPr>
        <w:t xml:space="preserve"> </w:t>
      </w:r>
      <w:r w:rsidR="00855163" w:rsidRPr="00D531EC">
        <w:rPr>
          <w:rFonts w:ascii="Times New Roman" w:hAnsi="Times New Roman"/>
          <w:sz w:val="28"/>
          <w:szCs w:val="28"/>
          <w:lang w:val="en-US"/>
        </w:rPr>
        <w:t>2009.</w:t>
      </w:r>
      <w:r w:rsidR="007E72EB" w:rsidRPr="007E72EB">
        <w:rPr>
          <w:rFonts w:ascii="Times New Roman" w:hAnsi="Times New Roman"/>
          <w:sz w:val="28"/>
          <w:szCs w:val="28"/>
          <w:lang w:val="en-US"/>
        </w:rPr>
        <w:t xml:space="preserve"> </w:t>
      </w:r>
      <w:r w:rsidR="007E72EB" w:rsidRPr="00D531EC">
        <w:rPr>
          <w:rFonts w:ascii="Times New Roman" w:hAnsi="Times New Roman"/>
          <w:sz w:val="28"/>
          <w:szCs w:val="28"/>
          <w:lang w:val="en-US"/>
        </w:rPr>
        <w:t xml:space="preserve">– </w:t>
      </w:r>
      <w:r w:rsidR="007E72EB">
        <w:rPr>
          <w:rFonts w:ascii="Times New Roman" w:hAnsi="Times New Roman"/>
          <w:sz w:val="28"/>
          <w:szCs w:val="28"/>
        </w:rPr>
        <w:t xml:space="preserve">№ </w:t>
      </w:r>
      <w:r w:rsidR="007E72EB">
        <w:rPr>
          <w:rFonts w:ascii="Times New Roman" w:hAnsi="Times New Roman"/>
          <w:sz w:val="28"/>
          <w:szCs w:val="28"/>
          <w:lang w:val="en-US"/>
        </w:rPr>
        <w:t>64 (2)</w:t>
      </w:r>
      <w:r w:rsidR="007E72EB">
        <w:rPr>
          <w:rFonts w:ascii="Times New Roman" w:hAnsi="Times New Roman"/>
          <w:sz w:val="28"/>
          <w:szCs w:val="28"/>
        </w:rPr>
        <w:t>.</w:t>
      </w:r>
    </w:p>
    <w:p w:rsidR="00855163" w:rsidRPr="001A7E25"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1A7E25">
        <w:rPr>
          <w:rFonts w:ascii="Times New Roman" w:hAnsi="Times New Roman"/>
          <w:sz w:val="28"/>
          <w:szCs w:val="28"/>
          <w:lang w:val="en-US"/>
        </w:rPr>
        <w:t xml:space="preserve">Mundell R., Swoboda A. Monetary problems in the international economy. </w:t>
      </w:r>
      <w:r w:rsidR="007E72EB">
        <w:rPr>
          <w:rFonts w:ascii="Times New Roman" w:hAnsi="Times New Roman" w:cs="Times New Roman"/>
          <w:sz w:val="28"/>
          <w:szCs w:val="28"/>
          <w:lang w:val="en-US"/>
        </w:rPr>
        <w:t>–</w:t>
      </w:r>
      <w:r w:rsidR="007E72EB" w:rsidRPr="007E72EB">
        <w:rPr>
          <w:rFonts w:ascii="Times New Roman" w:hAnsi="Times New Roman" w:cs="Times New Roman"/>
          <w:sz w:val="28"/>
          <w:szCs w:val="28"/>
          <w:lang w:val="en-US"/>
        </w:rPr>
        <w:t xml:space="preserve"> </w:t>
      </w:r>
      <w:r w:rsidRPr="001A7E25">
        <w:rPr>
          <w:rFonts w:ascii="Times New Roman" w:hAnsi="Times New Roman"/>
          <w:sz w:val="28"/>
          <w:szCs w:val="28"/>
          <w:lang w:val="en-US"/>
        </w:rPr>
        <w:t>Chicago</w:t>
      </w:r>
      <w:r w:rsidR="007E72EB" w:rsidRPr="007E72EB">
        <w:rPr>
          <w:rFonts w:ascii="Times New Roman" w:hAnsi="Times New Roman"/>
          <w:sz w:val="28"/>
          <w:szCs w:val="28"/>
          <w:lang w:val="en-US"/>
        </w:rPr>
        <w:t>:</w:t>
      </w:r>
      <w:r w:rsidRPr="001A7E25">
        <w:rPr>
          <w:rFonts w:ascii="Times New Roman" w:hAnsi="Times New Roman"/>
          <w:sz w:val="28"/>
          <w:szCs w:val="28"/>
          <w:lang w:val="en-US"/>
        </w:rPr>
        <w:t xml:space="preserve"> the University of Chicago Press, 1969.</w:t>
      </w:r>
    </w:p>
    <w:p w:rsidR="00855163" w:rsidRPr="001A7E25"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1A7E25">
        <w:rPr>
          <w:rFonts w:ascii="Times New Roman" w:hAnsi="Times New Roman"/>
          <w:sz w:val="28"/>
          <w:szCs w:val="28"/>
          <w:lang w:val="en-US"/>
        </w:rPr>
        <w:t xml:space="preserve">Musgrave </w:t>
      </w:r>
      <w:r w:rsidR="007E72EB">
        <w:rPr>
          <w:rFonts w:ascii="Times New Roman" w:hAnsi="Times New Roman"/>
          <w:sz w:val="28"/>
          <w:szCs w:val="28"/>
          <w:lang w:val="en-US"/>
        </w:rPr>
        <w:t>R.A. A theory of public finance</w:t>
      </w:r>
      <w:r w:rsidR="007E72EB" w:rsidRPr="007E72EB">
        <w:rPr>
          <w:rFonts w:ascii="Times New Roman" w:hAnsi="Times New Roman"/>
          <w:sz w:val="28"/>
          <w:szCs w:val="28"/>
          <w:lang w:val="en-US"/>
        </w:rPr>
        <w:t>.</w:t>
      </w:r>
      <w:r w:rsidR="007E72EB" w:rsidRPr="007E72EB">
        <w:rPr>
          <w:rFonts w:ascii="Times New Roman" w:hAnsi="Times New Roman" w:cs="Times New Roman"/>
          <w:sz w:val="28"/>
          <w:szCs w:val="28"/>
          <w:lang w:val="en-US"/>
        </w:rPr>
        <w:t xml:space="preserve"> </w:t>
      </w:r>
      <w:r w:rsidR="007E72EB">
        <w:rPr>
          <w:rFonts w:ascii="Times New Roman" w:hAnsi="Times New Roman" w:cs="Times New Roman"/>
          <w:sz w:val="28"/>
          <w:szCs w:val="28"/>
          <w:lang w:val="en-US"/>
        </w:rPr>
        <w:t>−</w:t>
      </w:r>
      <w:r w:rsidR="007E72EB">
        <w:rPr>
          <w:rFonts w:ascii="Times New Roman" w:hAnsi="Times New Roman"/>
          <w:sz w:val="28"/>
          <w:szCs w:val="28"/>
          <w:lang w:val="en-US"/>
        </w:rPr>
        <w:t xml:space="preserve"> N.Y.</w:t>
      </w:r>
      <w:r w:rsidR="007E72EB">
        <w:rPr>
          <w:rFonts w:ascii="Times New Roman" w:hAnsi="Times New Roman"/>
          <w:sz w:val="28"/>
          <w:szCs w:val="28"/>
        </w:rPr>
        <w:t>:</w:t>
      </w:r>
      <w:r w:rsidRPr="001A7E25">
        <w:rPr>
          <w:rFonts w:ascii="Times New Roman" w:hAnsi="Times New Roman"/>
          <w:sz w:val="28"/>
          <w:szCs w:val="28"/>
          <w:lang w:val="en-US"/>
        </w:rPr>
        <w:t xml:space="preserve"> McGraw-Hill, 1959.</w:t>
      </w:r>
    </w:p>
    <w:p w:rsidR="00855163" w:rsidRPr="004362C2" w:rsidRDefault="00855163" w:rsidP="00080CAC">
      <w:pPr>
        <w:numPr>
          <w:ilvl w:val="0"/>
          <w:numId w:val="1"/>
        </w:numPr>
        <w:tabs>
          <w:tab w:val="num" w:pos="540"/>
        </w:tabs>
        <w:spacing w:after="0" w:line="360" w:lineRule="auto"/>
        <w:ind w:left="180"/>
        <w:jc w:val="both"/>
        <w:rPr>
          <w:rFonts w:ascii="Times New Roman" w:hAnsi="Times New Roman"/>
          <w:snapToGrid w:val="0"/>
          <w:sz w:val="28"/>
          <w:szCs w:val="28"/>
          <w:lang w:val="en-US"/>
        </w:rPr>
      </w:pPr>
      <w:r w:rsidRPr="00822504">
        <w:rPr>
          <w:rFonts w:ascii="Times New Roman" w:hAnsi="Times New Roman"/>
          <w:sz w:val="28"/>
          <w:szCs w:val="28"/>
          <w:lang w:val="en-US"/>
        </w:rPr>
        <w:t>Officia</w:t>
      </w:r>
      <w:r w:rsidR="007E72EB">
        <w:rPr>
          <w:rFonts w:ascii="Times New Roman" w:hAnsi="Times New Roman"/>
          <w:sz w:val="28"/>
          <w:szCs w:val="28"/>
          <w:lang w:val="en-US"/>
        </w:rPr>
        <w:t>l journal of the European Union</w:t>
      </w:r>
      <w:r w:rsidR="007E72EB" w:rsidRPr="007E72EB">
        <w:rPr>
          <w:rFonts w:ascii="Times New Roman" w:hAnsi="Times New Roman"/>
          <w:sz w:val="28"/>
          <w:szCs w:val="28"/>
          <w:lang w:val="en-US"/>
        </w:rPr>
        <w:t>.</w:t>
      </w:r>
      <w:r w:rsidR="007E72EB" w:rsidRPr="007E72EB">
        <w:rPr>
          <w:rFonts w:ascii="Times New Roman" w:hAnsi="Times New Roman" w:cs="Times New Roman"/>
          <w:sz w:val="28"/>
          <w:szCs w:val="28"/>
          <w:lang w:val="en-US"/>
        </w:rPr>
        <w:t xml:space="preserve"> </w:t>
      </w:r>
      <w:r w:rsidR="007E72EB">
        <w:rPr>
          <w:rFonts w:ascii="Times New Roman" w:hAnsi="Times New Roman" w:cs="Times New Roman"/>
          <w:sz w:val="28"/>
          <w:szCs w:val="28"/>
          <w:lang w:val="en-US"/>
        </w:rPr>
        <w:t>–</w:t>
      </w:r>
      <w:r w:rsidR="007E72EB">
        <w:rPr>
          <w:rFonts w:ascii="Times New Roman" w:hAnsi="Times New Roman"/>
          <w:sz w:val="28"/>
          <w:szCs w:val="28"/>
          <w:lang w:val="en-US"/>
        </w:rPr>
        <w:t xml:space="preserve"> 2003</w:t>
      </w:r>
      <w:r w:rsidR="007E72EB" w:rsidRPr="007E72EB">
        <w:rPr>
          <w:rFonts w:ascii="Times New Roman" w:hAnsi="Times New Roman"/>
          <w:sz w:val="28"/>
          <w:szCs w:val="28"/>
          <w:lang w:val="en-US"/>
        </w:rPr>
        <w:t>.</w:t>
      </w:r>
      <w:r w:rsidR="007E72EB" w:rsidRPr="007E72EB">
        <w:rPr>
          <w:rFonts w:ascii="Times New Roman" w:hAnsi="Times New Roman" w:cs="Times New Roman"/>
          <w:sz w:val="28"/>
          <w:szCs w:val="28"/>
          <w:lang w:val="en-US"/>
        </w:rPr>
        <w:t xml:space="preserve"> </w:t>
      </w:r>
      <w:r w:rsidR="007E72EB">
        <w:rPr>
          <w:rFonts w:ascii="Times New Roman" w:hAnsi="Times New Roman" w:cs="Times New Roman"/>
          <w:sz w:val="28"/>
          <w:szCs w:val="28"/>
          <w:lang w:val="en-US"/>
        </w:rPr>
        <w:t>−</w:t>
      </w:r>
      <w:r w:rsidRPr="00822504">
        <w:rPr>
          <w:rFonts w:ascii="Times New Roman" w:hAnsi="Times New Roman"/>
          <w:sz w:val="28"/>
          <w:szCs w:val="28"/>
          <w:lang w:val="en-US"/>
        </w:rPr>
        <w:t xml:space="preserve"> №</w:t>
      </w:r>
      <w:r w:rsidR="007E72EB">
        <w:rPr>
          <w:rFonts w:ascii="Times New Roman" w:hAnsi="Times New Roman"/>
          <w:sz w:val="28"/>
          <w:szCs w:val="28"/>
        </w:rPr>
        <w:t xml:space="preserve"> </w:t>
      </w:r>
      <w:r w:rsidRPr="00822504">
        <w:rPr>
          <w:rFonts w:ascii="Times New Roman" w:hAnsi="Times New Roman"/>
          <w:sz w:val="28"/>
          <w:szCs w:val="28"/>
          <w:lang w:val="en-US"/>
        </w:rPr>
        <w:t>169</w:t>
      </w:r>
      <w:r w:rsidRPr="00DD43C8">
        <w:rPr>
          <w:rFonts w:ascii="Times New Roman" w:hAnsi="Times New Roman"/>
          <w:sz w:val="28"/>
          <w:szCs w:val="28"/>
          <w:lang w:val="en-US"/>
        </w:rPr>
        <w:t>.</w:t>
      </w:r>
    </w:p>
    <w:p w:rsidR="00855163" w:rsidRPr="00F85CE2" w:rsidRDefault="00855163" w:rsidP="00080CAC">
      <w:pPr>
        <w:pStyle w:val="a7"/>
        <w:numPr>
          <w:ilvl w:val="0"/>
          <w:numId w:val="1"/>
        </w:numPr>
        <w:tabs>
          <w:tab w:val="clear" w:pos="360"/>
          <w:tab w:val="num" w:pos="0"/>
        </w:tabs>
        <w:spacing w:line="276" w:lineRule="auto"/>
        <w:ind w:hanging="502"/>
        <w:jc w:val="both"/>
        <w:rPr>
          <w:sz w:val="28"/>
          <w:szCs w:val="28"/>
          <w:lang w:val="en-US"/>
        </w:rPr>
      </w:pPr>
      <w:r w:rsidRPr="00F85CE2">
        <w:rPr>
          <w:sz w:val="28"/>
          <w:szCs w:val="28"/>
          <w:lang w:val="en-US"/>
        </w:rPr>
        <w:t>Roge</w:t>
      </w:r>
      <w:r w:rsidR="00663A19">
        <w:rPr>
          <w:sz w:val="28"/>
          <w:szCs w:val="28"/>
          <w:lang w:val="en-US"/>
        </w:rPr>
        <w:t>rs, P., Stevens, K., Boymal, J</w:t>
      </w:r>
      <w:r w:rsidR="00663A19" w:rsidRPr="00663A19">
        <w:rPr>
          <w:sz w:val="28"/>
          <w:szCs w:val="28"/>
          <w:lang w:val="en-US"/>
        </w:rPr>
        <w:t>.</w:t>
      </w:r>
      <w:r w:rsidRPr="00F85CE2">
        <w:rPr>
          <w:sz w:val="28"/>
          <w:szCs w:val="28"/>
          <w:lang w:val="en-US"/>
        </w:rPr>
        <w:t xml:space="preserve"> Qualitative cost-benefit evaluation of complex, emergent programs // Evaluation  and </w:t>
      </w:r>
      <w:r w:rsidR="007E72EB" w:rsidRPr="00F85CE2">
        <w:rPr>
          <w:sz w:val="28"/>
          <w:szCs w:val="28"/>
          <w:lang w:val="en-US"/>
        </w:rPr>
        <w:t>program planni</w:t>
      </w:r>
      <w:r w:rsidR="007E72EB">
        <w:rPr>
          <w:sz w:val="28"/>
          <w:szCs w:val="28"/>
          <w:lang w:val="en-US"/>
        </w:rPr>
        <w:t>ng</w:t>
      </w:r>
      <w:r w:rsidR="007E72EB" w:rsidRPr="007E72EB">
        <w:rPr>
          <w:sz w:val="28"/>
          <w:szCs w:val="28"/>
          <w:lang w:val="en-US"/>
        </w:rPr>
        <w:t xml:space="preserve">. </w:t>
      </w:r>
      <w:r w:rsidR="007E72EB">
        <w:rPr>
          <w:sz w:val="28"/>
          <w:szCs w:val="28"/>
          <w:lang w:val="en-US"/>
        </w:rPr>
        <w:t xml:space="preserve">– </w:t>
      </w:r>
      <w:r w:rsidR="007E72EB" w:rsidRPr="00F85CE2">
        <w:rPr>
          <w:sz w:val="28"/>
          <w:szCs w:val="28"/>
          <w:lang w:val="en-US"/>
        </w:rPr>
        <w:t>2009</w:t>
      </w:r>
      <w:r w:rsidR="007E72EB" w:rsidRPr="007E72EB">
        <w:rPr>
          <w:sz w:val="28"/>
          <w:szCs w:val="28"/>
          <w:lang w:val="en-US"/>
        </w:rPr>
        <w:t xml:space="preserve">. </w:t>
      </w:r>
      <w:r w:rsidR="007E72EB">
        <w:rPr>
          <w:sz w:val="28"/>
          <w:szCs w:val="28"/>
          <w:lang w:val="en-US"/>
        </w:rPr>
        <w:t>−</w:t>
      </w:r>
      <w:r>
        <w:rPr>
          <w:sz w:val="28"/>
          <w:szCs w:val="28"/>
          <w:lang w:val="en-US"/>
        </w:rPr>
        <w:t xml:space="preserve"> № 32 (1). </w:t>
      </w:r>
    </w:p>
    <w:p w:rsidR="00855163" w:rsidRPr="00C14D2F" w:rsidRDefault="00855163" w:rsidP="00080CAC">
      <w:pPr>
        <w:numPr>
          <w:ilvl w:val="0"/>
          <w:numId w:val="1"/>
        </w:numPr>
        <w:tabs>
          <w:tab w:val="num" w:pos="540"/>
        </w:tabs>
        <w:spacing w:after="0" w:line="360" w:lineRule="auto"/>
        <w:ind w:left="180"/>
        <w:jc w:val="both"/>
        <w:rPr>
          <w:rFonts w:ascii="Times New Roman" w:hAnsi="Times New Roman"/>
          <w:snapToGrid w:val="0"/>
          <w:sz w:val="28"/>
          <w:szCs w:val="28"/>
          <w:lang w:val="en-US"/>
        </w:rPr>
      </w:pPr>
      <w:r w:rsidRPr="002F5AAA">
        <w:rPr>
          <w:rFonts w:ascii="Times New Roman" w:hAnsi="Times New Roman"/>
          <w:sz w:val="28"/>
          <w:szCs w:val="28"/>
          <w:lang w:val="en-US"/>
        </w:rPr>
        <w:t xml:space="preserve">Regional </w:t>
      </w:r>
      <w:r w:rsidR="007E72EB" w:rsidRPr="002F5AAA">
        <w:rPr>
          <w:rFonts w:ascii="Times New Roman" w:hAnsi="Times New Roman"/>
          <w:sz w:val="28"/>
          <w:szCs w:val="28"/>
          <w:lang w:val="en-US"/>
        </w:rPr>
        <w:t>integration and the global trading system</w:t>
      </w:r>
      <w:r w:rsidRPr="002F5AAA">
        <w:rPr>
          <w:rFonts w:ascii="Times New Roman" w:hAnsi="Times New Roman"/>
          <w:sz w:val="28"/>
          <w:szCs w:val="28"/>
          <w:lang w:val="en-US"/>
        </w:rPr>
        <w:t>.</w:t>
      </w:r>
      <w:r>
        <w:rPr>
          <w:rFonts w:ascii="Times New Roman" w:hAnsi="Times New Roman"/>
          <w:sz w:val="28"/>
          <w:szCs w:val="28"/>
          <w:lang w:val="en-US"/>
        </w:rPr>
        <w:t xml:space="preserve"> </w:t>
      </w:r>
      <w:r w:rsidR="007E72EB">
        <w:rPr>
          <w:rFonts w:ascii="Times New Roman" w:hAnsi="Times New Roman" w:cs="Times New Roman"/>
          <w:sz w:val="28"/>
          <w:szCs w:val="28"/>
          <w:lang w:val="en-US"/>
        </w:rPr>
        <w:t>−</w:t>
      </w:r>
      <w:r w:rsidR="008041B4" w:rsidRPr="008041B4">
        <w:rPr>
          <w:rFonts w:ascii="Times New Roman" w:hAnsi="Times New Roman" w:cs="Times New Roman"/>
          <w:sz w:val="28"/>
          <w:szCs w:val="28"/>
          <w:lang w:val="en-US"/>
        </w:rPr>
        <w:t xml:space="preserve">  </w:t>
      </w:r>
      <w:r w:rsidR="007E72EB">
        <w:rPr>
          <w:rFonts w:ascii="Times New Roman" w:hAnsi="Times New Roman"/>
          <w:sz w:val="28"/>
          <w:szCs w:val="28"/>
          <w:lang w:val="en-US"/>
        </w:rPr>
        <w:t>N.Y.</w:t>
      </w:r>
      <w:r w:rsidR="007E72EB" w:rsidRPr="007E72EB">
        <w:rPr>
          <w:rFonts w:ascii="Times New Roman" w:hAnsi="Times New Roman"/>
          <w:sz w:val="28"/>
          <w:szCs w:val="28"/>
          <w:lang w:val="en-US"/>
        </w:rPr>
        <w:t xml:space="preserve">: </w:t>
      </w:r>
      <w:r>
        <w:rPr>
          <w:rFonts w:ascii="Times New Roman" w:hAnsi="Times New Roman"/>
          <w:sz w:val="28"/>
          <w:szCs w:val="28"/>
          <w:lang w:val="en-US"/>
        </w:rPr>
        <w:t>St. Martin's Press, 1993</w:t>
      </w:r>
      <w:r w:rsidRPr="008D01F4">
        <w:rPr>
          <w:rFonts w:ascii="Times New Roman" w:hAnsi="Times New Roman"/>
          <w:sz w:val="28"/>
          <w:szCs w:val="28"/>
          <w:lang w:val="en-US"/>
        </w:rPr>
        <w:t>.</w:t>
      </w:r>
    </w:p>
    <w:p w:rsidR="00855163" w:rsidRDefault="00855163" w:rsidP="00080CAC">
      <w:pPr>
        <w:numPr>
          <w:ilvl w:val="0"/>
          <w:numId w:val="1"/>
        </w:numPr>
        <w:tabs>
          <w:tab w:val="num" w:pos="540"/>
        </w:tabs>
        <w:spacing w:after="0" w:line="360" w:lineRule="auto"/>
        <w:ind w:left="180"/>
        <w:jc w:val="both"/>
        <w:rPr>
          <w:rFonts w:ascii="Times New Roman" w:hAnsi="Times New Roman"/>
          <w:snapToGrid w:val="0"/>
          <w:sz w:val="28"/>
          <w:szCs w:val="28"/>
          <w:lang w:val="en-US"/>
        </w:rPr>
      </w:pPr>
      <w:r w:rsidRPr="007E72EB">
        <w:rPr>
          <w:rFonts w:ascii="Times New Roman" w:hAnsi="Times New Roman"/>
          <w:snapToGrid w:val="0"/>
          <w:sz w:val="28"/>
          <w:szCs w:val="28"/>
          <w:lang w:val="en-US"/>
        </w:rPr>
        <w:t xml:space="preserve">Rogoff K. Political </w:t>
      </w:r>
      <w:r w:rsidR="007E72EB" w:rsidRPr="007E72EB">
        <w:rPr>
          <w:rFonts w:ascii="Times New Roman" w:hAnsi="Times New Roman"/>
          <w:snapToGrid w:val="0"/>
          <w:sz w:val="28"/>
          <w:szCs w:val="28"/>
          <w:lang w:val="en-US"/>
        </w:rPr>
        <w:t>budget cycles//</w:t>
      </w:r>
      <w:r w:rsidRPr="007E72EB">
        <w:rPr>
          <w:rFonts w:ascii="Times New Roman" w:hAnsi="Times New Roman"/>
          <w:snapToGrid w:val="0"/>
          <w:sz w:val="28"/>
          <w:szCs w:val="28"/>
          <w:lang w:val="en-US"/>
        </w:rPr>
        <w:t xml:space="preserve">American Economic Review. </w:t>
      </w:r>
      <w:r w:rsidR="007E72EB">
        <w:rPr>
          <w:rFonts w:ascii="Times New Roman" w:hAnsi="Times New Roman" w:cs="Times New Roman"/>
          <w:sz w:val="28"/>
          <w:szCs w:val="28"/>
          <w:lang w:val="en-US"/>
        </w:rPr>
        <w:t>−</w:t>
      </w:r>
      <w:r w:rsidRPr="007E72EB">
        <w:rPr>
          <w:rFonts w:ascii="Times New Roman" w:hAnsi="Times New Roman"/>
          <w:snapToGrid w:val="0"/>
          <w:sz w:val="28"/>
          <w:szCs w:val="28"/>
          <w:lang w:val="en-US"/>
        </w:rPr>
        <w:t>1990.</w:t>
      </w:r>
      <w:r w:rsidR="007E72EB" w:rsidRPr="007E72EB">
        <w:rPr>
          <w:rFonts w:ascii="Times New Roman" w:hAnsi="Times New Roman" w:cs="Times New Roman"/>
          <w:sz w:val="28"/>
          <w:szCs w:val="28"/>
          <w:lang w:val="en-US"/>
        </w:rPr>
        <w:t xml:space="preserve"> </w:t>
      </w:r>
    </w:p>
    <w:p w:rsidR="00855163" w:rsidRPr="002670BF" w:rsidRDefault="00855163" w:rsidP="00080CAC">
      <w:pPr>
        <w:numPr>
          <w:ilvl w:val="0"/>
          <w:numId w:val="1"/>
        </w:numPr>
        <w:tabs>
          <w:tab w:val="num" w:pos="540"/>
        </w:tabs>
        <w:spacing w:after="0" w:line="360" w:lineRule="auto"/>
        <w:ind w:left="180"/>
        <w:jc w:val="both"/>
        <w:rPr>
          <w:rFonts w:ascii="Times New Roman" w:hAnsi="Times New Roman"/>
          <w:snapToGrid w:val="0"/>
          <w:sz w:val="28"/>
          <w:szCs w:val="28"/>
          <w:lang w:val="en-US"/>
        </w:rPr>
      </w:pPr>
      <w:r w:rsidRPr="002670BF">
        <w:rPr>
          <w:rFonts w:ascii="Times New Roman" w:hAnsi="Times New Roman"/>
          <w:sz w:val="28"/>
          <w:szCs w:val="28"/>
          <w:lang w:val="en-US"/>
        </w:rPr>
        <w:t>Rubini N., Sachs</w:t>
      </w:r>
      <w:r w:rsidR="008041B4" w:rsidRPr="008041B4">
        <w:rPr>
          <w:rFonts w:ascii="Times New Roman" w:hAnsi="Times New Roman"/>
          <w:sz w:val="28"/>
          <w:szCs w:val="28"/>
          <w:lang w:val="en-US"/>
        </w:rPr>
        <w:t xml:space="preserve"> </w:t>
      </w:r>
      <w:r w:rsidRPr="002670BF">
        <w:rPr>
          <w:rFonts w:ascii="Times New Roman" w:hAnsi="Times New Roman"/>
          <w:sz w:val="28"/>
          <w:szCs w:val="28"/>
          <w:lang w:val="en-US"/>
        </w:rPr>
        <w:t xml:space="preserve">J. </w:t>
      </w:r>
      <w:r w:rsidR="00F93DBA">
        <w:rPr>
          <w:rFonts w:ascii="Times New Roman" w:hAnsi="Times New Roman"/>
          <w:sz w:val="28"/>
          <w:szCs w:val="28"/>
          <w:lang w:val="en-US"/>
        </w:rPr>
        <w:t xml:space="preserve">(1989) </w:t>
      </w:r>
      <w:r w:rsidRPr="002670BF">
        <w:rPr>
          <w:rFonts w:ascii="Times New Roman" w:hAnsi="Times New Roman"/>
          <w:sz w:val="28"/>
          <w:szCs w:val="28"/>
          <w:lang w:val="en-US"/>
        </w:rPr>
        <w:t>Political and economic determinants of budget deficits in industrials democracies // European Economic Review</w:t>
      </w:r>
      <w:r w:rsidR="005E33EF" w:rsidRPr="005E33EF">
        <w:rPr>
          <w:rFonts w:ascii="Times New Roman" w:hAnsi="Times New Roman"/>
          <w:sz w:val="28"/>
          <w:szCs w:val="28"/>
          <w:lang w:val="en-US"/>
        </w:rPr>
        <w:t>.</w:t>
      </w:r>
      <w:r w:rsidR="005E33EF" w:rsidRPr="005E33EF">
        <w:rPr>
          <w:rFonts w:ascii="Times New Roman" w:hAnsi="Times New Roman" w:cs="Times New Roman"/>
          <w:sz w:val="28"/>
          <w:szCs w:val="28"/>
          <w:lang w:val="en-US"/>
        </w:rPr>
        <w:t xml:space="preserve"> </w:t>
      </w:r>
      <w:r w:rsidR="005E33EF">
        <w:rPr>
          <w:rFonts w:ascii="Times New Roman" w:hAnsi="Times New Roman" w:cs="Times New Roman"/>
          <w:sz w:val="28"/>
          <w:szCs w:val="28"/>
          <w:lang w:val="en-US"/>
        </w:rPr>
        <w:t>−</w:t>
      </w:r>
      <w:r w:rsidR="005E33EF" w:rsidRPr="008041B4">
        <w:rPr>
          <w:rFonts w:ascii="Times New Roman" w:hAnsi="Times New Roman" w:cs="Times New Roman"/>
          <w:sz w:val="28"/>
          <w:szCs w:val="28"/>
          <w:lang w:val="en-US"/>
        </w:rPr>
        <w:t xml:space="preserve"> </w:t>
      </w:r>
      <w:r w:rsidR="005E33EF">
        <w:rPr>
          <w:rFonts w:ascii="Times New Roman" w:hAnsi="Times New Roman"/>
          <w:sz w:val="28"/>
          <w:szCs w:val="28"/>
          <w:lang w:val="en-US"/>
        </w:rPr>
        <w:t>№ 33</w:t>
      </w:r>
      <w:r w:rsidR="005E33EF" w:rsidRPr="008041B4">
        <w:rPr>
          <w:rFonts w:ascii="Times New Roman" w:hAnsi="Times New Roman"/>
          <w:sz w:val="28"/>
          <w:szCs w:val="28"/>
          <w:lang w:val="en-US"/>
        </w:rPr>
        <w:t xml:space="preserve"> (</w:t>
      </w:r>
      <w:r w:rsidRPr="002670BF">
        <w:rPr>
          <w:rFonts w:ascii="Times New Roman" w:hAnsi="Times New Roman"/>
          <w:sz w:val="28"/>
          <w:szCs w:val="28"/>
          <w:lang w:val="en-US"/>
        </w:rPr>
        <w:t>May</w:t>
      </w:r>
      <w:r w:rsidR="005E33EF" w:rsidRPr="008041B4">
        <w:rPr>
          <w:rFonts w:ascii="Times New Roman" w:hAnsi="Times New Roman"/>
          <w:sz w:val="28"/>
          <w:szCs w:val="28"/>
          <w:lang w:val="en-US"/>
        </w:rPr>
        <w:t>)</w:t>
      </w:r>
      <w:r w:rsidRPr="002670BF">
        <w:rPr>
          <w:rFonts w:ascii="Times New Roman" w:hAnsi="Times New Roman"/>
          <w:sz w:val="28"/>
          <w:szCs w:val="28"/>
          <w:lang w:val="en-US"/>
        </w:rPr>
        <w:t xml:space="preserve">. </w:t>
      </w:r>
    </w:p>
    <w:p w:rsidR="00855163" w:rsidRPr="004277FF" w:rsidRDefault="00855163" w:rsidP="00080CAC">
      <w:pPr>
        <w:numPr>
          <w:ilvl w:val="0"/>
          <w:numId w:val="1"/>
        </w:numPr>
        <w:tabs>
          <w:tab w:val="num" w:pos="540"/>
        </w:tabs>
        <w:spacing w:after="0" w:line="360" w:lineRule="auto"/>
        <w:ind w:left="180"/>
        <w:jc w:val="both"/>
        <w:rPr>
          <w:rFonts w:ascii="Times New Roman" w:hAnsi="Times New Roman"/>
          <w:snapToGrid w:val="0"/>
          <w:sz w:val="28"/>
          <w:szCs w:val="28"/>
          <w:lang w:val="en-US"/>
        </w:rPr>
      </w:pPr>
      <w:r>
        <w:rPr>
          <w:rFonts w:ascii="Times New Roman" w:hAnsi="Times New Roman"/>
          <w:sz w:val="28"/>
          <w:szCs w:val="28"/>
          <w:lang w:val="en-US"/>
        </w:rPr>
        <w:t xml:space="preserve">Sharpe </w:t>
      </w:r>
      <w:r w:rsidRPr="004277FF">
        <w:rPr>
          <w:rFonts w:ascii="Times New Roman" w:hAnsi="Times New Roman"/>
          <w:sz w:val="28"/>
          <w:szCs w:val="28"/>
          <w:lang w:val="en-US"/>
        </w:rPr>
        <w:t>W.</w:t>
      </w:r>
      <w:r w:rsidR="00541D32" w:rsidRPr="00541D32">
        <w:rPr>
          <w:rFonts w:ascii="Times New Roman" w:hAnsi="Times New Roman"/>
          <w:sz w:val="28"/>
          <w:szCs w:val="28"/>
          <w:lang w:val="en-US"/>
        </w:rPr>
        <w:t xml:space="preserve"> </w:t>
      </w:r>
      <w:r w:rsidRPr="004277FF">
        <w:rPr>
          <w:rFonts w:ascii="Times New Roman" w:hAnsi="Times New Roman"/>
          <w:color w:val="000000"/>
          <w:sz w:val="27"/>
          <w:szCs w:val="27"/>
          <w:shd w:val="clear" w:color="auto" w:fill="FFFFFF"/>
          <w:lang w:val="en-US"/>
        </w:rPr>
        <w:t xml:space="preserve">Investors and </w:t>
      </w:r>
      <w:r w:rsidR="00532C6B" w:rsidRPr="004277FF">
        <w:rPr>
          <w:rFonts w:ascii="Times New Roman" w:hAnsi="Times New Roman"/>
          <w:color w:val="000000"/>
          <w:sz w:val="27"/>
          <w:szCs w:val="27"/>
          <w:shd w:val="clear" w:color="auto" w:fill="FFFFFF"/>
          <w:lang w:val="en-US"/>
        </w:rPr>
        <w:t>market</w:t>
      </w:r>
      <w:r w:rsidRPr="004277FF">
        <w:rPr>
          <w:rFonts w:ascii="Times New Roman" w:hAnsi="Times New Roman"/>
          <w:color w:val="000000"/>
          <w:sz w:val="27"/>
          <w:szCs w:val="27"/>
          <w:shd w:val="clear" w:color="auto" w:fill="FFFFFF"/>
          <w:lang w:val="en-US"/>
        </w:rPr>
        <w:t>s</w:t>
      </w:r>
      <w:r w:rsidR="00532C6B" w:rsidRPr="004277FF">
        <w:rPr>
          <w:rFonts w:ascii="Times New Roman" w:hAnsi="Times New Roman"/>
          <w:color w:val="000000"/>
          <w:sz w:val="27"/>
          <w:szCs w:val="27"/>
          <w:shd w:val="clear" w:color="auto" w:fill="FFFFFF"/>
          <w:lang w:val="en-US"/>
        </w:rPr>
        <w:t>: portfolio choices, asset prices, and investment advice</w:t>
      </w:r>
      <w:r w:rsidR="00532C6B" w:rsidRPr="00532C6B">
        <w:rPr>
          <w:rFonts w:ascii="Times New Roman" w:hAnsi="Times New Roman"/>
          <w:color w:val="000000"/>
          <w:sz w:val="27"/>
          <w:szCs w:val="27"/>
          <w:shd w:val="clear" w:color="auto" w:fill="FFFFFF"/>
          <w:lang w:val="en-US"/>
        </w:rPr>
        <w:t xml:space="preserve">. </w:t>
      </w:r>
      <w:r w:rsidRPr="004277FF">
        <w:rPr>
          <w:rFonts w:ascii="Times New Roman" w:hAnsi="Times New Roman"/>
          <w:color w:val="000000"/>
          <w:sz w:val="27"/>
          <w:szCs w:val="27"/>
          <w:shd w:val="clear" w:color="auto" w:fill="FFFFFF"/>
          <w:lang w:val="en-US"/>
        </w:rPr>
        <w:t xml:space="preserve">Princeton Lectures in Finance. </w:t>
      </w:r>
      <w:r w:rsidR="00532C6B">
        <w:rPr>
          <w:rFonts w:ascii="Times New Roman" w:hAnsi="Times New Roman" w:cs="Times New Roman"/>
          <w:color w:val="000000"/>
          <w:sz w:val="27"/>
          <w:szCs w:val="27"/>
          <w:shd w:val="clear" w:color="auto" w:fill="FFFFFF"/>
          <w:lang w:val="en-US"/>
        </w:rPr>
        <w:t>–</w:t>
      </w:r>
      <w:r w:rsidR="00532C6B" w:rsidRPr="00F2637E">
        <w:rPr>
          <w:rFonts w:ascii="Times New Roman" w:hAnsi="Times New Roman" w:cs="Times New Roman"/>
          <w:color w:val="000000"/>
          <w:sz w:val="27"/>
          <w:szCs w:val="27"/>
          <w:shd w:val="clear" w:color="auto" w:fill="FFFFFF"/>
          <w:lang w:val="en-US"/>
        </w:rPr>
        <w:t xml:space="preserve"> </w:t>
      </w:r>
      <w:r w:rsidR="00532C6B" w:rsidRPr="004277FF">
        <w:rPr>
          <w:rFonts w:ascii="Times New Roman" w:hAnsi="Times New Roman"/>
          <w:color w:val="000000"/>
          <w:sz w:val="27"/>
          <w:szCs w:val="27"/>
          <w:shd w:val="clear" w:color="auto" w:fill="FFFFFF"/>
          <w:lang w:val="en-US"/>
        </w:rPr>
        <w:t>Princeton</w:t>
      </w:r>
      <w:r w:rsidR="00532C6B" w:rsidRPr="00F2637E">
        <w:rPr>
          <w:rFonts w:ascii="Times New Roman" w:hAnsi="Times New Roman"/>
          <w:color w:val="000000"/>
          <w:sz w:val="27"/>
          <w:szCs w:val="27"/>
          <w:shd w:val="clear" w:color="auto" w:fill="FFFFFF"/>
          <w:lang w:val="en-US"/>
        </w:rPr>
        <w:t>:</w:t>
      </w:r>
      <w:r w:rsidR="00532C6B" w:rsidRPr="004277FF">
        <w:rPr>
          <w:rFonts w:ascii="Times New Roman" w:hAnsi="Times New Roman"/>
          <w:color w:val="000000"/>
          <w:sz w:val="27"/>
          <w:szCs w:val="27"/>
          <w:shd w:val="clear" w:color="auto" w:fill="FFFFFF"/>
          <w:lang w:val="en-US"/>
        </w:rPr>
        <w:t xml:space="preserve"> </w:t>
      </w:r>
      <w:r w:rsidRPr="004277FF">
        <w:rPr>
          <w:rFonts w:ascii="Times New Roman" w:hAnsi="Times New Roman"/>
          <w:color w:val="000000"/>
          <w:sz w:val="27"/>
          <w:szCs w:val="27"/>
          <w:shd w:val="clear" w:color="auto" w:fill="FFFFFF"/>
          <w:lang w:val="en-US"/>
        </w:rPr>
        <w:t>Princeton University, 2008.</w:t>
      </w:r>
    </w:p>
    <w:p w:rsidR="00855163" w:rsidRPr="00771A12" w:rsidRDefault="00855163" w:rsidP="00080CAC">
      <w:pPr>
        <w:numPr>
          <w:ilvl w:val="0"/>
          <w:numId w:val="1"/>
        </w:numPr>
        <w:tabs>
          <w:tab w:val="num" w:pos="540"/>
        </w:tabs>
        <w:spacing w:after="0" w:line="360" w:lineRule="auto"/>
        <w:ind w:left="180"/>
        <w:jc w:val="both"/>
        <w:rPr>
          <w:rFonts w:ascii="Times New Roman" w:hAnsi="Times New Roman"/>
          <w:snapToGrid w:val="0"/>
          <w:sz w:val="28"/>
          <w:szCs w:val="28"/>
          <w:lang w:val="en-US"/>
        </w:rPr>
      </w:pPr>
      <w:r w:rsidRPr="00532C6B">
        <w:rPr>
          <w:rFonts w:ascii="Times New Roman" w:hAnsi="Times New Roman"/>
          <w:snapToGrid w:val="0"/>
          <w:sz w:val="28"/>
          <w:szCs w:val="28"/>
          <w:lang w:val="en-US"/>
        </w:rPr>
        <w:t xml:space="preserve">Stigliz J. Economics of the </w:t>
      </w:r>
      <w:r w:rsidR="00532C6B" w:rsidRPr="00532C6B">
        <w:rPr>
          <w:rFonts w:ascii="Times New Roman" w:hAnsi="Times New Roman"/>
          <w:snapToGrid w:val="0"/>
          <w:sz w:val="28"/>
          <w:szCs w:val="28"/>
          <w:lang w:val="en-US"/>
        </w:rPr>
        <w:t>public sectors</w:t>
      </w:r>
      <w:r w:rsidRPr="00532C6B">
        <w:rPr>
          <w:rFonts w:ascii="Times New Roman" w:hAnsi="Times New Roman"/>
          <w:snapToGrid w:val="0"/>
          <w:sz w:val="28"/>
          <w:szCs w:val="28"/>
          <w:lang w:val="en-US"/>
        </w:rPr>
        <w:t xml:space="preserve">. </w:t>
      </w:r>
      <w:r w:rsidR="00532C6B" w:rsidRPr="00771A12">
        <w:rPr>
          <w:rFonts w:ascii="Times New Roman" w:hAnsi="Times New Roman" w:cs="Times New Roman"/>
          <w:sz w:val="28"/>
          <w:szCs w:val="28"/>
          <w:lang w:val="en-US"/>
        </w:rPr>
        <w:t>−</w:t>
      </w:r>
      <w:r w:rsidR="00532C6B" w:rsidRPr="00771A12">
        <w:rPr>
          <w:rFonts w:ascii="Times New Roman" w:hAnsi="Times New Roman"/>
          <w:snapToGrid w:val="0"/>
          <w:sz w:val="28"/>
          <w:szCs w:val="28"/>
          <w:lang w:val="en-US"/>
        </w:rPr>
        <w:t xml:space="preserve"> </w:t>
      </w:r>
      <w:r w:rsidRPr="00532C6B">
        <w:rPr>
          <w:rFonts w:ascii="Times New Roman" w:hAnsi="Times New Roman"/>
          <w:snapToGrid w:val="0"/>
          <w:sz w:val="28"/>
          <w:szCs w:val="28"/>
          <w:lang w:val="en-US"/>
        </w:rPr>
        <w:t>Th</w:t>
      </w:r>
      <w:r w:rsidR="00532C6B" w:rsidRPr="00771A12">
        <w:rPr>
          <w:rFonts w:ascii="Times New Roman" w:hAnsi="Times New Roman"/>
          <w:snapToGrid w:val="0"/>
          <w:sz w:val="28"/>
          <w:szCs w:val="28"/>
          <w:lang w:val="en-US"/>
        </w:rPr>
        <w:t>-</w:t>
      </w:r>
      <w:r w:rsidRPr="00532C6B">
        <w:rPr>
          <w:rFonts w:ascii="Times New Roman" w:hAnsi="Times New Roman"/>
          <w:snapToGrid w:val="0"/>
          <w:sz w:val="28"/>
          <w:szCs w:val="28"/>
          <w:lang w:val="en-US"/>
        </w:rPr>
        <w:t>d</w:t>
      </w:r>
      <w:r w:rsidRPr="00771A12">
        <w:rPr>
          <w:rFonts w:ascii="Times New Roman" w:hAnsi="Times New Roman"/>
          <w:snapToGrid w:val="0"/>
          <w:sz w:val="28"/>
          <w:szCs w:val="28"/>
          <w:lang w:val="en-US"/>
        </w:rPr>
        <w:t xml:space="preserve"> </w:t>
      </w:r>
      <w:r w:rsidRPr="00532C6B">
        <w:rPr>
          <w:rFonts w:ascii="Times New Roman" w:hAnsi="Times New Roman"/>
          <w:snapToGrid w:val="0"/>
          <w:sz w:val="28"/>
          <w:szCs w:val="28"/>
          <w:lang w:val="en-US"/>
        </w:rPr>
        <w:t>ed</w:t>
      </w:r>
      <w:r w:rsidRPr="00771A12">
        <w:rPr>
          <w:rFonts w:ascii="Times New Roman" w:hAnsi="Times New Roman"/>
          <w:snapToGrid w:val="0"/>
          <w:sz w:val="28"/>
          <w:szCs w:val="28"/>
          <w:lang w:val="en-US"/>
        </w:rPr>
        <w:t>.</w:t>
      </w:r>
      <w:r w:rsidR="00541D32" w:rsidRPr="00771A12">
        <w:rPr>
          <w:rFonts w:ascii="Times New Roman" w:hAnsi="Times New Roman"/>
          <w:snapToGrid w:val="0"/>
          <w:sz w:val="28"/>
          <w:szCs w:val="28"/>
          <w:lang w:val="en-US"/>
        </w:rPr>
        <w:t xml:space="preserve"> </w:t>
      </w:r>
      <w:r w:rsidR="00532C6B" w:rsidRPr="00771A12">
        <w:rPr>
          <w:rFonts w:ascii="Times New Roman" w:hAnsi="Times New Roman" w:cs="Times New Roman"/>
          <w:sz w:val="28"/>
          <w:szCs w:val="28"/>
          <w:lang w:val="en-US"/>
        </w:rPr>
        <w:t xml:space="preserve">– </w:t>
      </w:r>
      <w:r w:rsidRPr="00532C6B">
        <w:rPr>
          <w:rFonts w:ascii="Times New Roman" w:hAnsi="Times New Roman"/>
          <w:snapToGrid w:val="0"/>
          <w:sz w:val="28"/>
          <w:szCs w:val="28"/>
          <w:lang w:val="en-US"/>
        </w:rPr>
        <w:t>N</w:t>
      </w:r>
      <w:r w:rsidR="00532C6B" w:rsidRPr="00771A12">
        <w:rPr>
          <w:rFonts w:ascii="Times New Roman" w:hAnsi="Times New Roman"/>
          <w:snapToGrid w:val="0"/>
          <w:sz w:val="28"/>
          <w:szCs w:val="28"/>
          <w:lang w:val="en-US"/>
        </w:rPr>
        <w:t>.</w:t>
      </w:r>
      <w:r w:rsidRPr="00532C6B">
        <w:rPr>
          <w:rFonts w:ascii="Times New Roman" w:hAnsi="Times New Roman"/>
          <w:snapToGrid w:val="0"/>
          <w:sz w:val="28"/>
          <w:szCs w:val="28"/>
          <w:lang w:val="en-US"/>
        </w:rPr>
        <w:t>Y</w:t>
      </w:r>
      <w:r w:rsidR="00532C6B" w:rsidRPr="00771A12">
        <w:rPr>
          <w:rFonts w:ascii="Times New Roman" w:hAnsi="Times New Roman"/>
          <w:snapToGrid w:val="0"/>
          <w:sz w:val="28"/>
          <w:szCs w:val="28"/>
          <w:lang w:val="en-US"/>
        </w:rPr>
        <w:t xml:space="preserve">.: </w:t>
      </w:r>
      <w:r w:rsidR="00771A12" w:rsidRPr="00C249B7">
        <w:rPr>
          <w:rFonts w:ascii="Times New Roman" w:hAnsi="Times New Roman" w:cs="Times New Roman"/>
          <w:snapToGrid w:val="0"/>
          <w:sz w:val="28"/>
          <w:szCs w:val="28"/>
          <w:lang w:val="en-US"/>
        </w:rPr>
        <w:t xml:space="preserve">.: </w:t>
      </w:r>
      <w:r w:rsidR="00771A12" w:rsidRPr="00C249B7">
        <w:rPr>
          <w:rFonts w:ascii="Times New Roman" w:hAnsi="Times New Roman" w:cs="Times New Roman"/>
          <w:color w:val="000000"/>
          <w:sz w:val="28"/>
          <w:szCs w:val="28"/>
          <w:shd w:val="clear" w:color="auto" w:fill="FFFFFF"/>
          <w:lang w:val="en-US"/>
        </w:rPr>
        <w:t>W. W. Norton</w:t>
      </w:r>
      <w:r w:rsidR="00771A12" w:rsidRPr="00C249B7">
        <w:rPr>
          <w:rFonts w:ascii="Times New Roman" w:hAnsi="Times New Roman" w:cs="Times New Roman"/>
          <w:snapToGrid w:val="0"/>
          <w:sz w:val="28"/>
          <w:szCs w:val="28"/>
          <w:lang w:val="en-US"/>
        </w:rPr>
        <w:t>,</w:t>
      </w:r>
      <w:r w:rsidR="00771A12" w:rsidRPr="00C249B7">
        <w:rPr>
          <w:rFonts w:ascii="Times New Roman" w:hAnsi="Times New Roman"/>
          <w:snapToGrid w:val="0"/>
          <w:sz w:val="28"/>
          <w:szCs w:val="28"/>
          <w:lang w:val="en-US"/>
        </w:rPr>
        <w:t xml:space="preserve"> </w:t>
      </w:r>
      <w:r w:rsidRPr="00771A12">
        <w:rPr>
          <w:rFonts w:ascii="Times New Roman" w:hAnsi="Times New Roman"/>
          <w:snapToGrid w:val="0"/>
          <w:sz w:val="28"/>
          <w:szCs w:val="28"/>
          <w:lang w:val="en-US"/>
        </w:rPr>
        <w:t>2000.</w:t>
      </w:r>
    </w:p>
    <w:p w:rsidR="00855163" w:rsidRPr="00465E42" w:rsidRDefault="00855163" w:rsidP="00080CAC">
      <w:pPr>
        <w:numPr>
          <w:ilvl w:val="0"/>
          <w:numId w:val="1"/>
        </w:numPr>
        <w:tabs>
          <w:tab w:val="num" w:pos="540"/>
        </w:tabs>
        <w:spacing w:after="0" w:line="360" w:lineRule="auto"/>
        <w:ind w:left="180"/>
        <w:jc w:val="both"/>
        <w:rPr>
          <w:rFonts w:ascii="Times New Roman" w:hAnsi="Times New Roman"/>
          <w:snapToGrid w:val="0"/>
          <w:sz w:val="28"/>
          <w:szCs w:val="28"/>
          <w:lang w:val="en-US"/>
        </w:rPr>
      </w:pPr>
      <w:r w:rsidRPr="004D271B">
        <w:rPr>
          <w:rFonts w:ascii="Times New Roman" w:hAnsi="Times New Roman"/>
          <w:sz w:val="28"/>
          <w:szCs w:val="28"/>
          <w:lang w:val="en-US"/>
        </w:rPr>
        <w:t xml:space="preserve">Stigliz J.E. Globalization and its </w:t>
      </w:r>
      <w:r w:rsidR="00532C6B" w:rsidRPr="004D271B">
        <w:rPr>
          <w:rFonts w:ascii="Times New Roman" w:hAnsi="Times New Roman"/>
          <w:sz w:val="28"/>
          <w:szCs w:val="28"/>
          <w:lang w:val="en-US"/>
        </w:rPr>
        <w:t>disconte</w:t>
      </w:r>
      <w:r w:rsidRPr="004D271B">
        <w:rPr>
          <w:rFonts w:ascii="Times New Roman" w:hAnsi="Times New Roman"/>
          <w:sz w:val="28"/>
          <w:szCs w:val="28"/>
          <w:lang w:val="en-US"/>
        </w:rPr>
        <w:t>nts.</w:t>
      </w:r>
      <w:r w:rsidR="00532C6B" w:rsidRPr="00532C6B">
        <w:rPr>
          <w:rFonts w:ascii="Times New Roman" w:hAnsi="Times New Roman" w:cs="Times New Roman"/>
          <w:sz w:val="28"/>
          <w:szCs w:val="28"/>
          <w:lang w:val="en-US"/>
        </w:rPr>
        <w:t xml:space="preserve"> </w:t>
      </w:r>
      <w:r w:rsidR="00532C6B">
        <w:rPr>
          <w:rFonts w:ascii="Times New Roman" w:hAnsi="Times New Roman" w:cs="Times New Roman"/>
          <w:sz w:val="28"/>
          <w:szCs w:val="28"/>
          <w:lang w:val="en-US"/>
        </w:rPr>
        <w:t>−</w:t>
      </w:r>
      <w:r w:rsidRPr="004D271B">
        <w:rPr>
          <w:rFonts w:ascii="Times New Roman" w:hAnsi="Times New Roman"/>
          <w:sz w:val="28"/>
          <w:szCs w:val="28"/>
          <w:lang w:val="en-US"/>
        </w:rPr>
        <w:t xml:space="preserve"> N.Y.</w:t>
      </w:r>
      <w:r w:rsidR="00532C6B">
        <w:rPr>
          <w:rFonts w:ascii="Times New Roman" w:hAnsi="Times New Roman"/>
          <w:sz w:val="28"/>
          <w:szCs w:val="28"/>
        </w:rPr>
        <w:t>:</w:t>
      </w:r>
      <w:r w:rsidRPr="004D271B">
        <w:rPr>
          <w:rFonts w:ascii="Times New Roman" w:hAnsi="Times New Roman"/>
          <w:sz w:val="28"/>
          <w:szCs w:val="28"/>
          <w:lang w:val="en-US"/>
        </w:rPr>
        <w:t xml:space="preserve"> Norton, 2002.</w:t>
      </w:r>
    </w:p>
    <w:p w:rsidR="00855163" w:rsidRPr="00465E42" w:rsidRDefault="00855163" w:rsidP="00080CAC">
      <w:pPr>
        <w:numPr>
          <w:ilvl w:val="0"/>
          <w:numId w:val="1"/>
        </w:numPr>
        <w:tabs>
          <w:tab w:val="num" w:pos="540"/>
        </w:tabs>
        <w:spacing w:after="0" w:line="360" w:lineRule="auto"/>
        <w:ind w:left="180"/>
        <w:jc w:val="both"/>
        <w:rPr>
          <w:rFonts w:ascii="Times New Roman" w:hAnsi="Times New Roman"/>
          <w:snapToGrid w:val="0"/>
          <w:sz w:val="28"/>
          <w:szCs w:val="28"/>
          <w:lang w:val="en-US"/>
        </w:rPr>
      </w:pPr>
      <w:r w:rsidRPr="00465E42">
        <w:rPr>
          <w:rFonts w:ascii="Times New Roman" w:hAnsi="Times New Roman"/>
          <w:sz w:val="28"/>
          <w:szCs w:val="28"/>
          <w:lang w:val="en-US"/>
        </w:rPr>
        <w:t xml:space="preserve">Supplements to the Statistical Bulletin.  Monetary and </w:t>
      </w:r>
      <w:r w:rsidR="00532C6B" w:rsidRPr="00465E42">
        <w:rPr>
          <w:rFonts w:ascii="Times New Roman" w:hAnsi="Times New Roman"/>
          <w:sz w:val="28"/>
          <w:szCs w:val="28"/>
          <w:lang w:val="en-US"/>
        </w:rPr>
        <w:t>financial indicators</w:t>
      </w:r>
      <w:r w:rsidR="00532C6B" w:rsidRPr="00532C6B">
        <w:rPr>
          <w:rFonts w:ascii="Times New Roman" w:hAnsi="Times New Roman"/>
          <w:sz w:val="28"/>
          <w:szCs w:val="28"/>
          <w:lang w:val="en-US"/>
        </w:rPr>
        <w:t>/</w:t>
      </w:r>
      <w:r w:rsidRPr="00465E42">
        <w:rPr>
          <w:rFonts w:ascii="Times New Roman" w:hAnsi="Times New Roman"/>
          <w:sz w:val="28"/>
          <w:szCs w:val="28"/>
          <w:lang w:val="en-US"/>
        </w:rPr>
        <w:t xml:space="preserve">/ Public </w:t>
      </w:r>
      <w:r w:rsidR="00532C6B" w:rsidRPr="00465E42">
        <w:rPr>
          <w:rFonts w:ascii="Times New Roman" w:hAnsi="Times New Roman"/>
          <w:sz w:val="28"/>
          <w:szCs w:val="28"/>
          <w:lang w:val="en-US"/>
        </w:rPr>
        <w:t xml:space="preserve">finance statistics </w:t>
      </w:r>
      <w:r w:rsidR="00532C6B">
        <w:rPr>
          <w:rFonts w:ascii="Times New Roman" w:hAnsi="Times New Roman"/>
          <w:sz w:val="28"/>
          <w:szCs w:val="28"/>
          <w:lang w:val="en-US"/>
        </w:rPr>
        <w:t>in the European Union.</w:t>
      </w:r>
      <w:r w:rsidR="00532C6B" w:rsidRPr="00532C6B">
        <w:rPr>
          <w:rFonts w:ascii="Times New Roman" w:hAnsi="Times New Roman" w:cs="Times New Roman"/>
          <w:sz w:val="28"/>
          <w:szCs w:val="28"/>
          <w:lang w:val="en-US"/>
        </w:rPr>
        <w:t xml:space="preserve"> </w:t>
      </w:r>
      <w:r w:rsidR="00532C6B">
        <w:rPr>
          <w:rFonts w:ascii="Times New Roman" w:hAnsi="Times New Roman" w:cs="Times New Roman"/>
          <w:sz w:val="28"/>
          <w:szCs w:val="28"/>
          <w:lang w:val="en-US"/>
        </w:rPr>
        <w:t>−</w:t>
      </w:r>
      <w:r w:rsidRPr="00465E42">
        <w:rPr>
          <w:rFonts w:ascii="Times New Roman" w:hAnsi="Times New Roman"/>
          <w:sz w:val="28"/>
          <w:szCs w:val="28"/>
          <w:lang w:val="en-US"/>
        </w:rPr>
        <w:t xml:space="preserve"> 2013.</w:t>
      </w:r>
      <w:r w:rsidR="00532C6B" w:rsidRPr="00532C6B">
        <w:rPr>
          <w:rFonts w:ascii="Times New Roman" w:hAnsi="Times New Roman"/>
          <w:sz w:val="28"/>
          <w:szCs w:val="28"/>
          <w:lang w:val="en-US"/>
        </w:rPr>
        <w:t xml:space="preserve"> </w:t>
      </w:r>
      <w:r w:rsidR="00532C6B">
        <w:rPr>
          <w:rFonts w:ascii="Times New Roman" w:hAnsi="Times New Roman" w:cs="Times New Roman"/>
          <w:sz w:val="28"/>
          <w:szCs w:val="28"/>
          <w:lang w:val="en-US"/>
        </w:rPr>
        <w:t>−</w:t>
      </w:r>
      <w:r w:rsidR="00532C6B">
        <w:rPr>
          <w:rFonts w:ascii="Times New Roman" w:hAnsi="Times New Roman" w:cs="Times New Roman"/>
          <w:sz w:val="28"/>
          <w:szCs w:val="28"/>
        </w:rPr>
        <w:t xml:space="preserve"> </w:t>
      </w:r>
      <w:r w:rsidR="00532C6B" w:rsidRPr="00465E42">
        <w:rPr>
          <w:rFonts w:ascii="Times New Roman" w:hAnsi="Times New Roman"/>
          <w:sz w:val="28"/>
          <w:szCs w:val="28"/>
          <w:lang w:val="en-US"/>
        </w:rPr>
        <w:t>№</w:t>
      </w:r>
      <w:r w:rsidR="00532C6B">
        <w:rPr>
          <w:rFonts w:ascii="Times New Roman" w:hAnsi="Times New Roman"/>
          <w:sz w:val="28"/>
          <w:szCs w:val="28"/>
        </w:rPr>
        <w:t xml:space="preserve"> </w:t>
      </w:r>
      <w:r w:rsidR="00532C6B" w:rsidRPr="00465E42">
        <w:rPr>
          <w:rFonts w:ascii="Times New Roman" w:hAnsi="Times New Roman"/>
          <w:sz w:val="28"/>
          <w:szCs w:val="28"/>
          <w:lang w:val="en-US"/>
        </w:rPr>
        <w:t xml:space="preserve">32 </w:t>
      </w:r>
      <w:r w:rsidR="00532C6B">
        <w:rPr>
          <w:rFonts w:ascii="Times New Roman" w:hAnsi="Times New Roman"/>
          <w:sz w:val="28"/>
          <w:szCs w:val="28"/>
        </w:rPr>
        <w:t>(</w:t>
      </w:r>
      <w:r w:rsidR="00532C6B" w:rsidRPr="00465E42">
        <w:rPr>
          <w:rFonts w:ascii="Times New Roman" w:hAnsi="Times New Roman"/>
          <w:sz w:val="28"/>
          <w:szCs w:val="28"/>
          <w:lang w:val="en-US"/>
        </w:rPr>
        <w:t>5.07</w:t>
      </w:r>
      <w:r w:rsidR="00532C6B">
        <w:rPr>
          <w:rFonts w:ascii="Times New Roman" w:hAnsi="Times New Roman"/>
          <w:sz w:val="28"/>
          <w:szCs w:val="28"/>
        </w:rPr>
        <w:t>)</w:t>
      </w:r>
      <w:r w:rsidR="00532C6B" w:rsidRPr="00465E42">
        <w:rPr>
          <w:rFonts w:ascii="Times New Roman" w:hAnsi="Times New Roman"/>
          <w:sz w:val="28"/>
          <w:szCs w:val="28"/>
          <w:lang w:val="en-US"/>
        </w:rPr>
        <w:t>.</w:t>
      </w:r>
    </w:p>
    <w:p w:rsidR="00855163" w:rsidRPr="00105D85" w:rsidRDefault="00855163" w:rsidP="00080CAC">
      <w:pPr>
        <w:numPr>
          <w:ilvl w:val="0"/>
          <w:numId w:val="1"/>
        </w:numPr>
        <w:tabs>
          <w:tab w:val="num" w:pos="540"/>
        </w:tabs>
        <w:spacing w:after="0" w:line="360" w:lineRule="auto"/>
        <w:ind w:left="180"/>
        <w:jc w:val="both"/>
        <w:rPr>
          <w:rFonts w:ascii="Times New Roman" w:hAnsi="Times New Roman"/>
          <w:snapToGrid w:val="0"/>
          <w:sz w:val="28"/>
          <w:szCs w:val="28"/>
          <w:lang w:val="en-US"/>
        </w:rPr>
      </w:pPr>
      <w:r w:rsidRPr="00105D85">
        <w:rPr>
          <w:rFonts w:ascii="Times New Roman" w:hAnsi="Times New Roman"/>
          <w:sz w:val="28"/>
          <w:szCs w:val="28"/>
          <w:lang w:val="en-US"/>
        </w:rPr>
        <w:t>The ECB`s response to the financial crisis</w:t>
      </w:r>
      <w:r w:rsidR="00532C6B">
        <w:rPr>
          <w:rFonts w:ascii="Times New Roman" w:hAnsi="Times New Roman"/>
          <w:sz w:val="28"/>
          <w:szCs w:val="28"/>
          <w:lang w:val="en-US"/>
        </w:rPr>
        <w:t xml:space="preserve"> // ECB Monthly Bulletin</w:t>
      </w:r>
      <w:r w:rsidR="00532C6B" w:rsidRPr="00532C6B">
        <w:rPr>
          <w:rFonts w:ascii="Times New Roman" w:hAnsi="Times New Roman"/>
          <w:sz w:val="28"/>
          <w:szCs w:val="28"/>
          <w:lang w:val="en-US"/>
        </w:rPr>
        <w:t>.</w:t>
      </w:r>
      <w:r w:rsidR="00532C6B" w:rsidRPr="00532C6B">
        <w:rPr>
          <w:rFonts w:ascii="Times New Roman" w:hAnsi="Times New Roman" w:cs="Times New Roman"/>
          <w:sz w:val="28"/>
          <w:szCs w:val="28"/>
          <w:lang w:val="en-US"/>
        </w:rPr>
        <w:t xml:space="preserve"> </w:t>
      </w:r>
      <w:r w:rsidR="00532C6B">
        <w:rPr>
          <w:rFonts w:ascii="Times New Roman" w:hAnsi="Times New Roman" w:cs="Times New Roman"/>
          <w:sz w:val="28"/>
          <w:szCs w:val="28"/>
          <w:lang w:val="en-US"/>
        </w:rPr>
        <w:t>–</w:t>
      </w:r>
      <w:r w:rsidRPr="00105D85">
        <w:rPr>
          <w:rFonts w:ascii="Times New Roman" w:hAnsi="Times New Roman"/>
          <w:sz w:val="28"/>
          <w:szCs w:val="28"/>
          <w:lang w:val="en-US"/>
        </w:rPr>
        <w:t xml:space="preserve"> 2010</w:t>
      </w:r>
      <w:r w:rsidR="00532C6B" w:rsidRPr="00532C6B">
        <w:rPr>
          <w:rFonts w:ascii="Times New Roman" w:hAnsi="Times New Roman"/>
          <w:sz w:val="28"/>
          <w:szCs w:val="28"/>
          <w:lang w:val="en-US"/>
        </w:rPr>
        <w:t>.</w:t>
      </w:r>
      <w:r w:rsidR="00532C6B" w:rsidRPr="00532C6B">
        <w:rPr>
          <w:rFonts w:ascii="Times New Roman" w:hAnsi="Times New Roman" w:cs="Times New Roman"/>
          <w:sz w:val="28"/>
          <w:szCs w:val="28"/>
          <w:lang w:val="en-US"/>
        </w:rPr>
        <w:t xml:space="preserve"> </w:t>
      </w:r>
      <w:r w:rsidR="00532C6B">
        <w:rPr>
          <w:rFonts w:ascii="Times New Roman" w:hAnsi="Times New Roman" w:cs="Times New Roman"/>
          <w:sz w:val="28"/>
          <w:szCs w:val="28"/>
          <w:lang w:val="en-US"/>
        </w:rPr>
        <w:t>−</w:t>
      </w:r>
      <w:r w:rsidRPr="00105D85">
        <w:rPr>
          <w:rFonts w:ascii="Times New Roman" w:hAnsi="Times New Roman"/>
          <w:sz w:val="28"/>
          <w:szCs w:val="28"/>
          <w:lang w:val="en-US"/>
        </w:rPr>
        <w:t xml:space="preserve"> </w:t>
      </w:r>
      <w:r w:rsidR="00532C6B" w:rsidRPr="00105D85">
        <w:rPr>
          <w:rFonts w:ascii="Times New Roman" w:hAnsi="Times New Roman"/>
          <w:sz w:val="28"/>
          <w:szCs w:val="28"/>
          <w:lang w:val="en-US"/>
        </w:rPr>
        <w:t>Oct.</w:t>
      </w:r>
      <w:r w:rsidR="00532C6B" w:rsidRPr="00532C6B">
        <w:rPr>
          <w:rFonts w:ascii="Times New Roman" w:hAnsi="Times New Roman"/>
          <w:sz w:val="28"/>
          <w:szCs w:val="28"/>
          <w:lang w:val="en-US"/>
        </w:rPr>
        <w:t xml:space="preserve"> (</w:t>
      </w:r>
      <w:r w:rsidRPr="00105D85">
        <w:rPr>
          <w:rFonts w:ascii="Times New Roman" w:hAnsi="Times New Roman"/>
          <w:sz w:val="28"/>
          <w:szCs w:val="28"/>
          <w:lang w:val="en-US"/>
        </w:rPr>
        <w:t>http://www.ecb.europa.eu/pub/pdf/other/art1_mb201010en_pp59-74en.pdf</w:t>
      </w:r>
      <w:r w:rsidR="00532C6B" w:rsidRPr="00532C6B">
        <w:rPr>
          <w:rFonts w:ascii="Times New Roman" w:hAnsi="Times New Roman"/>
          <w:sz w:val="28"/>
          <w:szCs w:val="28"/>
          <w:lang w:val="en-US"/>
        </w:rPr>
        <w:t>).</w:t>
      </w:r>
    </w:p>
    <w:p w:rsidR="00855163" w:rsidRPr="008D01F4" w:rsidRDefault="00EB33FC" w:rsidP="00080CAC">
      <w:pPr>
        <w:numPr>
          <w:ilvl w:val="0"/>
          <w:numId w:val="1"/>
        </w:numPr>
        <w:tabs>
          <w:tab w:val="num" w:pos="540"/>
        </w:tabs>
        <w:spacing w:after="0" w:line="360" w:lineRule="auto"/>
        <w:ind w:left="180"/>
        <w:jc w:val="both"/>
        <w:rPr>
          <w:rFonts w:ascii="Times New Roman" w:hAnsi="Times New Roman"/>
          <w:snapToGrid w:val="0"/>
          <w:sz w:val="28"/>
          <w:szCs w:val="28"/>
          <w:lang w:val="en-US"/>
        </w:rPr>
      </w:pPr>
      <w:r>
        <w:rPr>
          <w:rFonts w:ascii="Times New Roman" w:hAnsi="Times New Roman"/>
          <w:snapToGrid w:val="0"/>
          <w:sz w:val="28"/>
          <w:szCs w:val="28"/>
          <w:lang w:val="en-US"/>
        </w:rPr>
        <w:t>The payment system</w:t>
      </w:r>
      <w:r w:rsidRPr="00EB33FC">
        <w:rPr>
          <w:rFonts w:ascii="Times New Roman" w:hAnsi="Times New Roman"/>
          <w:snapToGrid w:val="0"/>
          <w:sz w:val="28"/>
          <w:szCs w:val="28"/>
          <w:lang w:val="en-US"/>
        </w:rPr>
        <w:t>.</w:t>
      </w:r>
      <w:r w:rsidR="00541D32" w:rsidRPr="00541D32">
        <w:rPr>
          <w:rFonts w:ascii="Times New Roman" w:hAnsi="Times New Roman"/>
          <w:sz w:val="28"/>
          <w:szCs w:val="28"/>
          <w:lang w:val="en-US"/>
        </w:rPr>
        <w:t xml:space="preserve"> </w:t>
      </w:r>
      <w:r w:rsidR="00541D32" w:rsidRPr="00105D85">
        <w:rPr>
          <w:rFonts w:ascii="Times New Roman" w:hAnsi="Times New Roman"/>
          <w:sz w:val="28"/>
          <w:szCs w:val="28"/>
          <w:lang w:val="en-US"/>
        </w:rPr>
        <w:t>ECB</w:t>
      </w:r>
      <w:r w:rsidR="00541D32" w:rsidRPr="00541D32">
        <w:rPr>
          <w:rFonts w:ascii="Times New Roman" w:hAnsi="Times New Roman"/>
          <w:sz w:val="28"/>
          <w:szCs w:val="28"/>
          <w:lang w:val="en-US"/>
        </w:rPr>
        <w:t>,</w:t>
      </w:r>
      <w:r w:rsidR="00855163" w:rsidRPr="008D01F4">
        <w:rPr>
          <w:rFonts w:ascii="Times New Roman" w:hAnsi="Times New Roman"/>
          <w:snapToGrid w:val="0"/>
          <w:sz w:val="28"/>
          <w:szCs w:val="28"/>
          <w:lang w:val="en-US"/>
        </w:rPr>
        <w:t xml:space="preserve"> Frankfurt am Main,  2010.</w:t>
      </w:r>
    </w:p>
    <w:p w:rsidR="00855163" w:rsidRPr="00B434AE" w:rsidRDefault="00855163" w:rsidP="00080CAC">
      <w:pPr>
        <w:numPr>
          <w:ilvl w:val="0"/>
          <w:numId w:val="1"/>
        </w:numPr>
        <w:tabs>
          <w:tab w:val="num" w:pos="540"/>
        </w:tabs>
        <w:spacing w:after="0" w:line="360" w:lineRule="auto"/>
        <w:ind w:left="180"/>
        <w:jc w:val="both"/>
        <w:rPr>
          <w:rFonts w:ascii="Times New Roman" w:hAnsi="Times New Roman"/>
          <w:snapToGrid w:val="0"/>
          <w:sz w:val="28"/>
          <w:szCs w:val="28"/>
          <w:lang w:val="en-US"/>
        </w:rPr>
      </w:pPr>
      <w:r w:rsidRPr="009D4995">
        <w:rPr>
          <w:rFonts w:ascii="Times New Roman" w:hAnsi="Times New Roman"/>
          <w:snapToGrid w:val="0"/>
          <w:sz w:val="28"/>
          <w:szCs w:val="28"/>
          <w:lang w:val="en-US"/>
        </w:rPr>
        <w:t xml:space="preserve">The social policy of European Community: </w:t>
      </w:r>
      <w:r w:rsidR="00EB33FC" w:rsidRPr="009D4995">
        <w:rPr>
          <w:rFonts w:ascii="Times New Roman" w:hAnsi="Times New Roman"/>
          <w:snapToGrid w:val="0"/>
          <w:sz w:val="28"/>
          <w:szCs w:val="28"/>
          <w:lang w:val="en-US"/>
        </w:rPr>
        <w:t>look</w:t>
      </w:r>
      <w:r w:rsidRPr="009D4995">
        <w:rPr>
          <w:rFonts w:ascii="Times New Roman" w:hAnsi="Times New Roman"/>
          <w:snapToGrid w:val="0"/>
          <w:sz w:val="28"/>
          <w:szCs w:val="28"/>
          <w:lang w:val="en-US"/>
        </w:rPr>
        <w:t xml:space="preserve">ing ahead to 1992. Eropean file, 1988. </w:t>
      </w:r>
    </w:p>
    <w:p w:rsidR="00855163" w:rsidRPr="00EB33FC" w:rsidRDefault="00855163" w:rsidP="00080CAC">
      <w:pPr>
        <w:numPr>
          <w:ilvl w:val="0"/>
          <w:numId w:val="1"/>
        </w:numPr>
        <w:tabs>
          <w:tab w:val="num" w:pos="540"/>
        </w:tabs>
        <w:spacing w:after="0" w:line="360" w:lineRule="auto"/>
        <w:ind w:left="180"/>
        <w:jc w:val="both"/>
        <w:rPr>
          <w:rFonts w:ascii="Times New Roman" w:hAnsi="Times New Roman"/>
          <w:snapToGrid w:val="0"/>
          <w:sz w:val="28"/>
          <w:szCs w:val="28"/>
          <w:lang w:val="en-US"/>
        </w:rPr>
      </w:pPr>
      <w:r w:rsidRPr="00EB33FC">
        <w:rPr>
          <w:rFonts w:ascii="Times New Roman" w:hAnsi="Times New Roman"/>
          <w:sz w:val="28"/>
          <w:szCs w:val="28"/>
          <w:lang w:val="en-US"/>
        </w:rPr>
        <w:t xml:space="preserve">Tinbergen  J. International Economic Integration. </w:t>
      </w:r>
      <w:r w:rsidR="00EB33FC">
        <w:rPr>
          <w:rFonts w:ascii="Times New Roman" w:hAnsi="Times New Roman" w:cs="Times New Roman"/>
          <w:sz w:val="28"/>
          <w:szCs w:val="28"/>
          <w:lang w:val="en-US"/>
        </w:rPr>
        <w:t>–</w:t>
      </w:r>
      <w:r w:rsidR="00EB33FC" w:rsidRPr="00EB33FC">
        <w:rPr>
          <w:rFonts w:ascii="Times New Roman" w:hAnsi="Times New Roman" w:cs="Times New Roman"/>
          <w:sz w:val="28"/>
          <w:szCs w:val="28"/>
          <w:lang w:val="en-US"/>
        </w:rPr>
        <w:t xml:space="preserve"> </w:t>
      </w:r>
      <w:r w:rsidRPr="00EB33FC">
        <w:rPr>
          <w:rFonts w:ascii="Times New Roman" w:hAnsi="Times New Roman"/>
          <w:sz w:val="28"/>
          <w:szCs w:val="28"/>
          <w:lang w:val="en-US"/>
        </w:rPr>
        <w:t>Amsterdam</w:t>
      </w:r>
      <w:r w:rsidR="00EB33FC" w:rsidRPr="00EB33FC">
        <w:rPr>
          <w:rFonts w:ascii="Times New Roman" w:hAnsi="Times New Roman"/>
          <w:sz w:val="28"/>
          <w:szCs w:val="28"/>
          <w:lang w:val="en-US"/>
        </w:rPr>
        <w:t>;</w:t>
      </w:r>
      <w:r w:rsidR="00EB33FC">
        <w:rPr>
          <w:rFonts w:ascii="Times New Roman" w:hAnsi="Times New Roman"/>
          <w:sz w:val="28"/>
          <w:szCs w:val="28"/>
          <w:lang w:val="en-US"/>
        </w:rPr>
        <w:t xml:space="preserve"> </w:t>
      </w:r>
      <w:r w:rsidR="00771A12" w:rsidRPr="000A7AD4">
        <w:rPr>
          <w:rFonts w:ascii="Times New Roman" w:hAnsi="Times New Roman" w:cs="Times New Roman"/>
          <w:color w:val="000000"/>
          <w:sz w:val="28"/>
          <w:szCs w:val="28"/>
          <w:shd w:val="clear" w:color="auto" w:fill="FFFFFF"/>
          <w:lang w:val="en-US"/>
        </w:rPr>
        <w:t>Elsevier</w:t>
      </w:r>
      <w:r w:rsidR="00771A12" w:rsidRPr="000A7AD4">
        <w:rPr>
          <w:rFonts w:ascii="Times New Roman" w:hAnsi="Times New Roman" w:cs="Times New Roman"/>
          <w:sz w:val="28"/>
          <w:szCs w:val="28"/>
          <w:lang w:val="en-US"/>
        </w:rPr>
        <w:t xml:space="preserve">, </w:t>
      </w:r>
      <w:r w:rsidRPr="00EB33FC">
        <w:rPr>
          <w:rFonts w:ascii="Times New Roman" w:hAnsi="Times New Roman"/>
          <w:sz w:val="28"/>
          <w:szCs w:val="28"/>
          <w:lang w:val="en-US"/>
        </w:rPr>
        <w:t>1954.</w:t>
      </w:r>
    </w:p>
    <w:p w:rsidR="00855163" w:rsidRPr="00E465F0" w:rsidRDefault="00855163" w:rsidP="00080CAC">
      <w:pPr>
        <w:numPr>
          <w:ilvl w:val="0"/>
          <w:numId w:val="1"/>
        </w:numPr>
        <w:tabs>
          <w:tab w:val="num" w:pos="540"/>
        </w:tabs>
        <w:spacing w:after="0" w:line="360" w:lineRule="auto"/>
        <w:ind w:left="180"/>
        <w:jc w:val="both"/>
        <w:rPr>
          <w:rFonts w:ascii="Times New Roman" w:hAnsi="Times New Roman"/>
          <w:snapToGrid w:val="0"/>
          <w:sz w:val="28"/>
          <w:szCs w:val="28"/>
          <w:lang w:val="en-US"/>
        </w:rPr>
      </w:pPr>
      <w:r>
        <w:rPr>
          <w:rFonts w:ascii="Times New Roman" w:hAnsi="Times New Roman"/>
          <w:color w:val="000000"/>
          <w:sz w:val="28"/>
          <w:szCs w:val="28"/>
          <w:shd w:val="clear" w:color="auto" w:fill="FFFFFF"/>
          <w:lang w:val="en-US"/>
        </w:rPr>
        <w:t>Tobin</w:t>
      </w:r>
      <w:r w:rsidRPr="00DF0D3C">
        <w:rPr>
          <w:rFonts w:ascii="Times New Roman" w:hAnsi="Times New Roman"/>
          <w:color w:val="000000"/>
          <w:sz w:val="28"/>
          <w:szCs w:val="28"/>
          <w:shd w:val="clear" w:color="auto" w:fill="FFFFFF"/>
          <w:lang w:val="en-US"/>
        </w:rPr>
        <w:t xml:space="preserve"> J</w:t>
      </w:r>
      <w:r>
        <w:rPr>
          <w:rFonts w:ascii="Times New Roman" w:hAnsi="Times New Roman"/>
          <w:color w:val="000000"/>
          <w:sz w:val="28"/>
          <w:szCs w:val="28"/>
          <w:shd w:val="clear" w:color="auto" w:fill="FFFFFF"/>
          <w:lang w:val="en-US"/>
        </w:rPr>
        <w:t>.</w:t>
      </w:r>
      <w:r w:rsidRPr="00DF0D3C">
        <w:rPr>
          <w:rFonts w:ascii="Times New Roman" w:hAnsi="Times New Roman"/>
          <w:color w:val="000000"/>
          <w:sz w:val="28"/>
          <w:szCs w:val="28"/>
          <w:shd w:val="clear" w:color="auto" w:fill="FFFFFF"/>
          <w:lang w:val="en-US"/>
        </w:rPr>
        <w:t xml:space="preserve"> A </w:t>
      </w:r>
      <w:r w:rsidR="00EB33FC" w:rsidRPr="00DF0D3C">
        <w:rPr>
          <w:rFonts w:ascii="Times New Roman" w:hAnsi="Times New Roman"/>
          <w:color w:val="000000"/>
          <w:sz w:val="28"/>
          <w:szCs w:val="28"/>
          <w:shd w:val="clear" w:color="auto" w:fill="FFFFFF"/>
          <w:lang w:val="en-US"/>
        </w:rPr>
        <w:t>proposal for international monetary reform</w:t>
      </w:r>
      <w:r>
        <w:rPr>
          <w:rFonts w:ascii="Times New Roman" w:hAnsi="Times New Roman"/>
          <w:color w:val="000000"/>
          <w:sz w:val="28"/>
          <w:szCs w:val="28"/>
          <w:shd w:val="clear" w:color="auto" w:fill="FFFFFF"/>
          <w:lang w:val="en-US"/>
        </w:rPr>
        <w:t xml:space="preserve"> //</w:t>
      </w:r>
      <w:r w:rsidRPr="00DF0D3C">
        <w:rPr>
          <w:rFonts w:ascii="Times New Roman" w:hAnsi="Times New Roman"/>
          <w:color w:val="000000"/>
          <w:sz w:val="28"/>
          <w:szCs w:val="28"/>
          <w:lang w:val="en-US"/>
        </w:rPr>
        <w:t xml:space="preserve"> The Eastern </w:t>
      </w:r>
      <w:r w:rsidR="00EB33FC" w:rsidRPr="00DF0D3C">
        <w:rPr>
          <w:rFonts w:ascii="Times New Roman" w:hAnsi="Times New Roman"/>
          <w:color w:val="000000"/>
          <w:sz w:val="28"/>
          <w:szCs w:val="28"/>
          <w:lang w:val="en-US"/>
        </w:rPr>
        <w:t>economic journa</w:t>
      </w:r>
      <w:r w:rsidRPr="00DF0D3C">
        <w:rPr>
          <w:rFonts w:ascii="Times New Roman" w:hAnsi="Times New Roman"/>
          <w:color w:val="000000"/>
          <w:sz w:val="28"/>
          <w:szCs w:val="28"/>
          <w:lang w:val="en-US"/>
        </w:rPr>
        <w:t>l</w:t>
      </w:r>
      <w:r w:rsidR="00EB33FC" w:rsidRPr="00EB33FC">
        <w:rPr>
          <w:rFonts w:ascii="Times New Roman" w:hAnsi="Times New Roman"/>
          <w:color w:val="000000"/>
          <w:sz w:val="28"/>
          <w:szCs w:val="28"/>
          <w:shd w:val="clear" w:color="auto" w:fill="FFFFFF"/>
          <w:lang w:val="en-US"/>
        </w:rPr>
        <w:t>.</w:t>
      </w:r>
      <w:r w:rsidR="00EB33FC" w:rsidRPr="00EB33FC">
        <w:rPr>
          <w:rFonts w:ascii="Times New Roman" w:hAnsi="Times New Roman" w:cs="Times New Roman"/>
          <w:sz w:val="28"/>
          <w:szCs w:val="28"/>
          <w:lang w:val="en-US"/>
        </w:rPr>
        <w:t xml:space="preserve"> </w:t>
      </w:r>
      <w:r w:rsidR="00187726">
        <w:rPr>
          <w:rFonts w:ascii="Times New Roman" w:hAnsi="Times New Roman" w:cs="Times New Roman"/>
          <w:sz w:val="28"/>
          <w:szCs w:val="28"/>
          <w:lang w:val="en-US"/>
        </w:rPr>
        <w:t>–</w:t>
      </w:r>
      <w:r w:rsidRPr="00DF0D3C">
        <w:rPr>
          <w:rFonts w:ascii="Times New Roman" w:hAnsi="Times New Roman"/>
          <w:color w:val="000000"/>
          <w:sz w:val="28"/>
          <w:szCs w:val="28"/>
          <w:shd w:val="clear" w:color="auto" w:fill="FFFFFF"/>
          <w:lang w:val="en-US"/>
        </w:rPr>
        <w:t xml:space="preserve"> </w:t>
      </w:r>
      <w:r w:rsidR="00EB33FC" w:rsidRPr="00DF0D3C">
        <w:rPr>
          <w:rFonts w:ascii="Times New Roman" w:hAnsi="Times New Roman"/>
          <w:color w:val="000000"/>
          <w:sz w:val="28"/>
          <w:szCs w:val="28"/>
          <w:shd w:val="clear" w:color="auto" w:fill="FFFFFF"/>
          <w:lang w:val="en-US"/>
        </w:rPr>
        <w:t>1978</w:t>
      </w:r>
      <w:r w:rsidR="00187726" w:rsidRPr="00187726">
        <w:rPr>
          <w:rFonts w:ascii="Times New Roman" w:hAnsi="Times New Roman"/>
          <w:color w:val="000000"/>
          <w:sz w:val="28"/>
          <w:szCs w:val="28"/>
          <w:shd w:val="clear" w:color="auto" w:fill="FFFFFF"/>
          <w:lang w:val="en-US"/>
        </w:rPr>
        <w:t>.</w:t>
      </w:r>
      <w:r w:rsidR="00771A12" w:rsidRPr="00771A12">
        <w:rPr>
          <w:rFonts w:ascii="Times New Roman" w:hAnsi="Times New Roman"/>
          <w:color w:val="000000"/>
          <w:sz w:val="28"/>
          <w:szCs w:val="28"/>
          <w:shd w:val="clear" w:color="auto" w:fill="FFFFFF"/>
          <w:lang w:val="en-US"/>
        </w:rPr>
        <w:t xml:space="preserve"> </w:t>
      </w:r>
      <w:r w:rsidR="00771A12" w:rsidRPr="000A7AD4">
        <w:rPr>
          <w:rFonts w:ascii="Times New Roman" w:hAnsi="Times New Roman"/>
          <w:color w:val="000000"/>
          <w:sz w:val="28"/>
          <w:szCs w:val="28"/>
          <w:shd w:val="clear" w:color="auto" w:fill="FFFFFF"/>
          <w:lang w:val="en-US"/>
        </w:rPr>
        <w:t xml:space="preserve"> </w:t>
      </w:r>
      <w:r w:rsidR="00771A12">
        <w:rPr>
          <w:rFonts w:ascii="Times New Roman" w:hAnsi="Times New Roman"/>
          <w:color w:val="000000"/>
          <w:sz w:val="28"/>
          <w:szCs w:val="28"/>
          <w:shd w:val="clear" w:color="auto" w:fill="FFFFFF"/>
        </w:rPr>
        <w:t>№10</w:t>
      </w:r>
      <w:r w:rsidR="00771A12">
        <w:rPr>
          <w:rFonts w:ascii="Times New Roman" w:hAnsi="Times New Roman"/>
          <w:color w:val="000000"/>
          <w:sz w:val="28"/>
          <w:szCs w:val="28"/>
          <w:shd w:val="clear" w:color="auto" w:fill="FFFFFF"/>
          <w:lang w:val="en-US"/>
        </w:rPr>
        <w:t xml:space="preserve"> (July</w:t>
      </w:r>
      <w:r w:rsidR="00771A12">
        <w:rPr>
          <w:rFonts w:ascii="Times New Roman" w:hAnsi="Times New Roman" w:cs="Times New Roman"/>
          <w:sz w:val="28"/>
          <w:szCs w:val="28"/>
          <w:lang w:val="en-US"/>
        </w:rPr>
        <w:t>−</w:t>
      </w:r>
      <w:r w:rsidR="00771A12" w:rsidRPr="00DF0D3C">
        <w:rPr>
          <w:rFonts w:ascii="Times New Roman" w:hAnsi="Times New Roman"/>
          <w:color w:val="000000"/>
          <w:sz w:val="28"/>
          <w:szCs w:val="28"/>
          <w:shd w:val="clear" w:color="auto" w:fill="FFFFFF"/>
          <w:lang w:val="en-US"/>
        </w:rPr>
        <w:t>Oct</w:t>
      </w:r>
      <w:r w:rsidR="00771A12">
        <w:rPr>
          <w:rFonts w:ascii="Times New Roman" w:hAnsi="Times New Roman"/>
          <w:color w:val="000000"/>
          <w:sz w:val="28"/>
          <w:szCs w:val="28"/>
          <w:shd w:val="clear" w:color="auto" w:fill="FFFFFF"/>
        </w:rPr>
        <w:t>.</w:t>
      </w:r>
      <w:r w:rsidR="00771A12" w:rsidRPr="00DF0D3C">
        <w:rPr>
          <w:rFonts w:ascii="Times New Roman" w:hAnsi="Times New Roman"/>
          <w:color w:val="000000"/>
          <w:sz w:val="28"/>
          <w:szCs w:val="28"/>
          <w:shd w:val="clear" w:color="auto" w:fill="FFFFFF"/>
          <w:lang w:val="en-US"/>
        </w:rPr>
        <w:t>).</w:t>
      </w:r>
    </w:p>
    <w:p w:rsidR="00771A12" w:rsidRPr="000A7AD4" w:rsidRDefault="00855163" w:rsidP="00771A12">
      <w:pPr>
        <w:numPr>
          <w:ilvl w:val="0"/>
          <w:numId w:val="1"/>
        </w:numPr>
        <w:tabs>
          <w:tab w:val="num" w:pos="540"/>
        </w:tabs>
        <w:spacing w:after="0" w:line="360" w:lineRule="auto"/>
        <w:ind w:left="180"/>
        <w:jc w:val="both"/>
        <w:rPr>
          <w:rFonts w:ascii="Times New Roman" w:hAnsi="Times New Roman"/>
          <w:snapToGrid w:val="0"/>
          <w:sz w:val="28"/>
          <w:szCs w:val="28"/>
          <w:lang w:val="en-US"/>
        </w:rPr>
      </w:pPr>
      <w:r w:rsidRPr="00E73092">
        <w:rPr>
          <w:rFonts w:ascii="Times New Roman" w:hAnsi="Times New Roman"/>
          <w:sz w:val="28"/>
          <w:szCs w:val="28"/>
          <w:lang w:val="en-US"/>
        </w:rPr>
        <w:t xml:space="preserve">Tobin J., </w:t>
      </w:r>
      <w:r w:rsidR="00102B81" w:rsidRPr="00E73092">
        <w:rPr>
          <w:rFonts w:ascii="Times New Roman" w:hAnsi="Times New Roman"/>
          <w:sz w:val="28"/>
          <w:szCs w:val="28"/>
          <w:lang w:val="en-US"/>
        </w:rPr>
        <w:t>Stephen S.</w:t>
      </w:r>
      <w:r w:rsidRPr="00E73092">
        <w:rPr>
          <w:rFonts w:ascii="Times New Roman" w:hAnsi="Times New Roman"/>
          <w:sz w:val="28"/>
          <w:szCs w:val="28"/>
          <w:lang w:val="en-US"/>
        </w:rPr>
        <w:t>G</w:t>
      </w:r>
      <w:r w:rsidR="00102B81" w:rsidRPr="00E73092">
        <w:rPr>
          <w:rFonts w:ascii="Times New Roman" w:hAnsi="Times New Roman"/>
          <w:sz w:val="28"/>
          <w:szCs w:val="28"/>
          <w:lang w:val="en-US"/>
        </w:rPr>
        <w:t>.</w:t>
      </w:r>
      <w:r w:rsidRPr="00E73092">
        <w:rPr>
          <w:rStyle w:val="apple-converted-space"/>
          <w:rFonts w:ascii="Times New Roman" w:hAnsi="Times New Roman"/>
          <w:sz w:val="28"/>
          <w:szCs w:val="28"/>
          <w:lang w:val="en-US"/>
        </w:rPr>
        <w:t> </w:t>
      </w:r>
      <w:r w:rsidRPr="00E73092">
        <w:rPr>
          <w:rFonts w:ascii="Times New Roman" w:hAnsi="Times New Roman"/>
          <w:sz w:val="28"/>
          <w:szCs w:val="28"/>
          <w:lang w:val="en-US"/>
        </w:rPr>
        <w:t xml:space="preserve">Money, </w:t>
      </w:r>
      <w:r w:rsidR="00EC76A9" w:rsidRPr="00E73092">
        <w:rPr>
          <w:rFonts w:ascii="Times New Roman" w:hAnsi="Times New Roman"/>
          <w:sz w:val="28"/>
          <w:szCs w:val="28"/>
          <w:lang w:val="en-US"/>
        </w:rPr>
        <w:t>credit and capital</w:t>
      </w:r>
      <w:r w:rsidR="006E0DF4">
        <w:rPr>
          <w:rFonts w:ascii="Times New Roman" w:hAnsi="Times New Roman"/>
          <w:sz w:val="28"/>
          <w:szCs w:val="28"/>
          <w:lang w:val="en-US"/>
        </w:rPr>
        <w:t xml:space="preserve">. </w:t>
      </w:r>
      <w:r w:rsidR="00771A12">
        <w:rPr>
          <w:rFonts w:ascii="Times New Roman" w:hAnsi="Times New Roman"/>
          <w:sz w:val="28"/>
          <w:szCs w:val="28"/>
          <w:lang w:val="en-US"/>
        </w:rPr>
        <w:t xml:space="preserve">Boston, </w:t>
      </w:r>
      <w:hyperlink r:id="rId37" w:history="1">
        <w:r w:rsidR="00771A12" w:rsidRPr="000A7AD4">
          <w:rPr>
            <w:rStyle w:val="aa"/>
            <w:rFonts w:ascii="Times New Roman" w:hAnsi="Times New Roman"/>
            <w:color w:val="auto"/>
            <w:sz w:val="28"/>
            <w:szCs w:val="28"/>
            <w:u w:val="none"/>
          </w:rPr>
          <w:t>Irwin/McGraw-Hill</w:t>
        </w:r>
      </w:hyperlink>
      <w:r w:rsidR="00771A12" w:rsidRPr="000A7AD4">
        <w:rPr>
          <w:rFonts w:ascii="Times New Roman" w:hAnsi="Times New Roman" w:cs="Times New Roman"/>
          <w:sz w:val="28"/>
          <w:szCs w:val="28"/>
        </w:rPr>
        <w:t>,</w:t>
      </w:r>
      <w:r w:rsidR="00771A12">
        <w:rPr>
          <w:rFonts w:ascii="Times New Roman" w:hAnsi="Times New Roman" w:cs="Times New Roman"/>
          <w:sz w:val="28"/>
          <w:szCs w:val="28"/>
        </w:rPr>
        <w:t xml:space="preserve"> </w:t>
      </w:r>
      <w:r w:rsidR="00771A12" w:rsidRPr="000A7AD4">
        <w:rPr>
          <w:rFonts w:ascii="Times New Roman" w:hAnsi="Times New Roman"/>
          <w:sz w:val="28"/>
          <w:szCs w:val="28"/>
        </w:rPr>
        <w:t>1998</w:t>
      </w:r>
      <w:r w:rsidR="00771A12">
        <w:rPr>
          <w:rFonts w:ascii="Times New Roman" w:hAnsi="Times New Roman"/>
          <w:sz w:val="28"/>
          <w:szCs w:val="28"/>
        </w:rPr>
        <w:t>.</w:t>
      </w:r>
    </w:p>
    <w:p w:rsidR="00855163" w:rsidRPr="00A33EB2" w:rsidRDefault="00855163" w:rsidP="00080CAC">
      <w:pPr>
        <w:numPr>
          <w:ilvl w:val="0"/>
          <w:numId w:val="1"/>
        </w:numPr>
        <w:tabs>
          <w:tab w:val="num" w:pos="540"/>
        </w:tabs>
        <w:spacing w:after="0" w:line="360" w:lineRule="auto"/>
        <w:ind w:left="180"/>
        <w:jc w:val="both"/>
        <w:rPr>
          <w:rFonts w:ascii="Times New Roman" w:hAnsi="Times New Roman"/>
          <w:snapToGrid w:val="0"/>
          <w:sz w:val="28"/>
          <w:szCs w:val="28"/>
          <w:lang w:val="en-US"/>
        </w:rPr>
      </w:pPr>
      <w:r w:rsidRPr="00A33EB2">
        <w:rPr>
          <w:rFonts w:ascii="Times New Roman" w:hAnsi="Times New Roman"/>
          <w:sz w:val="28"/>
          <w:szCs w:val="28"/>
          <w:lang w:val="en-US"/>
        </w:rPr>
        <w:t xml:space="preserve">Treaties </w:t>
      </w:r>
      <w:r w:rsidR="006E0DF4" w:rsidRPr="00A33EB2">
        <w:rPr>
          <w:rFonts w:ascii="Times New Roman" w:hAnsi="Times New Roman"/>
          <w:sz w:val="28"/>
          <w:szCs w:val="28"/>
          <w:lang w:val="en-US"/>
        </w:rPr>
        <w:t>establishin</w:t>
      </w:r>
      <w:r w:rsidRPr="00A33EB2">
        <w:rPr>
          <w:rFonts w:ascii="Times New Roman" w:hAnsi="Times New Roman"/>
          <w:sz w:val="28"/>
          <w:szCs w:val="28"/>
          <w:lang w:val="en-US"/>
        </w:rPr>
        <w:t xml:space="preserve">g the Euoropean Communities. </w:t>
      </w:r>
      <w:r w:rsidR="006E0DF4">
        <w:rPr>
          <w:rFonts w:ascii="Times New Roman" w:hAnsi="Times New Roman" w:cs="Times New Roman"/>
          <w:sz w:val="28"/>
          <w:szCs w:val="28"/>
          <w:lang w:val="en-US"/>
        </w:rPr>
        <w:t>−</w:t>
      </w:r>
      <w:r w:rsidR="006E0DF4" w:rsidRPr="00771A12">
        <w:rPr>
          <w:rFonts w:ascii="Times New Roman" w:hAnsi="Times New Roman" w:cs="Times New Roman"/>
          <w:sz w:val="28"/>
          <w:szCs w:val="28"/>
          <w:lang w:val="en-US"/>
        </w:rPr>
        <w:t xml:space="preserve"> </w:t>
      </w:r>
      <w:r w:rsidRPr="00A33EB2">
        <w:rPr>
          <w:rFonts w:ascii="Times New Roman" w:hAnsi="Times New Roman"/>
          <w:sz w:val="28"/>
          <w:szCs w:val="28"/>
          <w:lang w:val="en-US"/>
        </w:rPr>
        <w:t>Lux., 1987.</w:t>
      </w:r>
    </w:p>
    <w:p w:rsidR="00855163" w:rsidRPr="008E14CB" w:rsidRDefault="00855163" w:rsidP="00080CAC">
      <w:pPr>
        <w:numPr>
          <w:ilvl w:val="0"/>
          <w:numId w:val="1"/>
        </w:numPr>
        <w:tabs>
          <w:tab w:val="num" w:pos="540"/>
        </w:tabs>
        <w:spacing w:after="0" w:line="360" w:lineRule="auto"/>
        <w:ind w:left="180"/>
        <w:jc w:val="both"/>
        <w:rPr>
          <w:rFonts w:ascii="Times New Roman" w:hAnsi="Times New Roman"/>
          <w:snapToGrid w:val="0"/>
          <w:sz w:val="28"/>
          <w:szCs w:val="28"/>
          <w:lang w:val="en-US"/>
        </w:rPr>
      </w:pPr>
      <w:r w:rsidRPr="009D4995">
        <w:rPr>
          <w:rFonts w:ascii="Times New Roman" w:hAnsi="Times New Roman"/>
          <w:snapToGrid w:val="0"/>
          <w:sz w:val="28"/>
          <w:szCs w:val="28"/>
          <w:lang w:val="en-US"/>
        </w:rPr>
        <w:t xml:space="preserve">Treaty of Amsterdam amending the </w:t>
      </w:r>
      <w:r w:rsidR="006E0DF4" w:rsidRPr="009D4995">
        <w:rPr>
          <w:rFonts w:ascii="Times New Roman" w:hAnsi="Times New Roman"/>
          <w:snapToGrid w:val="0"/>
          <w:sz w:val="28"/>
          <w:szCs w:val="28"/>
          <w:lang w:val="en-US"/>
        </w:rPr>
        <w:t>treat</w:t>
      </w:r>
      <w:r w:rsidRPr="009D4995">
        <w:rPr>
          <w:rFonts w:ascii="Times New Roman" w:hAnsi="Times New Roman"/>
          <w:snapToGrid w:val="0"/>
          <w:sz w:val="28"/>
          <w:szCs w:val="28"/>
          <w:lang w:val="en-US"/>
        </w:rPr>
        <w:t xml:space="preserve">y of European Union. </w:t>
      </w:r>
      <w:r w:rsidRPr="00C44CF6">
        <w:rPr>
          <w:rFonts w:ascii="Times New Roman" w:hAnsi="Times New Roman"/>
          <w:snapToGrid w:val="0"/>
          <w:sz w:val="28"/>
          <w:szCs w:val="28"/>
          <w:lang w:val="en-US"/>
        </w:rPr>
        <w:t>Descriptive</w:t>
      </w:r>
      <w:r w:rsidR="00C44CF6">
        <w:rPr>
          <w:rFonts w:ascii="Times New Roman" w:hAnsi="Times New Roman"/>
          <w:snapToGrid w:val="0"/>
          <w:sz w:val="28"/>
          <w:szCs w:val="28"/>
        </w:rPr>
        <w:t xml:space="preserve"> </w:t>
      </w:r>
      <w:r w:rsidR="00C44CF6" w:rsidRPr="00C44CF6">
        <w:rPr>
          <w:rFonts w:ascii="Times New Roman" w:hAnsi="Times New Roman"/>
          <w:snapToGrid w:val="0"/>
          <w:sz w:val="28"/>
          <w:szCs w:val="28"/>
          <w:lang w:val="en-US"/>
        </w:rPr>
        <w:t>S</w:t>
      </w:r>
      <w:r w:rsidRPr="00C44CF6">
        <w:rPr>
          <w:rFonts w:ascii="Times New Roman" w:hAnsi="Times New Roman"/>
          <w:snapToGrid w:val="0"/>
          <w:sz w:val="28"/>
          <w:szCs w:val="28"/>
          <w:lang w:val="en-US"/>
        </w:rPr>
        <w:t>ummary, 2001</w:t>
      </w:r>
      <w:r w:rsidRPr="00DF0D3C">
        <w:rPr>
          <w:rFonts w:ascii="Times New Roman" w:hAnsi="Times New Roman"/>
          <w:snapToGrid w:val="0"/>
          <w:sz w:val="28"/>
          <w:szCs w:val="28"/>
          <w:lang w:val="en-US"/>
        </w:rPr>
        <w:t>.</w:t>
      </w:r>
    </w:p>
    <w:p w:rsidR="00855163" w:rsidRPr="006069A0" w:rsidRDefault="00855163" w:rsidP="00080CAC">
      <w:pPr>
        <w:numPr>
          <w:ilvl w:val="0"/>
          <w:numId w:val="1"/>
        </w:numPr>
        <w:tabs>
          <w:tab w:val="num" w:pos="540"/>
        </w:tabs>
        <w:spacing w:after="0" w:line="360" w:lineRule="auto"/>
        <w:ind w:left="180"/>
        <w:jc w:val="both"/>
        <w:rPr>
          <w:rFonts w:ascii="Times New Roman" w:hAnsi="Times New Roman"/>
          <w:snapToGrid w:val="0"/>
          <w:sz w:val="28"/>
          <w:szCs w:val="28"/>
          <w:lang w:val="en-US"/>
        </w:rPr>
      </w:pPr>
      <w:r w:rsidRPr="008E14CB">
        <w:rPr>
          <w:rFonts w:ascii="Times New Roman" w:hAnsi="Times New Roman"/>
          <w:sz w:val="28"/>
          <w:szCs w:val="28"/>
          <w:lang w:val="en-US"/>
        </w:rPr>
        <w:t xml:space="preserve">United States </w:t>
      </w:r>
      <w:r w:rsidR="00C44CF6" w:rsidRPr="008E14CB">
        <w:rPr>
          <w:rFonts w:ascii="Times New Roman" w:hAnsi="Times New Roman"/>
          <w:sz w:val="28"/>
          <w:szCs w:val="28"/>
          <w:lang w:val="en-US"/>
        </w:rPr>
        <w:t>barriers to trade and investment report</w:t>
      </w:r>
      <w:r w:rsidR="00C44CF6" w:rsidRPr="00C44CF6">
        <w:rPr>
          <w:rFonts w:ascii="Times New Roman" w:hAnsi="Times New Roman"/>
          <w:sz w:val="28"/>
          <w:szCs w:val="28"/>
          <w:lang w:val="en-US"/>
        </w:rPr>
        <w:t>.</w:t>
      </w:r>
      <w:r w:rsidRPr="008E14CB">
        <w:rPr>
          <w:rFonts w:ascii="Times New Roman" w:hAnsi="Times New Roman"/>
          <w:sz w:val="28"/>
          <w:szCs w:val="28"/>
          <w:lang w:val="en-US"/>
        </w:rPr>
        <w:t xml:space="preserve"> European Comission, 2009 (</w:t>
      </w:r>
      <w:hyperlink r:id="rId38" w:history="1">
        <w:r w:rsidRPr="00CF5D63">
          <w:rPr>
            <w:rStyle w:val="aa"/>
            <w:rFonts w:ascii="Times New Roman" w:hAnsi="Times New Roman"/>
            <w:color w:val="auto"/>
            <w:sz w:val="28"/>
            <w:szCs w:val="28"/>
            <w:u w:val="none"/>
            <w:lang w:val="en-US"/>
          </w:rPr>
          <w:t>http://trade.ec.europa.eu/doclib/docs/2009/july/tradoc_144160.pdf</w:t>
        </w:r>
      </w:hyperlink>
      <w:r w:rsidRPr="008E14CB">
        <w:rPr>
          <w:rFonts w:ascii="Times New Roman" w:hAnsi="Times New Roman"/>
          <w:sz w:val="28"/>
          <w:szCs w:val="28"/>
          <w:lang w:val="en-US"/>
        </w:rPr>
        <w:t>).</w:t>
      </w:r>
    </w:p>
    <w:p w:rsidR="00855163" w:rsidRPr="006069A0" w:rsidRDefault="00855163" w:rsidP="00080CAC">
      <w:pPr>
        <w:numPr>
          <w:ilvl w:val="0"/>
          <w:numId w:val="1"/>
        </w:numPr>
        <w:tabs>
          <w:tab w:val="num" w:pos="540"/>
        </w:tabs>
        <w:spacing w:after="0" w:line="360" w:lineRule="auto"/>
        <w:ind w:left="180"/>
        <w:jc w:val="both"/>
        <w:rPr>
          <w:rFonts w:ascii="Times New Roman" w:hAnsi="Times New Roman"/>
          <w:snapToGrid w:val="0"/>
          <w:sz w:val="28"/>
          <w:szCs w:val="28"/>
          <w:lang w:val="en-US"/>
        </w:rPr>
      </w:pPr>
      <w:r w:rsidRPr="006069A0">
        <w:rPr>
          <w:rFonts w:ascii="Times New Roman" w:hAnsi="Times New Roman"/>
          <w:sz w:val="28"/>
          <w:szCs w:val="28"/>
          <w:lang w:val="en-US"/>
        </w:rPr>
        <w:t xml:space="preserve"> Is </w:t>
      </w:r>
      <w:r w:rsidR="00C44CF6" w:rsidRPr="006069A0">
        <w:rPr>
          <w:rFonts w:ascii="Times New Roman" w:hAnsi="Times New Roman"/>
          <w:sz w:val="28"/>
          <w:szCs w:val="28"/>
          <w:lang w:val="en-US"/>
        </w:rPr>
        <w:t>fis</w:t>
      </w:r>
      <w:r w:rsidRPr="006069A0">
        <w:rPr>
          <w:rFonts w:ascii="Times New Roman" w:hAnsi="Times New Roman"/>
          <w:sz w:val="28"/>
          <w:szCs w:val="28"/>
          <w:lang w:val="en-US"/>
        </w:rPr>
        <w:t xml:space="preserve">cal </w:t>
      </w:r>
      <w:r w:rsidR="00C44CF6" w:rsidRPr="006069A0">
        <w:rPr>
          <w:rFonts w:ascii="Times New Roman" w:hAnsi="Times New Roman"/>
          <w:sz w:val="28"/>
          <w:szCs w:val="28"/>
          <w:lang w:val="en-US"/>
        </w:rPr>
        <w:t>policy the answer</w:t>
      </w:r>
      <w:r w:rsidRPr="006069A0">
        <w:rPr>
          <w:rFonts w:ascii="Times New Roman" w:hAnsi="Times New Roman"/>
          <w:sz w:val="28"/>
          <w:szCs w:val="28"/>
          <w:lang w:val="en-US"/>
        </w:rPr>
        <w:t xml:space="preserve">? A </w:t>
      </w:r>
      <w:r w:rsidR="00C44CF6" w:rsidRPr="006069A0">
        <w:rPr>
          <w:rFonts w:ascii="Times New Roman" w:hAnsi="Times New Roman"/>
          <w:sz w:val="28"/>
          <w:szCs w:val="28"/>
          <w:lang w:val="en-US"/>
        </w:rPr>
        <w:t>de</w:t>
      </w:r>
      <w:r w:rsidRPr="006069A0">
        <w:rPr>
          <w:rFonts w:ascii="Times New Roman" w:hAnsi="Times New Roman"/>
          <w:sz w:val="28"/>
          <w:szCs w:val="28"/>
          <w:lang w:val="en-US"/>
        </w:rPr>
        <w:t xml:space="preserve">veloping </w:t>
      </w:r>
      <w:r w:rsidR="00C44CF6" w:rsidRPr="006069A0">
        <w:rPr>
          <w:rFonts w:ascii="Times New Roman" w:hAnsi="Times New Roman"/>
          <w:sz w:val="28"/>
          <w:szCs w:val="28"/>
          <w:lang w:val="en-US"/>
        </w:rPr>
        <w:t>country perspective</w:t>
      </w:r>
      <w:r w:rsidR="00C44CF6" w:rsidRPr="00C44CF6">
        <w:rPr>
          <w:rFonts w:ascii="Times New Roman" w:hAnsi="Times New Roman"/>
          <w:sz w:val="28"/>
          <w:szCs w:val="28"/>
          <w:lang w:val="en-US"/>
        </w:rPr>
        <w:t>.</w:t>
      </w:r>
      <w:r w:rsidRPr="006069A0">
        <w:rPr>
          <w:rFonts w:ascii="Times New Roman" w:hAnsi="Times New Roman"/>
          <w:sz w:val="28"/>
          <w:szCs w:val="28"/>
          <w:lang w:val="en-US"/>
        </w:rPr>
        <w:t xml:space="preserve"> </w:t>
      </w:r>
      <w:r w:rsidR="00C44CF6" w:rsidRPr="006069A0">
        <w:rPr>
          <w:rFonts w:ascii="Times New Roman" w:hAnsi="Times New Roman"/>
          <w:sz w:val="28"/>
          <w:szCs w:val="28"/>
          <w:lang w:val="en-US"/>
        </w:rPr>
        <w:t>World Bank</w:t>
      </w:r>
      <w:r w:rsidR="00C44CF6" w:rsidRPr="00C44CF6">
        <w:rPr>
          <w:rFonts w:ascii="Times New Roman" w:hAnsi="Times New Roman"/>
          <w:sz w:val="28"/>
          <w:szCs w:val="28"/>
          <w:lang w:val="en-US"/>
        </w:rPr>
        <w:t>.</w:t>
      </w:r>
      <w:r w:rsidR="00C44CF6" w:rsidRPr="006069A0">
        <w:rPr>
          <w:rFonts w:ascii="Times New Roman" w:hAnsi="Times New Roman"/>
          <w:sz w:val="28"/>
          <w:szCs w:val="28"/>
          <w:lang w:val="en-US"/>
        </w:rPr>
        <w:t xml:space="preserve"> </w:t>
      </w:r>
      <w:r w:rsidR="00C44CF6">
        <w:rPr>
          <w:rFonts w:ascii="Times New Roman" w:hAnsi="Times New Roman" w:cs="Times New Roman"/>
          <w:sz w:val="28"/>
          <w:szCs w:val="28"/>
          <w:lang w:val="en-US"/>
        </w:rPr>
        <w:t>−</w:t>
      </w:r>
      <w:r w:rsidR="00C44CF6" w:rsidRPr="00C44CF6">
        <w:rPr>
          <w:rFonts w:ascii="Times New Roman" w:hAnsi="Times New Roman" w:cs="Times New Roman"/>
          <w:sz w:val="28"/>
          <w:szCs w:val="28"/>
          <w:lang w:val="en-US"/>
        </w:rPr>
        <w:t xml:space="preserve"> </w:t>
      </w:r>
      <w:r w:rsidR="00C44CF6">
        <w:rPr>
          <w:rFonts w:ascii="Times New Roman" w:hAnsi="Times New Roman"/>
          <w:sz w:val="28"/>
          <w:szCs w:val="28"/>
          <w:lang w:val="en-US"/>
        </w:rPr>
        <w:t>Washington</w:t>
      </w:r>
      <w:r w:rsidR="00C44CF6" w:rsidRPr="00C44CF6">
        <w:rPr>
          <w:rFonts w:ascii="Times New Roman" w:hAnsi="Times New Roman"/>
          <w:sz w:val="28"/>
          <w:szCs w:val="28"/>
          <w:lang w:val="en-US"/>
        </w:rPr>
        <w:t xml:space="preserve">: </w:t>
      </w:r>
      <w:r w:rsidRPr="006069A0">
        <w:rPr>
          <w:rFonts w:ascii="Times New Roman" w:hAnsi="Times New Roman"/>
          <w:sz w:val="28"/>
          <w:szCs w:val="28"/>
          <w:lang w:val="en-US"/>
        </w:rPr>
        <w:t xml:space="preserve"> </w:t>
      </w:r>
      <w:r w:rsidR="00C44CF6" w:rsidRPr="006069A0">
        <w:rPr>
          <w:rFonts w:ascii="Times New Roman" w:hAnsi="Times New Roman"/>
          <w:sz w:val="28"/>
          <w:szCs w:val="28"/>
          <w:lang w:val="en-US"/>
        </w:rPr>
        <w:t>Moreno-Dodson B.</w:t>
      </w:r>
      <w:r w:rsidRPr="006069A0">
        <w:rPr>
          <w:rFonts w:ascii="Times New Roman" w:hAnsi="Times New Roman"/>
          <w:sz w:val="28"/>
          <w:szCs w:val="28"/>
          <w:lang w:val="en-US"/>
        </w:rPr>
        <w:t>, 2013.</w:t>
      </w:r>
    </w:p>
    <w:p w:rsidR="00855163" w:rsidRPr="006069A0" w:rsidRDefault="00855163" w:rsidP="00080CAC">
      <w:pPr>
        <w:numPr>
          <w:ilvl w:val="0"/>
          <w:numId w:val="1"/>
        </w:numPr>
        <w:tabs>
          <w:tab w:val="num" w:pos="540"/>
        </w:tabs>
        <w:spacing w:after="0" w:line="360" w:lineRule="auto"/>
        <w:ind w:left="180"/>
        <w:jc w:val="both"/>
        <w:rPr>
          <w:rFonts w:ascii="Times New Roman" w:hAnsi="Times New Roman"/>
          <w:snapToGrid w:val="0"/>
          <w:sz w:val="28"/>
          <w:szCs w:val="28"/>
          <w:lang w:val="en-US"/>
        </w:rPr>
      </w:pPr>
      <w:r w:rsidRPr="006069A0">
        <w:rPr>
          <w:rFonts w:ascii="Times New Roman" w:hAnsi="Times New Roman"/>
          <w:sz w:val="28"/>
          <w:szCs w:val="28"/>
          <w:lang w:val="en-US"/>
        </w:rPr>
        <w:t xml:space="preserve">The </w:t>
      </w:r>
      <w:r w:rsidR="00CC0A4B" w:rsidRPr="006069A0">
        <w:rPr>
          <w:rFonts w:ascii="Times New Roman" w:hAnsi="Times New Roman"/>
          <w:sz w:val="28"/>
          <w:szCs w:val="28"/>
          <w:lang w:val="en-US"/>
        </w:rPr>
        <w:t>changing wealth of nations: measuring sustainable development in the</w:t>
      </w:r>
      <w:r w:rsidRPr="006069A0">
        <w:rPr>
          <w:rFonts w:ascii="Times New Roman" w:hAnsi="Times New Roman"/>
          <w:sz w:val="28"/>
          <w:szCs w:val="28"/>
          <w:lang w:val="en-US"/>
        </w:rPr>
        <w:t xml:space="preserve"> New Millenium. </w:t>
      </w:r>
      <w:r w:rsidR="00CC0A4B" w:rsidRPr="006069A0">
        <w:rPr>
          <w:rFonts w:ascii="Times New Roman" w:hAnsi="Times New Roman"/>
          <w:sz w:val="28"/>
          <w:szCs w:val="28"/>
          <w:lang w:val="en-US"/>
        </w:rPr>
        <w:t xml:space="preserve">World Bank. </w:t>
      </w:r>
      <w:r w:rsidR="008041B4">
        <w:rPr>
          <w:rFonts w:ascii="Times New Roman" w:hAnsi="Times New Roman" w:cs="Times New Roman"/>
          <w:sz w:val="28"/>
          <w:szCs w:val="28"/>
          <w:lang w:val="en-US"/>
        </w:rPr>
        <w:t>–</w:t>
      </w:r>
      <w:r w:rsidR="008041B4" w:rsidRPr="008041B4">
        <w:rPr>
          <w:rFonts w:ascii="Times New Roman" w:hAnsi="Times New Roman" w:cs="Times New Roman"/>
          <w:sz w:val="28"/>
          <w:szCs w:val="28"/>
          <w:lang w:val="en-US"/>
        </w:rPr>
        <w:t xml:space="preserve"> </w:t>
      </w:r>
      <w:r w:rsidRPr="006069A0">
        <w:rPr>
          <w:rFonts w:ascii="Times New Roman" w:hAnsi="Times New Roman"/>
          <w:sz w:val="28"/>
          <w:szCs w:val="28"/>
          <w:lang w:val="en-US"/>
        </w:rPr>
        <w:t>Washington</w:t>
      </w:r>
      <w:r w:rsidR="008041B4">
        <w:rPr>
          <w:rFonts w:ascii="Times New Roman" w:hAnsi="Times New Roman"/>
          <w:sz w:val="28"/>
          <w:szCs w:val="28"/>
        </w:rPr>
        <w:t>:</w:t>
      </w:r>
      <w:r w:rsidR="00771A12" w:rsidRPr="00771A12">
        <w:rPr>
          <w:rFonts w:ascii="Times New Roman" w:hAnsi="Times New Roman"/>
          <w:sz w:val="28"/>
          <w:szCs w:val="28"/>
          <w:lang w:val="en-US"/>
        </w:rPr>
        <w:t xml:space="preserve"> </w:t>
      </w:r>
      <w:r w:rsidR="00771A12">
        <w:rPr>
          <w:rFonts w:ascii="Times New Roman" w:hAnsi="Times New Roman"/>
          <w:sz w:val="28"/>
          <w:szCs w:val="28"/>
          <w:lang w:val="en-US"/>
        </w:rPr>
        <w:t>World Bank</w:t>
      </w:r>
      <w:r w:rsidR="00771A12" w:rsidRPr="00B07EA3">
        <w:rPr>
          <w:rFonts w:ascii="Times New Roman" w:hAnsi="Times New Roman"/>
          <w:sz w:val="28"/>
          <w:szCs w:val="28"/>
          <w:lang w:val="en-US"/>
        </w:rPr>
        <w:t>,</w:t>
      </w:r>
      <w:r w:rsidR="008041B4">
        <w:rPr>
          <w:rFonts w:ascii="Times New Roman" w:hAnsi="Times New Roman"/>
          <w:sz w:val="28"/>
          <w:szCs w:val="28"/>
        </w:rPr>
        <w:t xml:space="preserve"> </w:t>
      </w:r>
      <w:r w:rsidRPr="006069A0">
        <w:rPr>
          <w:rFonts w:ascii="Times New Roman" w:hAnsi="Times New Roman"/>
          <w:sz w:val="28"/>
          <w:szCs w:val="28"/>
          <w:lang w:val="en-US"/>
        </w:rPr>
        <w:t>2010.</w:t>
      </w:r>
    </w:p>
    <w:p w:rsidR="00855163" w:rsidRPr="00087C9E" w:rsidRDefault="00855163" w:rsidP="00080CAC">
      <w:pPr>
        <w:numPr>
          <w:ilvl w:val="0"/>
          <w:numId w:val="1"/>
        </w:numPr>
        <w:tabs>
          <w:tab w:val="num" w:pos="540"/>
        </w:tabs>
        <w:spacing w:after="0" w:line="360" w:lineRule="auto"/>
        <w:ind w:left="180"/>
        <w:jc w:val="both"/>
        <w:rPr>
          <w:rFonts w:ascii="Times New Roman" w:hAnsi="Times New Roman"/>
          <w:snapToGrid w:val="0"/>
          <w:sz w:val="28"/>
          <w:szCs w:val="28"/>
          <w:lang w:val="en-US"/>
        </w:rPr>
      </w:pPr>
      <w:r w:rsidRPr="00087C9E">
        <w:rPr>
          <w:rFonts w:ascii="Times New Roman" w:hAnsi="Times New Roman"/>
          <w:snapToGrid w:val="0"/>
          <w:sz w:val="28"/>
          <w:szCs w:val="28"/>
          <w:lang w:val="en-US"/>
        </w:rPr>
        <w:t xml:space="preserve">Zweifel T. Who is without sin cast the first stone: </w:t>
      </w:r>
      <w:r w:rsidR="00AC5189" w:rsidRPr="00087C9E">
        <w:rPr>
          <w:rFonts w:ascii="Times New Roman" w:hAnsi="Times New Roman"/>
          <w:snapToGrid w:val="0"/>
          <w:sz w:val="28"/>
          <w:szCs w:val="28"/>
          <w:lang w:val="en-US"/>
        </w:rPr>
        <w:t>t</w:t>
      </w:r>
      <w:r w:rsidRPr="00087C9E">
        <w:rPr>
          <w:rFonts w:ascii="Times New Roman" w:hAnsi="Times New Roman"/>
          <w:snapToGrid w:val="0"/>
          <w:sz w:val="28"/>
          <w:szCs w:val="28"/>
          <w:lang w:val="en-US"/>
        </w:rPr>
        <w:t xml:space="preserve">he EU’s democratic deficit in comparison // Journal of European </w:t>
      </w:r>
      <w:r w:rsidR="00AC5189" w:rsidRPr="00087C9E">
        <w:rPr>
          <w:rFonts w:ascii="Times New Roman" w:hAnsi="Times New Roman"/>
          <w:snapToGrid w:val="0"/>
          <w:sz w:val="28"/>
          <w:szCs w:val="28"/>
          <w:lang w:val="en-US"/>
        </w:rPr>
        <w:t>public policy</w:t>
      </w:r>
      <w:r w:rsidRPr="00087C9E">
        <w:rPr>
          <w:rFonts w:ascii="Times New Roman" w:hAnsi="Times New Roman"/>
          <w:snapToGrid w:val="0"/>
          <w:sz w:val="28"/>
          <w:szCs w:val="28"/>
          <w:lang w:val="en-US"/>
        </w:rPr>
        <w:t xml:space="preserve">. </w:t>
      </w:r>
      <w:r w:rsidR="00AC5189">
        <w:rPr>
          <w:rFonts w:ascii="Times New Roman" w:hAnsi="Times New Roman" w:cs="Times New Roman"/>
          <w:sz w:val="28"/>
          <w:szCs w:val="28"/>
          <w:lang w:val="en-US"/>
        </w:rPr>
        <w:t>−</w:t>
      </w:r>
      <w:r w:rsidR="00AC5189">
        <w:rPr>
          <w:rFonts w:ascii="Times New Roman" w:hAnsi="Times New Roman" w:cs="Times New Roman"/>
          <w:sz w:val="28"/>
          <w:szCs w:val="28"/>
        </w:rPr>
        <w:t xml:space="preserve"> </w:t>
      </w:r>
      <w:r w:rsidRPr="00087C9E">
        <w:rPr>
          <w:rFonts w:ascii="Times New Roman" w:hAnsi="Times New Roman"/>
          <w:snapToGrid w:val="0"/>
          <w:sz w:val="28"/>
          <w:szCs w:val="28"/>
          <w:lang w:val="en-US"/>
        </w:rPr>
        <w:t>2002.</w:t>
      </w:r>
      <w:r w:rsidR="00AC5189" w:rsidRPr="00AC5189">
        <w:rPr>
          <w:rFonts w:ascii="Times New Roman" w:hAnsi="Times New Roman" w:cs="Times New Roman"/>
          <w:sz w:val="28"/>
          <w:szCs w:val="28"/>
          <w:lang w:val="en-US"/>
        </w:rPr>
        <w:t xml:space="preserve"> </w:t>
      </w:r>
      <w:r w:rsidR="00AC5189">
        <w:rPr>
          <w:rFonts w:ascii="Times New Roman" w:hAnsi="Times New Roman" w:cs="Times New Roman"/>
          <w:sz w:val="28"/>
          <w:szCs w:val="28"/>
          <w:lang w:val="en-US"/>
        </w:rPr>
        <w:t>−</w:t>
      </w:r>
      <w:r w:rsidR="00AC5189" w:rsidRPr="00AC5189">
        <w:rPr>
          <w:rFonts w:ascii="Times New Roman" w:hAnsi="Times New Roman"/>
          <w:snapToGrid w:val="0"/>
          <w:sz w:val="28"/>
          <w:szCs w:val="28"/>
          <w:lang w:val="en-US"/>
        </w:rPr>
        <w:t xml:space="preserve"> </w:t>
      </w:r>
      <w:r w:rsidR="00AC5189" w:rsidRPr="00087C9E">
        <w:rPr>
          <w:rFonts w:ascii="Times New Roman" w:hAnsi="Times New Roman"/>
          <w:snapToGrid w:val="0"/>
          <w:sz w:val="28"/>
          <w:szCs w:val="28"/>
          <w:lang w:val="en-US"/>
        </w:rPr>
        <w:t xml:space="preserve">Vol. 9. </w:t>
      </w:r>
      <w:r w:rsidR="00AC5189">
        <w:rPr>
          <w:rFonts w:ascii="Times New Roman" w:hAnsi="Times New Roman" w:cs="Times New Roman"/>
          <w:sz w:val="28"/>
          <w:szCs w:val="28"/>
          <w:lang w:val="en-US"/>
        </w:rPr>
        <w:t>−</w:t>
      </w:r>
      <w:r w:rsidR="00F13B0A">
        <w:rPr>
          <w:rFonts w:ascii="Times New Roman" w:hAnsi="Times New Roman" w:cs="Times New Roman"/>
          <w:sz w:val="28"/>
          <w:szCs w:val="28"/>
        </w:rPr>
        <w:t xml:space="preserve"> </w:t>
      </w:r>
      <w:r w:rsidR="00AC5189" w:rsidRPr="00087C9E">
        <w:rPr>
          <w:rFonts w:ascii="Times New Roman" w:hAnsi="Times New Roman"/>
          <w:snapToGrid w:val="0"/>
          <w:sz w:val="28"/>
          <w:szCs w:val="28"/>
          <w:lang w:val="en-US"/>
        </w:rPr>
        <w:t>№ 5.</w:t>
      </w:r>
    </w:p>
    <w:p w:rsidR="00855163" w:rsidRPr="002023A1"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822504">
        <w:rPr>
          <w:rFonts w:ascii="Times New Roman" w:hAnsi="Times New Roman"/>
          <w:snapToGrid w:val="0"/>
          <w:sz w:val="28"/>
          <w:szCs w:val="28"/>
          <w:lang w:val="en-US"/>
        </w:rPr>
        <w:t>Zweigert K</w:t>
      </w:r>
      <w:r w:rsidR="009313B2" w:rsidRPr="009313B2">
        <w:rPr>
          <w:rFonts w:ascii="Times New Roman" w:hAnsi="Times New Roman"/>
          <w:snapToGrid w:val="0"/>
          <w:sz w:val="28"/>
          <w:szCs w:val="28"/>
          <w:lang w:val="en-US"/>
        </w:rPr>
        <w:t>.</w:t>
      </w:r>
      <w:r w:rsidRPr="00822504">
        <w:rPr>
          <w:rFonts w:ascii="Times New Roman" w:hAnsi="Times New Roman"/>
          <w:snapToGrid w:val="0"/>
          <w:sz w:val="28"/>
          <w:szCs w:val="28"/>
          <w:lang w:val="en-US"/>
        </w:rPr>
        <w:t>, Kotz H</w:t>
      </w:r>
      <w:r w:rsidR="009313B2" w:rsidRPr="009313B2">
        <w:rPr>
          <w:rFonts w:ascii="Times New Roman" w:hAnsi="Times New Roman"/>
          <w:snapToGrid w:val="0"/>
          <w:sz w:val="28"/>
          <w:szCs w:val="28"/>
          <w:lang w:val="en-US"/>
        </w:rPr>
        <w:t>.</w:t>
      </w:r>
      <w:r w:rsidRPr="00822504">
        <w:rPr>
          <w:rFonts w:ascii="Times New Roman" w:hAnsi="Times New Roman"/>
          <w:snapToGrid w:val="0"/>
          <w:sz w:val="28"/>
          <w:szCs w:val="28"/>
          <w:lang w:val="en-US"/>
        </w:rPr>
        <w:t xml:space="preserve"> Introduction to </w:t>
      </w:r>
      <w:r w:rsidR="00F13B0A" w:rsidRPr="00822504">
        <w:rPr>
          <w:rFonts w:ascii="Times New Roman" w:hAnsi="Times New Roman"/>
          <w:snapToGrid w:val="0"/>
          <w:sz w:val="28"/>
          <w:szCs w:val="28"/>
          <w:lang w:val="en-US"/>
        </w:rPr>
        <w:t>comparative l</w:t>
      </w:r>
      <w:r w:rsidRPr="00822504">
        <w:rPr>
          <w:rFonts w:ascii="Times New Roman" w:hAnsi="Times New Roman"/>
          <w:snapToGrid w:val="0"/>
          <w:sz w:val="28"/>
          <w:szCs w:val="28"/>
          <w:lang w:val="en-US"/>
        </w:rPr>
        <w:t>aw.</w:t>
      </w:r>
      <w:r w:rsidR="00F13B0A" w:rsidRPr="00F13B0A">
        <w:rPr>
          <w:rFonts w:ascii="Times New Roman" w:hAnsi="Times New Roman" w:cs="Times New Roman"/>
          <w:sz w:val="28"/>
          <w:szCs w:val="28"/>
          <w:lang w:val="en-US"/>
        </w:rPr>
        <w:t xml:space="preserve"> </w:t>
      </w:r>
      <w:r w:rsidR="00F13B0A">
        <w:rPr>
          <w:rFonts w:ascii="Times New Roman" w:hAnsi="Times New Roman" w:cs="Times New Roman"/>
          <w:sz w:val="28"/>
          <w:szCs w:val="28"/>
          <w:lang w:val="en-US"/>
        </w:rPr>
        <w:t>−</w:t>
      </w:r>
      <w:r w:rsidRPr="00822504">
        <w:rPr>
          <w:rFonts w:ascii="Times New Roman" w:hAnsi="Times New Roman"/>
          <w:snapToGrid w:val="0"/>
          <w:sz w:val="28"/>
          <w:szCs w:val="28"/>
          <w:lang w:val="en-US"/>
        </w:rPr>
        <w:t xml:space="preserve"> </w:t>
      </w:r>
      <w:r w:rsidR="009313B2">
        <w:rPr>
          <w:rFonts w:ascii="Times New Roman" w:hAnsi="Times New Roman"/>
          <w:snapToGrid w:val="0"/>
          <w:sz w:val="28"/>
          <w:szCs w:val="28"/>
          <w:lang w:val="en-US"/>
        </w:rPr>
        <w:t>N</w:t>
      </w:r>
      <w:r w:rsidR="009313B2" w:rsidRPr="009313B2">
        <w:rPr>
          <w:rFonts w:ascii="Times New Roman" w:hAnsi="Times New Roman"/>
          <w:snapToGrid w:val="0"/>
          <w:sz w:val="28"/>
          <w:szCs w:val="28"/>
          <w:lang w:val="en-US"/>
        </w:rPr>
        <w:t>.</w:t>
      </w:r>
      <w:r w:rsidR="009313B2">
        <w:rPr>
          <w:rFonts w:ascii="Times New Roman" w:hAnsi="Times New Roman"/>
          <w:snapToGrid w:val="0"/>
          <w:sz w:val="28"/>
          <w:szCs w:val="28"/>
          <w:lang w:val="en-US"/>
        </w:rPr>
        <w:t>Y</w:t>
      </w:r>
      <w:r w:rsidR="009313B2" w:rsidRPr="009313B2">
        <w:rPr>
          <w:rFonts w:ascii="Times New Roman" w:hAnsi="Times New Roman"/>
          <w:snapToGrid w:val="0"/>
          <w:sz w:val="28"/>
          <w:szCs w:val="28"/>
          <w:lang w:val="en-US"/>
        </w:rPr>
        <w:t>.</w:t>
      </w:r>
      <w:r w:rsidR="00F13B0A" w:rsidRPr="00F41D79">
        <w:rPr>
          <w:rFonts w:ascii="Times New Roman" w:hAnsi="Times New Roman"/>
          <w:snapToGrid w:val="0"/>
          <w:sz w:val="28"/>
          <w:szCs w:val="28"/>
          <w:lang w:val="en-US"/>
        </w:rPr>
        <w:t>:</w:t>
      </w:r>
      <w:r w:rsidR="009313B2" w:rsidRPr="00822504">
        <w:rPr>
          <w:rFonts w:ascii="Times New Roman" w:hAnsi="Times New Roman"/>
          <w:snapToGrid w:val="0"/>
          <w:sz w:val="28"/>
          <w:szCs w:val="28"/>
          <w:lang w:val="en-US"/>
        </w:rPr>
        <w:t xml:space="preserve"> </w:t>
      </w:r>
      <w:r w:rsidRPr="00822504">
        <w:rPr>
          <w:rFonts w:ascii="Times New Roman" w:hAnsi="Times New Roman"/>
          <w:snapToGrid w:val="0"/>
          <w:sz w:val="28"/>
          <w:szCs w:val="28"/>
          <w:lang w:val="en-US"/>
        </w:rPr>
        <w:t>Ox</w:t>
      </w:r>
      <w:r w:rsidR="009313B2">
        <w:rPr>
          <w:rFonts w:ascii="Times New Roman" w:hAnsi="Times New Roman"/>
          <w:snapToGrid w:val="0"/>
          <w:sz w:val="28"/>
          <w:szCs w:val="28"/>
          <w:lang w:val="en-US"/>
        </w:rPr>
        <w:t>ford University Press,</w:t>
      </w:r>
      <w:r>
        <w:rPr>
          <w:rFonts w:ascii="Times New Roman" w:hAnsi="Times New Roman"/>
          <w:snapToGrid w:val="0"/>
          <w:sz w:val="28"/>
          <w:szCs w:val="28"/>
          <w:lang w:val="en-US"/>
        </w:rPr>
        <w:t xml:space="preserve"> 1998</w:t>
      </w:r>
      <w:r w:rsidR="009313B2" w:rsidRPr="009313B2">
        <w:rPr>
          <w:rFonts w:ascii="Times New Roman" w:hAnsi="Times New Roman"/>
          <w:snapToGrid w:val="0"/>
          <w:sz w:val="28"/>
          <w:szCs w:val="28"/>
          <w:lang w:val="en-US"/>
        </w:rPr>
        <w:t>.</w:t>
      </w:r>
    </w:p>
    <w:p w:rsidR="00855163" w:rsidRPr="00264BCF" w:rsidRDefault="00CF4C85" w:rsidP="00080CAC">
      <w:pPr>
        <w:numPr>
          <w:ilvl w:val="0"/>
          <w:numId w:val="1"/>
        </w:numPr>
        <w:tabs>
          <w:tab w:val="num" w:pos="540"/>
        </w:tabs>
        <w:spacing w:after="0" w:line="360" w:lineRule="auto"/>
        <w:ind w:left="180"/>
        <w:jc w:val="both"/>
        <w:rPr>
          <w:rFonts w:ascii="Times New Roman" w:hAnsi="Times New Roman"/>
          <w:sz w:val="28"/>
          <w:szCs w:val="28"/>
          <w:lang w:val="en-US"/>
        </w:rPr>
      </w:pPr>
      <w:hyperlink r:id="rId39" w:history="1">
        <w:r w:rsidR="00855163" w:rsidRPr="00264BCF">
          <w:rPr>
            <w:rStyle w:val="aa"/>
            <w:rFonts w:ascii="Times New Roman" w:hAnsi="Times New Roman"/>
            <w:color w:val="auto"/>
            <w:sz w:val="28"/>
            <w:szCs w:val="28"/>
            <w:u w:val="none"/>
            <w:lang w:val="en-US"/>
          </w:rPr>
          <w:t>www.bankofengland.co.uk</w:t>
        </w:r>
      </w:hyperlink>
    </w:p>
    <w:p w:rsidR="00855163" w:rsidRPr="00264BCF" w:rsidRDefault="00855163" w:rsidP="00080CAC">
      <w:pPr>
        <w:numPr>
          <w:ilvl w:val="0"/>
          <w:numId w:val="1"/>
        </w:numPr>
        <w:tabs>
          <w:tab w:val="num" w:pos="540"/>
        </w:tabs>
        <w:spacing w:after="0" w:line="360" w:lineRule="auto"/>
        <w:ind w:left="180"/>
        <w:jc w:val="both"/>
        <w:rPr>
          <w:rFonts w:ascii="Times New Roman" w:hAnsi="Times New Roman"/>
          <w:sz w:val="28"/>
          <w:szCs w:val="28"/>
          <w:lang w:val="en-US"/>
        </w:rPr>
      </w:pPr>
      <w:r w:rsidRPr="00264BCF">
        <w:rPr>
          <w:rFonts w:ascii="Times New Roman" w:hAnsi="Times New Roman"/>
          <w:sz w:val="28"/>
          <w:szCs w:val="28"/>
          <w:lang w:val="en-US"/>
        </w:rPr>
        <w:t>www.bis.org</w:t>
      </w:r>
    </w:p>
    <w:p w:rsidR="00855163" w:rsidRPr="00264BCF" w:rsidRDefault="00CF4C85" w:rsidP="00080CAC">
      <w:pPr>
        <w:numPr>
          <w:ilvl w:val="0"/>
          <w:numId w:val="1"/>
        </w:numPr>
        <w:tabs>
          <w:tab w:val="num" w:pos="540"/>
        </w:tabs>
        <w:spacing w:after="0" w:line="360" w:lineRule="auto"/>
        <w:ind w:left="180"/>
        <w:jc w:val="both"/>
        <w:rPr>
          <w:rFonts w:ascii="Times New Roman" w:hAnsi="Times New Roman"/>
          <w:sz w:val="28"/>
          <w:szCs w:val="28"/>
        </w:rPr>
      </w:pPr>
      <w:hyperlink r:id="rId40" w:history="1">
        <w:r w:rsidR="00855163" w:rsidRPr="00264BCF">
          <w:rPr>
            <w:rStyle w:val="aa"/>
            <w:rFonts w:ascii="Times New Roman" w:hAnsi="Times New Roman"/>
            <w:color w:val="auto"/>
            <w:sz w:val="28"/>
            <w:szCs w:val="28"/>
            <w:u w:val="none"/>
            <w:lang w:val="en-US"/>
          </w:rPr>
          <w:t>www.</w:t>
        </w:r>
        <w:r w:rsidR="00855163" w:rsidRPr="00264BCF">
          <w:rPr>
            <w:rStyle w:val="aa"/>
            <w:rFonts w:ascii="Times New Roman" w:hAnsi="Times New Roman"/>
            <w:color w:val="auto"/>
            <w:sz w:val="28"/>
            <w:szCs w:val="28"/>
            <w:u w:val="none"/>
          </w:rPr>
          <w:t>bundesbank.de</w:t>
        </w:r>
      </w:hyperlink>
    </w:p>
    <w:p w:rsidR="00855163" w:rsidRPr="00264BCF"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264BCF">
        <w:rPr>
          <w:rFonts w:ascii="Times New Roman" w:hAnsi="Times New Roman"/>
          <w:sz w:val="28"/>
          <w:szCs w:val="28"/>
          <w:lang w:val="en-US"/>
        </w:rPr>
        <w:t>www</w:t>
      </w:r>
      <w:r w:rsidRPr="00264BCF">
        <w:rPr>
          <w:rFonts w:ascii="Times New Roman" w:hAnsi="Times New Roman"/>
          <w:sz w:val="28"/>
          <w:szCs w:val="28"/>
        </w:rPr>
        <w:t>.</w:t>
      </w:r>
      <w:r w:rsidRPr="00264BCF">
        <w:rPr>
          <w:rFonts w:ascii="Times New Roman" w:hAnsi="Times New Roman"/>
          <w:sz w:val="28"/>
          <w:szCs w:val="28"/>
          <w:lang w:val="en-US"/>
        </w:rPr>
        <w:t>bloomberg</w:t>
      </w:r>
      <w:r w:rsidRPr="00264BCF">
        <w:rPr>
          <w:rFonts w:ascii="Times New Roman" w:hAnsi="Times New Roman"/>
          <w:sz w:val="28"/>
          <w:szCs w:val="28"/>
        </w:rPr>
        <w:t>.</w:t>
      </w:r>
      <w:r w:rsidRPr="00264BCF">
        <w:rPr>
          <w:rFonts w:ascii="Times New Roman" w:hAnsi="Times New Roman"/>
          <w:sz w:val="28"/>
          <w:szCs w:val="28"/>
          <w:lang w:val="en-US"/>
        </w:rPr>
        <w:t>com</w:t>
      </w:r>
    </w:p>
    <w:p w:rsidR="00855163" w:rsidRPr="00264BCF" w:rsidRDefault="00CF4C85" w:rsidP="00080CAC">
      <w:pPr>
        <w:numPr>
          <w:ilvl w:val="0"/>
          <w:numId w:val="1"/>
        </w:numPr>
        <w:tabs>
          <w:tab w:val="num" w:pos="540"/>
        </w:tabs>
        <w:spacing w:after="0" w:line="360" w:lineRule="auto"/>
        <w:ind w:left="180"/>
        <w:jc w:val="both"/>
        <w:rPr>
          <w:rFonts w:ascii="Times New Roman" w:hAnsi="Times New Roman"/>
          <w:sz w:val="28"/>
          <w:szCs w:val="28"/>
        </w:rPr>
      </w:pPr>
      <w:hyperlink r:id="rId41" w:history="1">
        <w:r w:rsidR="00855163" w:rsidRPr="00264BCF">
          <w:rPr>
            <w:rStyle w:val="aa"/>
            <w:rFonts w:ascii="Times New Roman" w:hAnsi="Times New Roman"/>
            <w:color w:val="auto"/>
            <w:sz w:val="28"/>
            <w:szCs w:val="28"/>
            <w:u w:val="none"/>
          </w:rPr>
          <w:t>www.capitaldata.com</w:t>
        </w:r>
      </w:hyperlink>
    </w:p>
    <w:p w:rsidR="00855163" w:rsidRPr="00264BCF" w:rsidRDefault="00CF4C85" w:rsidP="00080CAC">
      <w:pPr>
        <w:numPr>
          <w:ilvl w:val="0"/>
          <w:numId w:val="1"/>
        </w:numPr>
        <w:tabs>
          <w:tab w:val="num" w:pos="540"/>
        </w:tabs>
        <w:spacing w:after="0" w:line="360" w:lineRule="auto"/>
        <w:ind w:left="180"/>
        <w:jc w:val="both"/>
        <w:rPr>
          <w:rFonts w:ascii="Times New Roman" w:hAnsi="Times New Roman"/>
          <w:sz w:val="28"/>
          <w:szCs w:val="28"/>
        </w:rPr>
      </w:pPr>
      <w:hyperlink r:id="rId42" w:history="1">
        <w:r w:rsidR="00855163" w:rsidRPr="00264BCF">
          <w:rPr>
            <w:rStyle w:val="aa"/>
            <w:rFonts w:ascii="Times New Roman" w:hAnsi="Times New Roman"/>
            <w:color w:val="auto"/>
            <w:sz w:val="28"/>
            <w:szCs w:val="28"/>
            <w:u w:val="none"/>
          </w:rPr>
          <w:t>www.centralbank.gov.cy</w:t>
        </w:r>
      </w:hyperlink>
    </w:p>
    <w:p w:rsidR="00855163" w:rsidRPr="00264BCF" w:rsidRDefault="00CF4C85" w:rsidP="00080CAC">
      <w:pPr>
        <w:numPr>
          <w:ilvl w:val="0"/>
          <w:numId w:val="1"/>
        </w:numPr>
        <w:tabs>
          <w:tab w:val="num" w:pos="540"/>
        </w:tabs>
        <w:spacing w:after="0" w:line="360" w:lineRule="auto"/>
        <w:ind w:left="180"/>
        <w:jc w:val="both"/>
        <w:rPr>
          <w:rFonts w:ascii="Times New Roman" w:hAnsi="Times New Roman"/>
          <w:sz w:val="28"/>
          <w:szCs w:val="28"/>
        </w:rPr>
      </w:pPr>
      <w:hyperlink r:id="rId43" w:history="1">
        <w:r w:rsidR="00855163" w:rsidRPr="00264BCF">
          <w:rPr>
            <w:rStyle w:val="aa"/>
            <w:rFonts w:ascii="Times New Roman" w:hAnsi="Times New Roman"/>
            <w:color w:val="auto"/>
            <w:sz w:val="28"/>
            <w:szCs w:val="28"/>
            <w:u w:val="none"/>
            <w:lang w:val="en-US"/>
          </w:rPr>
          <w:t>www.coe.int</w:t>
        </w:r>
      </w:hyperlink>
    </w:p>
    <w:p w:rsidR="00855163" w:rsidRPr="00B02624" w:rsidRDefault="00855163" w:rsidP="00080CAC">
      <w:pPr>
        <w:numPr>
          <w:ilvl w:val="0"/>
          <w:numId w:val="1"/>
        </w:numPr>
        <w:tabs>
          <w:tab w:val="num" w:pos="540"/>
        </w:tabs>
        <w:spacing w:after="0" w:line="360" w:lineRule="auto"/>
        <w:ind w:left="180"/>
        <w:jc w:val="both"/>
        <w:rPr>
          <w:rFonts w:ascii="Times New Roman" w:hAnsi="Times New Roman"/>
          <w:sz w:val="28"/>
          <w:szCs w:val="28"/>
        </w:rPr>
      </w:pPr>
      <w:r w:rsidRPr="0083177E">
        <w:rPr>
          <w:rFonts w:ascii="Times New Roman" w:hAnsi="Times New Roman"/>
          <w:sz w:val="28"/>
          <w:szCs w:val="28"/>
        </w:rPr>
        <w:t>www.eba.europa.eu</w:t>
      </w:r>
    </w:p>
    <w:p w:rsidR="00855163" w:rsidRPr="00264BCF" w:rsidRDefault="00CF4C85" w:rsidP="00080CAC">
      <w:pPr>
        <w:numPr>
          <w:ilvl w:val="0"/>
          <w:numId w:val="1"/>
        </w:numPr>
        <w:tabs>
          <w:tab w:val="num" w:pos="540"/>
        </w:tabs>
        <w:spacing w:after="0" w:line="360" w:lineRule="auto"/>
        <w:ind w:left="180"/>
        <w:jc w:val="both"/>
        <w:rPr>
          <w:rFonts w:ascii="Times New Roman" w:hAnsi="Times New Roman"/>
          <w:sz w:val="28"/>
          <w:szCs w:val="28"/>
        </w:rPr>
      </w:pPr>
      <w:hyperlink r:id="rId44" w:history="1">
        <w:r w:rsidR="00855163" w:rsidRPr="00264BCF">
          <w:rPr>
            <w:rStyle w:val="aa"/>
            <w:rFonts w:ascii="Times New Roman" w:hAnsi="Times New Roman"/>
            <w:color w:val="auto"/>
            <w:sz w:val="28"/>
            <w:szCs w:val="28"/>
            <w:u w:val="none"/>
            <w:lang w:val="en-US"/>
          </w:rPr>
          <w:t>www</w:t>
        </w:r>
        <w:r w:rsidR="00855163" w:rsidRPr="00264BCF">
          <w:rPr>
            <w:rStyle w:val="aa"/>
            <w:rFonts w:ascii="Times New Roman" w:hAnsi="Times New Roman"/>
            <w:color w:val="auto"/>
            <w:sz w:val="28"/>
            <w:szCs w:val="28"/>
            <w:u w:val="none"/>
          </w:rPr>
          <w:t>.</w:t>
        </w:r>
        <w:r w:rsidR="00855163" w:rsidRPr="00264BCF">
          <w:rPr>
            <w:rStyle w:val="aa"/>
            <w:rFonts w:ascii="Times New Roman" w:hAnsi="Times New Roman"/>
            <w:color w:val="auto"/>
            <w:sz w:val="28"/>
            <w:szCs w:val="28"/>
            <w:u w:val="none"/>
            <w:lang w:val="en-US"/>
          </w:rPr>
          <w:t>ebrd</w:t>
        </w:r>
        <w:r w:rsidR="00855163" w:rsidRPr="00264BCF">
          <w:rPr>
            <w:rStyle w:val="aa"/>
            <w:rFonts w:ascii="Times New Roman" w:hAnsi="Times New Roman"/>
            <w:color w:val="auto"/>
            <w:sz w:val="28"/>
            <w:szCs w:val="28"/>
            <w:u w:val="none"/>
          </w:rPr>
          <w:t>.</w:t>
        </w:r>
        <w:r w:rsidR="00855163" w:rsidRPr="00264BCF">
          <w:rPr>
            <w:rStyle w:val="aa"/>
            <w:rFonts w:ascii="Times New Roman" w:hAnsi="Times New Roman"/>
            <w:color w:val="auto"/>
            <w:sz w:val="28"/>
            <w:szCs w:val="28"/>
            <w:u w:val="none"/>
            <w:lang w:val="en-US"/>
          </w:rPr>
          <w:t>com</w:t>
        </w:r>
      </w:hyperlink>
    </w:p>
    <w:p w:rsidR="00855163" w:rsidRPr="00264BCF" w:rsidRDefault="00CF4C85" w:rsidP="00080CAC">
      <w:pPr>
        <w:numPr>
          <w:ilvl w:val="0"/>
          <w:numId w:val="1"/>
        </w:numPr>
        <w:tabs>
          <w:tab w:val="num" w:pos="540"/>
        </w:tabs>
        <w:spacing w:after="0" w:line="360" w:lineRule="auto"/>
        <w:ind w:left="180"/>
        <w:jc w:val="both"/>
        <w:rPr>
          <w:rFonts w:ascii="Times New Roman" w:hAnsi="Times New Roman"/>
          <w:sz w:val="28"/>
          <w:szCs w:val="28"/>
        </w:rPr>
      </w:pPr>
      <w:hyperlink r:id="rId45" w:history="1">
        <w:r w:rsidR="00855163" w:rsidRPr="00264BCF">
          <w:rPr>
            <w:rStyle w:val="aa"/>
            <w:rFonts w:ascii="Times New Roman" w:hAnsi="Times New Roman"/>
            <w:color w:val="auto"/>
            <w:sz w:val="28"/>
            <w:szCs w:val="28"/>
            <w:u w:val="none"/>
          </w:rPr>
          <w:t>http://ec.europa.eu/budget</w:t>
        </w:r>
      </w:hyperlink>
    </w:p>
    <w:p w:rsidR="00855163" w:rsidRPr="00264BCF" w:rsidRDefault="00CF4C85" w:rsidP="00080CAC">
      <w:pPr>
        <w:numPr>
          <w:ilvl w:val="0"/>
          <w:numId w:val="1"/>
        </w:numPr>
        <w:tabs>
          <w:tab w:val="num" w:pos="540"/>
        </w:tabs>
        <w:spacing w:after="0" w:line="360" w:lineRule="auto"/>
        <w:ind w:left="180"/>
        <w:jc w:val="both"/>
        <w:rPr>
          <w:rFonts w:ascii="Times New Roman" w:hAnsi="Times New Roman"/>
          <w:sz w:val="28"/>
          <w:szCs w:val="28"/>
        </w:rPr>
      </w:pPr>
      <w:hyperlink r:id="rId46" w:history="1">
        <w:r w:rsidR="00855163" w:rsidRPr="00264BCF">
          <w:rPr>
            <w:rStyle w:val="aa"/>
            <w:rFonts w:ascii="Times New Roman" w:hAnsi="Times New Roman"/>
            <w:color w:val="auto"/>
            <w:sz w:val="28"/>
            <w:szCs w:val="28"/>
            <w:u w:val="none"/>
          </w:rPr>
          <w:t>www.ecb.int</w:t>
        </w:r>
      </w:hyperlink>
    </w:p>
    <w:p w:rsidR="00855163" w:rsidRPr="00264BCF" w:rsidRDefault="00CF4C85" w:rsidP="00080CAC">
      <w:pPr>
        <w:numPr>
          <w:ilvl w:val="0"/>
          <w:numId w:val="1"/>
        </w:numPr>
        <w:tabs>
          <w:tab w:val="num" w:pos="540"/>
        </w:tabs>
        <w:spacing w:after="0" w:line="360" w:lineRule="auto"/>
        <w:ind w:left="180"/>
        <w:jc w:val="both"/>
        <w:rPr>
          <w:rFonts w:ascii="Times New Roman" w:hAnsi="Times New Roman"/>
          <w:sz w:val="28"/>
          <w:szCs w:val="28"/>
        </w:rPr>
      </w:pPr>
      <w:hyperlink r:id="rId47" w:history="1">
        <w:r w:rsidR="00855163" w:rsidRPr="00264BCF">
          <w:rPr>
            <w:rStyle w:val="aa"/>
            <w:rFonts w:ascii="Times New Roman" w:hAnsi="Times New Roman"/>
            <w:color w:val="auto"/>
            <w:sz w:val="28"/>
            <w:szCs w:val="28"/>
            <w:u w:val="none"/>
          </w:rPr>
          <w:t>http://epp.eurostat.ec.europa.eu/portal/page/portal/eurostat/home/</w:t>
        </w:r>
      </w:hyperlink>
    </w:p>
    <w:p w:rsidR="00855163" w:rsidRPr="00264BCF" w:rsidRDefault="00CF4C85" w:rsidP="00080CAC">
      <w:pPr>
        <w:numPr>
          <w:ilvl w:val="0"/>
          <w:numId w:val="1"/>
        </w:numPr>
        <w:tabs>
          <w:tab w:val="num" w:pos="540"/>
        </w:tabs>
        <w:spacing w:after="0" w:line="360" w:lineRule="auto"/>
        <w:ind w:left="180"/>
        <w:jc w:val="both"/>
        <w:rPr>
          <w:rFonts w:ascii="Times New Roman" w:hAnsi="Times New Roman"/>
          <w:sz w:val="28"/>
          <w:szCs w:val="28"/>
        </w:rPr>
      </w:pPr>
      <w:hyperlink r:id="rId48" w:history="1">
        <w:r w:rsidR="00855163" w:rsidRPr="00264BCF">
          <w:rPr>
            <w:rStyle w:val="aa"/>
            <w:rFonts w:ascii="Times New Roman" w:hAnsi="Times New Roman"/>
            <w:color w:val="auto"/>
            <w:sz w:val="28"/>
            <w:szCs w:val="28"/>
            <w:u w:val="none"/>
          </w:rPr>
          <w:t>www.europa.eu.int/comm/eurostat</w:t>
        </w:r>
      </w:hyperlink>
    </w:p>
    <w:p w:rsidR="00855163" w:rsidRPr="00264BCF" w:rsidRDefault="00CF4C85" w:rsidP="00080CAC">
      <w:pPr>
        <w:numPr>
          <w:ilvl w:val="0"/>
          <w:numId w:val="1"/>
        </w:numPr>
        <w:tabs>
          <w:tab w:val="num" w:pos="540"/>
        </w:tabs>
        <w:spacing w:after="0" w:line="360" w:lineRule="auto"/>
        <w:ind w:left="180"/>
        <w:jc w:val="both"/>
        <w:rPr>
          <w:rFonts w:ascii="Times New Roman" w:hAnsi="Times New Roman"/>
          <w:sz w:val="28"/>
          <w:szCs w:val="28"/>
        </w:rPr>
      </w:pPr>
      <w:hyperlink r:id="rId49" w:history="1">
        <w:r w:rsidR="00855163" w:rsidRPr="00264BCF">
          <w:rPr>
            <w:rStyle w:val="aa"/>
            <w:rFonts w:ascii="Times New Roman" w:hAnsi="Times New Roman"/>
            <w:color w:val="auto"/>
            <w:sz w:val="28"/>
            <w:szCs w:val="28"/>
            <w:u w:val="none"/>
          </w:rPr>
          <w:t>www.gks.ru</w:t>
        </w:r>
      </w:hyperlink>
    </w:p>
    <w:p w:rsidR="00855163" w:rsidRPr="00264BCF" w:rsidRDefault="00CF4C85" w:rsidP="00080CAC">
      <w:pPr>
        <w:numPr>
          <w:ilvl w:val="0"/>
          <w:numId w:val="1"/>
        </w:numPr>
        <w:tabs>
          <w:tab w:val="num" w:pos="540"/>
        </w:tabs>
        <w:spacing w:after="0" w:line="360" w:lineRule="auto"/>
        <w:ind w:left="180"/>
        <w:jc w:val="both"/>
        <w:rPr>
          <w:rFonts w:ascii="Times New Roman" w:hAnsi="Times New Roman"/>
          <w:sz w:val="28"/>
          <w:szCs w:val="28"/>
        </w:rPr>
      </w:pPr>
      <w:hyperlink r:id="rId50" w:history="1">
        <w:r w:rsidR="00855163" w:rsidRPr="00264BCF">
          <w:rPr>
            <w:rStyle w:val="aa"/>
            <w:rFonts w:ascii="Times New Roman" w:hAnsi="Times New Roman"/>
            <w:color w:val="auto"/>
            <w:sz w:val="28"/>
            <w:szCs w:val="28"/>
            <w:u w:val="none"/>
          </w:rPr>
          <w:t>www.imf.org</w:t>
        </w:r>
      </w:hyperlink>
    </w:p>
    <w:p w:rsidR="00855163" w:rsidRPr="00264BCF" w:rsidRDefault="00CF4C85" w:rsidP="00080CAC">
      <w:pPr>
        <w:numPr>
          <w:ilvl w:val="0"/>
          <w:numId w:val="1"/>
        </w:numPr>
        <w:tabs>
          <w:tab w:val="num" w:pos="540"/>
        </w:tabs>
        <w:spacing w:after="0" w:line="360" w:lineRule="auto"/>
        <w:ind w:left="180"/>
        <w:jc w:val="both"/>
        <w:rPr>
          <w:rFonts w:ascii="Times New Roman" w:hAnsi="Times New Roman"/>
          <w:sz w:val="28"/>
          <w:szCs w:val="28"/>
        </w:rPr>
      </w:pPr>
      <w:hyperlink r:id="rId51" w:history="1">
        <w:r w:rsidR="00855163" w:rsidRPr="00264BCF">
          <w:rPr>
            <w:rStyle w:val="aa"/>
            <w:rFonts w:ascii="Times New Roman" w:hAnsi="Times New Roman"/>
            <w:color w:val="auto"/>
            <w:sz w:val="28"/>
            <w:szCs w:val="28"/>
            <w:u w:val="none"/>
          </w:rPr>
          <w:t>www.mn.ru</w:t>
        </w:r>
      </w:hyperlink>
    </w:p>
    <w:p w:rsidR="00855163" w:rsidRPr="00264BCF" w:rsidRDefault="00CF4C85" w:rsidP="00080CAC">
      <w:pPr>
        <w:numPr>
          <w:ilvl w:val="0"/>
          <w:numId w:val="1"/>
        </w:numPr>
        <w:tabs>
          <w:tab w:val="num" w:pos="540"/>
        </w:tabs>
        <w:spacing w:after="0" w:line="360" w:lineRule="auto"/>
        <w:ind w:left="180"/>
        <w:jc w:val="both"/>
        <w:rPr>
          <w:rFonts w:ascii="Times New Roman" w:hAnsi="Times New Roman"/>
          <w:sz w:val="28"/>
          <w:szCs w:val="28"/>
        </w:rPr>
      </w:pPr>
      <w:hyperlink r:id="rId52" w:history="1">
        <w:r w:rsidR="00855163" w:rsidRPr="00264BCF">
          <w:rPr>
            <w:rStyle w:val="aa"/>
            <w:rFonts w:ascii="Times New Roman" w:hAnsi="Times New Roman"/>
            <w:color w:val="auto"/>
            <w:sz w:val="28"/>
            <w:szCs w:val="28"/>
            <w:u w:val="none"/>
            <w:lang w:val="en-US"/>
          </w:rPr>
          <w:t>www.oecd.org</w:t>
        </w:r>
      </w:hyperlink>
    </w:p>
    <w:p w:rsidR="00855163" w:rsidRPr="00264BCF" w:rsidRDefault="00CF4C85" w:rsidP="00080CAC">
      <w:pPr>
        <w:numPr>
          <w:ilvl w:val="0"/>
          <w:numId w:val="1"/>
        </w:numPr>
        <w:tabs>
          <w:tab w:val="num" w:pos="540"/>
        </w:tabs>
        <w:spacing w:after="0" w:line="360" w:lineRule="auto"/>
        <w:ind w:left="180"/>
        <w:jc w:val="both"/>
        <w:rPr>
          <w:rFonts w:ascii="Times New Roman" w:hAnsi="Times New Roman"/>
          <w:sz w:val="28"/>
          <w:szCs w:val="28"/>
        </w:rPr>
      </w:pPr>
      <w:hyperlink r:id="rId53" w:history="1">
        <w:r w:rsidR="00855163" w:rsidRPr="00264BCF">
          <w:rPr>
            <w:rStyle w:val="aa"/>
            <w:rFonts w:ascii="Times New Roman" w:hAnsi="Times New Roman"/>
            <w:color w:val="auto"/>
            <w:sz w:val="28"/>
            <w:szCs w:val="28"/>
            <w:u w:val="none"/>
            <w:lang w:val="en-US"/>
          </w:rPr>
          <w:t>www</w:t>
        </w:r>
        <w:r w:rsidR="00855163" w:rsidRPr="00264BCF">
          <w:rPr>
            <w:rStyle w:val="aa"/>
            <w:rFonts w:ascii="Times New Roman" w:hAnsi="Times New Roman"/>
            <w:color w:val="auto"/>
            <w:sz w:val="28"/>
            <w:szCs w:val="28"/>
            <w:u w:val="none"/>
          </w:rPr>
          <w:t>.rts.micex.ru</w:t>
        </w:r>
      </w:hyperlink>
    </w:p>
    <w:p w:rsidR="00855163" w:rsidRPr="00264BCF" w:rsidRDefault="00CF4C85" w:rsidP="00080CAC">
      <w:pPr>
        <w:numPr>
          <w:ilvl w:val="0"/>
          <w:numId w:val="1"/>
        </w:numPr>
        <w:tabs>
          <w:tab w:val="num" w:pos="540"/>
        </w:tabs>
        <w:spacing w:after="0" w:line="360" w:lineRule="auto"/>
        <w:ind w:left="180"/>
        <w:jc w:val="both"/>
        <w:rPr>
          <w:rFonts w:ascii="Times New Roman" w:hAnsi="Times New Roman"/>
          <w:sz w:val="28"/>
          <w:szCs w:val="28"/>
        </w:rPr>
      </w:pPr>
      <w:hyperlink r:id="rId54" w:history="1">
        <w:r w:rsidR="00855163" w:rsidRPr="00264BCF">
          <w:rPr>
            <w:rStyle w:val="aa"/>
            <w:rFonts w:ascii="Times New Roman" w:hAnsi="Times New Roman"/>
            <w:color w:val="auto"/>
            <w:sz w:val="28"/>
            <w:szCs w:val="28"/>
            <w:u w:val="none"/>
          </w:rPr>
          <w:t>www.vtb.ru</w:t>
        </w:r>
      </w:hyperlink>
    </w:p>
    <w:sectPr w:rsidR="00855163" w:rsidRPr="00264BCF" w:rsidSect="00A91D5C">
      <w:footerReference w:type="default" r:id="rId55"/>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576" w:rsidRDefault="006D3576" w:rsidP="000C020D">
      <w:pPr>
        <w:spacing w:after="0" w:line="240" w:lineRule="auto"/>
      </w:pPr>
      <w:r>
        <w:separator/>
      </w:r>
    </w:p>
  </w:endnote>
  <w:endnote w:type="continuationSeparator" w:id="0">
    <w:p w:rsidR="006D3576" w:rsidRDefault="006D3576" w:rsidP="000C0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MinionPro-Regular">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NewtonT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BoldItalic">
    <w:altName w:val="Times New Roman"/>
    <w:panose1 w:val="00000000000000000000"/>
    <w:charset w:val="CC"/>
    <w:family w:val="auto"/>
    <w:notTrueType/>
    <w:pitch w:val="default"/>
    <w:sig w:usb0="00000203" w:usb1="00000000" w:usb2="00000000" w:usb3="00000000" w:csb0="00000005"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382"/>
      <w:docPartObj>
        <w:docPartGallery w:val="Page Numbers (Bottom of Page)"/>
        <w:docPartUnique/>
      </w:docPartObj>
    </w:sdtPr>
    <w:sdtEndPr/>
    <w:sdtContent>
      <w:p w:rsidR="00CF1051" w:rsidRDefault="00CF1051">
        <w:pPr>
          <w:pStyle w:val="a5"/>
          <w:jc w:val="right"/>
        </w:pPr>
        <w:r>
          <w:fldChar w:fldCharType="begin"/>
        </w:r>
        <w:r>
          <w:instrText xml:space="preserve"> PAGE   \* MERGEFORMAT </w:instrText>
        </w:r>
        <w:r>
          <w:fldChar w:fldCharType="separate"/>
        </w:r>
        <w:r w:rsidR="00CF4C85">
          <w:rPr>
            <w:noProof/>
          </w:rPr>
          <w:t>198</w:t>
        </w:r>
        <w:r>
          <w:rPr>
            <w:noProof/>
          </w:rPr>
          <w:fldChar w:fldCharType="end"/>
        </w:r>
      </w:p>
    </w:sdtContent>
  </w:sdt>
  <w:p w:rsidR="00CF1051" w:rsidRDefault="00CF10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576" w:rsidRDefault="006D3576" w:rsidP="000C020D">
      <w:pPr>
        <w:spacing w:after="0" w:line="240" w:lineRule="auto"/>
      </w:pPr>
      <w:r>
        <w:separator/>
      </w:r>
    </w:p>
  </w:footnote>
  <w:footnote w:type="continuationSeparator" w:id="0">
    <w:p w:rsidR="006D3576" w:rsidRDefault="006D3576" w:rsidP="000C020D">
      <w:pPr>
        <w:spacing w:after="0" w:line="240" w:lineRule="auto"/>
      </w:pPr>
      <w:r>
        <w:continuationSeparator/>
      </w:r>
    </w:p>
  </w:footnote>
  <w:footnote w:id="1">
    <w:p w:rsidR="00CF1051" w:rsidRPr="009B216E" w:rsidRDefault="00CF1051" w:rsidP="006D52F6">
      <w:pPr>
        <w:pStyle w:val="a7"/>
        <w:jc w:val="both"/>
      </w:pPr>
      <w:r>
        <w:rPr>
          <w:rStyle w:val="a9"/>
        </w:rPr>
        <w:footnoteRef/>
      </w:r>
      <w:r>
        <w:t xml:space="preserve"> С.8 материалы опубликованы в статье </w:t>
      </w:r>
      <w:r w:rsidRPr="00ED7E4E">
        <w:rPr>
          <w:bCs/>
          <w:i/>
          <w:color w:val="000000"/>
        </w:rPr>
        <w:t xml:space="preserve">Зимарин К.А. </w:t>
      </w:r>
      <w:r w:rsidRPr="00ED7E4E">
        <w:rPr>
          <w:bCs/>
          <w:color w:val="000000"/>
        </w:rPr>
        <w:t>Концептуальные основы</w:t>
      </w:r>
      <w:r w:rsidRPr="00ED7E4E">
        <w:t xml:space="preserve"> формирования единой финансовой системы ЕС// </w:t>
      </w:r>
      <w:r w:rsidRPr="00ED7E4E">
        <w:rPr>
          <w:color w:val="000000"/>
        </w:rPr>
        <w:t>Философия хозяйства. Альманах Центра общественных наук и экономического факультета МГУ им. М.В. Ломоносова.</w:t>
      </w:r>
      <w:r w:rsidRPr="00ED7E4E">
        <w:t xml:space="preserve"> −</w:t>
      </w:r>
      <w:r w:rsidRPr="00ED7E4E">
        <w:rPr>
          <w:color w:val="000000"/>
        </w:rPr>
        <w:t xml:space="preserve"> 2006.</w:t>
      </w:r>
      <w:r w:rsidRPr="00ED7E4E">
        <w:t xml:space="preserve"> −</w:t>
      </w:r>
      <w:r w:rsidRPr="00ED7E4E">
        <w:rPr>
          <w:color w:val="000000"/>
        </w:rPr>
        <w:t xml:space="preserve"> № 5. С. 111</w:t>
      </w:r>
      <w:r w:rsidRPr="00ED7E4E">
        <w:t>−</w:t>
      </w:r>
      <w:r w:rsidRPr="00ED7E4E">
        <w:rPr>
          <w:color w:val="000000"/>
        </w:rPr>
        <w:t>122</w:t>
      </w:r>
      <w:r>
        <w:rPr>
          <w:color w:val="000000"/>
        </w:rPr>
        <w:t xml:space="preserve"> и в статье </w:t>
      </w:r>
      <w:r w:rsidRPr="009B216E">
        <w:rPr>
          <w:bCs/>
          <w:color w:val="000000"/>
        </w:rPr>
        <w:t xml:space="preserve">Зимарин К.А. </w:t>
      </w:r>
      <w:r w:rsidRPr="009B216E">
        <w:t xml:space="preserve">Основные этапы экономической интеграции в ЕС и их особенности // </w:t>
      </w:r>
      <w:r w:rsidRPr="009B216E">
        <w:rPr>
          <w:color w:val="000000"/>
        </w:rPr>
        <w:t>Философия хозяйства. Альманах Центра общественных наук и экономического факультета МГУ им. М.В. Ломоносова.</w:t>
      </w:r>
      <w:r w:rsidRPr="009B216E">
        <w:t xml:space="preserve"> −</w:t>
      </w:r>
      <w:r w:rsidRPr="009B216E">
        <w:rPr>
          <w:color w:val="000000"/>
        </w:rPr>
        <w:t xml:space="preserve"> 2006.</w:t>
      </w:r>
      <w:r w:rsidRPr="009B216E">
        <w:t xml:space="preserve"> −</w:t>
      </w:r>
      <w:r w:rsidRPr="009B216E">
        <w:rPr>
          <w:color w:val="000000"/>
        </w:rPr>
        <w:t xml:space="preserve"> № 1. С. 202</w:t>
      </w:r>
      <w:r w:rsidRPr="009B216E">
        <w:t>−</w:t>
      </w:r>
      <w:r w:rsidRPr="009B216E">
        <w:rPr>
          <w:color w:val="000000"/>
        </w:rPr>
        <w:t>215.</w:t>
      </w:r>
    </w:p>
  </w:footnote>
  <w:footnote w:id="2">
    <w:p w:rsidR="00CF1051" w:rsidRPr="00D94A59" w:rsidRDefault="00CF1051" w:rsidP="006D52F6">
      <w:pPr>
        <w:pStyle w:val="a7"/>
        <w:jc w:val="both"/>
      </w:pPr>
      <w:r>
        <w:rPr>
          <w:rStyle w:val="a9"/>
        </w:rPr>
        <w:footnoteRef/>
      </w:r>
      <w:r>
        <w:t xml:space="preserve"> С. 9-10 материалы опубликованы в статье </w:t>
      </w:r>
      <w:r w:rsidRPr="00D94A59">
        <w:rPr>
          <w:bCs/>
          <w:color w:val="000000"/>
        </w:rPr>
        <w:t>Зимарин К.А.</w:t>
      </w:r>
      <w:r w:rsidRPr="00D94A59">
        <w:rPr>
          <w:rStyle w:val="apple-converted-space"/>
          <w:b/>
          <w:bCs/>
          <w:color w:val="000000"/>
        </w:rPr>
        <w:t> </w:t>
      </w:r>
      <w:r w:rsidRPr="00D94A59">
        <w:rPr>
          <w:color w:val="000000"/>
        </w:rPr>
        <w:t xml:space="preserve">Основные направления развития европейских фондовых рынков // Вопросы экономики и права. </w:t>
      </w:r>
      <w:r w:rsidRPr="00D94A59">
        <w:t xml:space="preserve">− </w:t>
      </w:r>
      <w:r w:rsidRPr="00D94A59">
        <w:rPr>
          <w:color w:val="000000"/>
        </w:rPr>
        <w:t xml:space="preserve">2012. </w:t>
      </w:r>
      <w:r w:rsidRPr="00D94A59">
        <w:t xml:space="preserve">− </w:t>
      </w:r>
      <w:r w:rsidRPr="00D94A59">
        <w:rPr>
          <w:color w:val="000000"/>
        </w:rPr>
        <w:t>№ 49. С. 180</w:t>
      </w:r>
      <w:r w:rsidRPr="00D94A59">
        <w:t>−</w:t>
      </w:r>
      <w:r w:rsidRPr="00D94A59">
        <w:rPr>
          <w:color w:val="000000"/>
        </w:rPr>
        <w:t>185.</w:t>
      </w:r>
    </w:p>
  </w:footnote>
  <w:footnote w:id="3">
    <w:p w:rsidR="00CF1051" w:rsidRPr="006B3BA1" w:rsidRDefault="00CF1051" w:rsidP="006D52F6">
      <w:pPr>
        <w:pStyle w:val="a7"/>
        <w:jc w:val="both"/>
      </w:pPr>
      <w:r>
        <w:rPr>
          <w:rStyle w:val="a9"/>
        </w:rPr>
        <w:footnoteRef/>
      </w:r>
      <w:r>
        <w:t xml:space="preserve"> С 11 материалы опубликованы в монографии  </w:t>
      </w:r>
      <w:r w:rsidRPr="006B3BA1">
        <w:rPr>
          <w:bCs/>
          <w:color w:val="000000"/>
        </w:rPr>
        <w:t>Зимарин К.А.</w:t>
      </w:r>
      <w:r w:rsidRPr="006B3BA1">
        <w:rPr>
          <w:rStyle w:val="apple-converted-space"/>
          <w:bCs/>
          <w:color w:val="000000"/>
        </w:rPr>
        <w:t> </w:t>
      </w:r>
      <w:r w:rsidRPr="006B3BA1">
        <w:rPr>
          <w:color w:val="000000"/>
        </w:rPr>
        <w:t xml:space="preserve">Формирование европейской финансовой системы: вопросы теории и практики. </w:t>
      </w:r>
      <w:r w:rsidRPr="006B3BA1">
        <w:t xml:space="preserve">− </w:t>
      </w:r>
      <w:r w:rsidRPr="006B3BA1">
        <w:rPr>
          <w:color w:val="000000"/>
        </w:rPr>
        <w:t>М.: Экономика, 2012.</w:t>
      </w:r>
    </w:p>
  </w:footnote>
  <w:footnote w:id="4">
    <w:p w:rsidR="00CF1051" w:rsidRPr="00AA61E9" w:rsidRDefault="00CF1051" w:rsidP="000C020D">
      <w:pPr>
        <w:pStyle w:val="a7"/>
        <w:jc w:val="both"/>
        <w:rPr>
          <w:lang w:val="en-US"/>
        </w:rPr>
      </w:pPr>
      <w:r>
        <w:rPr>
          <w:rStyle w:val="a9"/>
        </w:rPr>
        <w:footnoteRef/>
      </w:r>
      <w:r>
        <w:t xml:space="preserve"> Клейнер Г. Системная экономика как платформа развития современной экономической теории // Вопросы </w:t>
      </w:r>
      <w:r w:rsidRPr="004F3288">
        <w:t xml:space="preserve">экономики. </w:t>
      </w:r>
      <w:r w:rsidRPr="00AA61E9">
        <w:rPr>
          <w:lang w:val="en-US"/>
        </w:rPr>
        <w:t xml:space="preserve">−  2013. −  № 6, </w:t>
      </w:r>
      <w:r w:rsidRPr="004F3288">
        <w:t>с</w:t>
      </w:r>
      <w:r w:rsidRPr="00AA61E9">
        <w:rPr>
          <w:lang w:val="en-US"/>
        </w:rPr>
        <w:t>. 7.</w:t>
      </w:r>
    </w:p>
  </w:footnote>
  <w:footnote w:id="5">
    <w:p w:rsidR="00CF1051" w:rsidRPr="00AA61E9" w:rsidRDefault="00CF1051" w:rsidP="000C020D">
      <w:pPr>
        <w:spacing w:after="0" w:line="240" w:lineRule="auto"/>
        <w:jc w:val="both"/>
        <w:rPr>
          <w:lang w:val="en-US"/>
        </w:rPr>
      </w:pPr>
      <w:r w:rsidRPr="004F3288">
        <w:rPr>
          <w:rStyle w:val="a9"/>
          <w:rFonts w:ascii="Times New Roman" w:hAnsi="Times New Roman"/>
          <w:sz w:val="20"/>
          <w:szCs w:val="20"/>
        </w:rPr>
        <w:footnoteRef/>
      </w:r>
      <w:r w:rsidRPr="006C4789">
        <w:rPr>
          <w:rFonts w:ascii="Times New Roman" w:hAnsi="Times New Roman"/>
          <w:sz w:val="20"/>
          <w:szCs w:val="20"/>
          <w:shd w:val="clear" w:color="auto" w:fill="FFFFFF"/>
          <w:lang w:val="en-US"/>
        </w:rPr>
        <w:t xml:space="preserve"> </w:t>
      </w:r>
      <w:r w:rsidRPr="004F3288">
        <w:rPr>
          <w:rFonts w:ascii="Times New Roman" w:hAnsi="Times New Roman"/>
          <w:sz w:val="20"/>
          <w:szCs w:val="20"/>
          <w:shd w:val="clear" w:color="auto" w:fill="FFFFFF"/>
        </w:rPr>
        <w:t>Боди</w:t>
      </w:r>
      <w:r w:rsidRPr="006C4789">
        <w:rPr>
          <w:rFonts w:ascii="Times New Roman" w:hAnsi="Times New Roman"/>
          <w:sz w:val="20"/>
          <w:szCs w:val="20"/>
          <w:shd w:val="clear" w:color="auto" w:fill="FFFFFF"/>
          <w:lang w:val="en-US"/>
        </w:rPr>
        <w:t xml:space="preserve"> </w:t>
      </w:r>
      <w:r w:rsidRPr="004F3288">
        <w:rPr>
          <w:rFonts w:ascii="Times New Roman" w:hAnsi="Times New Roman"/>
          <w:sz w:val="20"/>
          <w:szCs w:val="20"/>
          <w:shd w:val="clear" w:color="auto" w:fill="FFFFFF"/>
        </w:rPr>
        <w:t>З</w:t>
      </w:r>
      <w:r w:rsidRPr="006C4789">
        <w:rPr>
          <w:rFonts w:ascii="Times New Roman" w:hAnsi="Times New Roman"/>
          <w:sz w:val="20"/>
          <w:szCs w:val="20"/>
          <w:shd w:val="clear" w:color="auto" w:fill="FFFFFF"/>
          <w:lang w:val="en-US"/>
        </w:rPr>
        <w:t xml:space="preserve">., </w:t>
      </w:r>
      <w:r w:rsidRPr="004F3288">
        <w:rPr>
          <w:rFonts w:ascii="Times New Roman" w:hAnsi="Times New Roman"/>
          <w:sz w:val="20"/>
          <w:szCs w:val="20"/>
          <w:shd w:val="clear" w:color="auto" w:fill="FFFFFF"/>
        </w:rPr>
        <w:t>Мертон</w:t>
      </w:r>
      <w:r w:rsidRPr="006C4789">
        <w:rPr>
          <w:rFonts w:ascii="Times New Roman" w:hAnsi="Times New Roman"/>
          <w:sz w:val="20"/>
          <w:szCs w:val="20"/>
          <w:shd w:val="clear" w:color="auto" w:fill="FFFFFF"/>
          <w:lang w:val="en-US"/>
        </w:rPr>
        <w:t xml:space="preserve"> </w:t>
      </w:r>
      <w:r w:rsidRPr="004F3288">
        <w:rPr>
          <w:rFonts w:ascii="Times New Roman" w:hAnsi="Times New Roman"/>
          <w:sz w:val="20"/>
          <w:szCs w:val="20"/>
          <w:shd w:val="clear" w:color="auto" w:fill="FFFFFF"/>
        </w:rPr>
        <w:t>Р</w:t>
      </w:r>
      <w:r w:rsidRPr="006C4789">
        <w:rPr>
          <w:rFonts w:ascii="Times New Roman" w:hAnsi="Times New Roman"/>
          <w:sz w:val="20"/>
          <w:szCs w:val="20"/>
          <w:shd w:val="clear" w:color="auto" w:fill="FFFFFF"/>
          <w:lang w:val="en-US"/>
        </w:rPr>
        <w:t>.</w:t>
      </w:r>
      <w:r w:rsidRPr="004F3288">
        <w:rPr>
          <w:rStyle w:val="apple-converted-space"/>
          <w:rFonts w:ascii="Times New Roman" w:hAnsi="Times New Roman"/>
          <w:sz w:val="20"/>
          <w:szCs w:val="20"/>
          <w:shd w:val="clear" w:color="auto" w:fill="FFFFFF"/>
          <w:lang w:val="en-US"/>
        </w:rPr>
        <w:t> </w:t>
      </w:r>
      <w:r w:rsidRPr="004F3288">
        <w:rPr>
          <w:rFonts w:ascii="Times New Roman" w:hAnsi="Times New Roman"/>
          <w:sz w:val="20"/>
          <w:szCs w:val="20"/>
          <w:shd w:val="clear" w:color="auto" w:fill="FFFFFF"/>
        </w:rPr>
        <w:t>Финансы</w:t>
      </w:r>
      <w:r w:rsidRPr="006C4789">
        <w:rPr>
          <w:rFonts w:ascii="Times New Roman" w:hAnsi="Times New Roman"/>
          <w:sz w:val="20"/>
          <w:szCs w:val="20"/>
          <w:shd w:val="clear" w:color="auto" w:fill="FFFFFF"/>
          <w:lang w:val="en-US"/>
        </w:rPr>
        <w:t>.</w:t>
      </w:r>
      <w:r w:rsidRPr="004F3288">
        <w:rPr>
          <w:rFonts w:ascii="Times New Roman" w:hAnsi="Times New Roman"/>
          <w:sz w:val="20"/>
          <w:szCs w:val="20"/>
          <w:shd w:val="clear" w:color="auto" w:fill="FFFFFF"/>
          <w:lang w:val="en-US"/>
        </w:rPr>
        <w:t> </w:t>
      </w:r>
      <w:r w:rsidRPr="00AA61E9">
        <w:rPr>
          <w:lang w:val="en-US"/>
        </w:rPr>
        <w:t>−</w:t>
      </w:r>
      <w:r w:rsidRPr="004F3288">
        <w:rPr>
          <w:rStyle w:val="apple-converted-space"/>
          <w:rFonts w:ascii="Times New Roman" w:hAnsi="Times New Roman"/>
          <w:sz w:val="20"/>
          <w:szCs w:val="20"/>
          <w:shd w:val="clear" w:color="auto" w:fill="FFFFFF"/>
          <w:lang w:val="en-US"/>
        </w:rPr>
        <w:t> </w:t>
      </w:r>
      <w:r w:rsidRPr="004F3288">
        <w:rPr>
          <w:rFonts w:ascii="Times New Roman" w:hAnsi="Times New Roman"/>
          <w:sz w:val="20"/>
          <w:szCs w:val="20"/>
          <w:shd w:val="clear" w:color="auto" w:fill="FFFFFF"/>
        </w:rPr>
        <w:t>М</w:t>
      </w:r>
      <w:r w:rsidRPr="00AA61E9">
        <w:rPr>
          <w:rFonts w:ascii="Times New Roman" w:hAnsi="Times New Roman"/>
          <w:sz w:val="20"/>
          <w:szCs w:val="20"/>
          <w:shd w:val="clear" w:color="auto" w:fill="FFFFFF"/>
          <w:lang w:val="en-US"/>
        </w:rPr>
        <w:t>.:</w:t>
      </w:r>
      <w:r w:rsidRPr="004F3288">
        <w:rPr>
          <w:rStyle w:val="apple-converted-space"/>
          <w:rFonts w:ascii="Times New Roman" w:hAnsi="Times New Roman"/>
          <w:sz w:val="20"/>
          <w:szCs w:val="20"/>
          <w:shd w:val="clear" w:color="auto" w:fill="FFFFFF"/>
          <w:lang w:val="en-US"/>
        </w:rPr>
        <w:t> </w:t>
      </w:r>
      <w:hyperlink r:id="rId1" w:tooltip="Вильямс (издательство) (страница отсутствует)" w:history="1">
        <w:r w:rsidRPr="004F3288">
          <w:rPr>
            <w:rStyle w:val="aa"/>
            <w:rFonts w:ascii="Times New Roman" w:hAnsi="Times New Roman"/>
            <w:color w:val="auto"/>
            <w:sz w:val="20"/>
            <w:szCs w:val="20"/>
            <w:u w:val="none"/>
            <w:shd w:val="clear" w:color="auto" w:fill="FFFFFF"/>
          </w:rPr>
          <w:t>Вильямс</w:t>
        </w:r>
      </w:hyperlink>
      <w:r w:rsidRPr="00AA61E9">
        <w:rPr>
          <w:rFonts w:ascii="Times New Roman" w:hAnsi="Times New Roman"/>
          <w:sz w:val="20"/>
          <w:szCs w:val="20"/>
          <w:shd w:val="clear" w:color="auto" w:fill="FFFFFF"/>
          <w:lang w:val="en-US"/>
        </w:rPr>
        <w:t xml:space="preserve">, 2007, </w:t>
      </w:r>
      <w:r w:rsidRPr="0006440B">
        <w:rPr>
          <w:rFonts w:ascii="Times New Roman" w:hAnsi="Times New Roman"/>
          <w:sz w:val="20"/>
          <w:szCs w:val="20"/>
          <w:shd w:val="clear" w:color="auto" w:fill="FFFFFF"/>
        </w:rPr>
        <w:t>с</w:t>
      </w:r>
      <w:r w:rsidRPr="00AA61E9">
        <w:rPr>
          <w:rFonts w:ascii="Times New Roman" w:hAnsi="Times New Roman"/>
          <w:sz w:val="20"/>
          <w:szCs w:val="20"/>
          <w:shd w:val="clear" w:color="auto" w:fill="FFFFFF"/>
          <w:lang w:val="en-US"/>
        </w:rPr>
        <w:t>.</w:t>
      </w:r>
      <w:r w:rsidRPr="000D2B14">
        <w:rPr>
          <w:rFonts w:ascii="Times New Roman" w:hAnsi="Times New Roman"/>
          <w:sz w:val="20"/>
          <w:szCs w:val="20"/>
          <w:shd w:val="clear" w:color="auto" w:fill="FFFFFF"/>
          <w:lang w:val="en-US"/>
        </w:rPr>
        <w:t> </w:t>
      </w:r>
      <w:r w:rsidRPr="00AA61E9">
        <w:rPr>
          <w:rFonts w:ascii="Times New Roman" w:hAnsi="Times New Roman"/>
          <w:sz w:val="20"/>
          <w:szCs w:val="20"/>
          <w:shd w:val="clear" w:color="auto" w:fill="FFFFFF"/>
          <w:lang w:val="en-US"/>
        </w:rPr>
        <w:t>592.</w:t>
      </w:r>
    </w:p>
  </w:footnote>
  <w:footnote w:id="6">
    <w:p w:rsidR="00CF1051" w:rsidRPr="004F3288" w:rsidRDefault="00CF1051" w:rsidP="000C020D">
      <w:pPr>
        <w:pStyle w:val="a7"/>
        <w:jc w:val="both"/>
        <w:rPr>
          <w:lang w:val="en-US"/>
        </w:rPr>
      </w:pPr>
      <w:r w:rsidRPr="00700674">
        <w:rPr>
          <w:rStyle w:val="a9"/>
        </w:rPr>
        <w:footnoteRef/>
      </w:r>
      <w:r w:rsidRPr="00AA61E9">
        <w:rPr>
          <w:lang w:val="en-US"/>
        </w:rPr>
        <w:t xml:space="preserve"> </w:t>
      </w:r>
      <w:r>
        <w:rPr>
          <w:lang w:val="en-US"/>
        </w:rPr>
        <w:t>The</w:t>
      </w:r>
      <w:r w:rsidRPr="00AA61E9">
        <w:rPr>
          <w:lang w:val="en-US"/>
        </w:rPr>
        <w:t xml:space="preserve"> </w:t>
      </w:r>
      <w:r>
        <w:rPr>
          <w:lang w:val="en-US"/>
        </w:rPr>
        <w:t>Payment</w:t>
      </w:r>
      <w:r w:rsidRPr="00AA61E9">
        <w:rPr>
          <w:lang w:val="en-US"/>
        </w:rPr>
        <w:t xml:space="preserve"> </w:t>
      </w:r>
      <w:r>
        <w:rPr>
          <w:lang w:val="en-US"/>
        </w:rPr>
        <w:t>System</w:t>
      </w:r>
      <w:r w:rsidRPr="00AA61E9">
        <w:rPr>
          <w:lang w:val="en-US"/>
        </w:rPr>
        <w:t xml:space="preserve">.  </w:t>
      </w:r>
      <w:r w:rsidRPr="00700674">
        <w:rPr>
          <w:lang w:val="en-US"/>
        </w:rPr>
        <w:t>ECB</w:t>
      </w:r>
      <w:r w:rsidRPr="004F3288">
        <w:rPr>
          <w:lang w:val="en-US"/>
        </w:rPr>
        <w:t xml:space="preserve">, </w:t>
      </w:r>
      <w:r w:rsidRPr="00700674">
        <w:rPr>
          <w:lang w:val="en-US"/>
        </w:rPr>
        <w:t>Frankfurt</w:t>
      </w:r>
      <w:r w:rsidRPr="004F3288">
        <w:rPr>
          <w:lang w:val="en-US"/>
        </w:rPr>
        <w:t xml:space="preserve"> </w:t>
      </w:r>
      <w:r w:rsidRPr="00700674">
        <w:rPr>
          <w:lang w:val="en-US"/>
        </w:rPr>
        <w:t>am</w:t>
      </w:r>
      <w:r w:rsidRPr="004F3288">
        <w:rPr>
          <w:lang w:val="en-US"/>
        </w:rPr>
        <w:t xml:space="preserve"> </w:t>
      </w:r>
      <w:r w:rsidRPr="00700674">
        <w:rPr>
          <w:lang w:val="en-US"/>
        </w:rPr>
        <w:t>Main</w:t>
      </w:r>
      <w:r w:rsidRPr="004F3288">
        <w:rPr>
          <w:lang w:val="en-US"/>
        </w:rPr>
        <w:t xml:space="preserve">, 2010, </w:t>
      </w:r>
      <w:r w:rsidRPr="00700674">
        <w:rPr>
          <w:lang w:val="en-US"/>
        </w:rPr>
        <w:t>p</w:t>
      </w:r>
      <w:r w:rsidRPr="004F3288">
        <w:rPr>
          <w:lang w:val="en-US"/>
        </w:rPr>
        <w:t>.16.</w:t>
      </w:r>
    </w:p>
  </w:footnote>
  <w:footnote w:id="7">
    <w:p w:rsidR="00CF1051" w:rsidRPr="004F3288" w:rsidRDefault="00CF1051" w:rsidP="000C020D">
      <w:pPr>
        <w:pStyle w:val="a7"/>
        <w:jc w:val="both"/>
      </w:pPr>
      <w:r>
        <w:rPr>
          <w:rStyle w:val="a9"/>
        </w:rPr>
        <w:footnoteRef/>
      </w:r>
      <w:r>
        <w:t xml:space="preserve"> Некипелов А. Становление и функционирование экономических институтов: от «робинзонады» до рыночной экономики, основанной на индивидуальном производстве. </w:t>
      </w:r>
      <w:r w:rsidRPr="004F3288">
        <w:t>−</w:t>
      </w:r>
      <w:r>
        <w:t xml:space="preserve"> М.:</w:t>
      </w:r>
      <w:r w:rsidRPr="004F3288">
        <w:t xml:space="preserve"> Экономистъ, 2006, с. 281.</w:t>
      </w:r>
    </w:p>
  </w:footnote>
  <w:footnote w:id="8">
    <w:p w:rsidR="00CF1051" w:rsidRDefault="00CF1051" w:rsidP="000C020D">
      <w:pPr>
        <w:pStyle w:val="a7"/>
        <w:jc w:val="both"/>
      </w:pPr>
      <w:r w:rsidRPr="004F3288">
        <w:rPr>
          <w:rStyle w:val="a9"/>
        </w:rPr>
        <w:footnoteRef/>
      </w:r>
      <w:r w:rsidRPr="004F3288">
        <w:t xml:space="preserve"> Шмелев Н. Модернизация экономики: императивы государственного участ</w:t>
      </w:r>
      <w:r>
        <w:t>ия // Свободная мысль. –</w:t>
      </w:r>
      <w:r w:rsidRPr="004F3288">
        <w:t xml:space="preserve"> 2010</w:t>
      </w:r>
      <w:r>
        <w:t xml:space="preserve">. </w:t>
      </w:r>
      <w:r w:rsidRPr="004F3288">
        <w:t>−  № 2, с.15.</w:t>
      </w:r>
    </w:p>
  </w:footnote>
  <w:footnote w:id="9">
    <w:p w:rsidR="00CF1051" w:rsidRPr="003348BC" w:rsidRDefault="00CF1051" w:rsidP="000C020D">
      <w:pPr>
        <w:pStyle w:val="a7"/>
        <w:jc w:val="both"/>
        <w:rPr>
          <w:lang w:val="en-US"/>
        </w:rPr>
      </w:pPr>
      <w:r>
        <w:rPr>
          <w:rStyle w:val="a9"/>
        </w:rPr>
        <w:footnoteRef/>
      </w:r>
      <w:r>
        <w:t xml:space="preserve"> </w:t>
      </w:r>
      <w:r w:rsidRPr="00B44F57">
        <w:t xml:space="preserve">Международные валютно-кредитные и финансовые </w:t>
      </w:r>
      <w:r w:rsidRPr="00AF5ADA">
        <w:t>отношения/Под ред</w:t>
      </w:r>
      <w:r>
        <w:t>.</w:t>
      </w:r>
      <w:r w:rsidRPr="00AF5ADA">
        <w:t xml:space="preserve"> Л</w:t>
      </w:r>
      <w:r w:rsidRPr="003348BC">
        <w:rPr>
          <w:lang w:val="en-US"/>
        </w:rPr>
        <w:t>.</w:t>
      </w:r>
      <w:r w:rsidRPr="00AF5ADA">
        <w:t>Н</w:t>
      </w:r>
      <w:r w:rsidRPr="003348BC">
        <w:rPr>
          <w:lang w:val="en-US"/>
        </w:rPr>
        <w:t xml:space="preserve">. </w:t>
      </w:r>
      <w:r w:rsidRPr="00AF5ADA">
        <w:t>Красавиной</w:t>
      </w:r>
      <w:r w:rsidRPr="003348BC">
        <w:rPr>
          <w:lang w:val="en-US"/>
        </w:rPr>
        <w:t xml:space="preserve">. – </w:t>
      </w:r>
      <w:r w:rsidRPr="00AF5ADA">
        <w:t>М</w:t>
      </w:r>
      <w:r w:rsidRPr="003348BC">
        <w:rPr>
          <w:lang w:val="en-US"/>
        </w:rPr>
        <w:t xml:space="preserve">.: </w:t>
      </w:r>
      <w:r w:rsidRPr="00AF5ADA">
        <w:t>Финансы</w:t>
      </w:r>
      <w:r w:rsidRPr="003348BC">
        <w:rPr>
          <w:lang w:val="en-US"/>
        </w:rPr>
        <w:t xml:space="preserve"> </w:t>
      </w:r>
      <w:r w:rsidRPr="00AF5ADA">
        <w:t>и</w:t>
      </w:r>
      <w:r w:rsidRPr="003348BC">
        <w:rPr>
          <w:lang w:val="en-US"/>
        </w:rPr>
        <w:t xml:space="preserve"> </w:t>
      </w:r>
      <w:r w:rsidRPr="00AF5ADA">
        <w:t>статистика</w:t>
      </w:r>
      <w:r w:rsidRPr="003348BC">
        <w:rPr>
          <w:lang w:val="en-US"/>
        </w:rPr>
        <w:t xml:space="preserve">, 2005, </w:t>
      </w:r>
      <w:r w:rsidRPr="00AF5ADA">
        <w:t>с</w:t>
      </w:r>
      <w:r w:rsidRPr="003348BC">
        <w:rPr>
          <w:lang w:val="en-US"/>
        </w:rPr>
        <w:t>.383.</w:t>
      </w:r>
    </w:p>
  </w:footnote>
  <w:footnote w:id="10">
    <w:p w:rsidR="00CF1051" w:rsidRPr="00AF5ADA" w:rsidRDefault="00CF1051" w:rsidP="007C6F55">
      <w:pPr>
        <w:pStyle w:val="a7"/>
        <w:jc w:val="both"/>
        <w:rPr>
          <w:lang w:val="en-US"/>
        </w:rPr>
      </w:pPr>
      <w:r w:rsidRPr="00AF5ADA">
        <w:rPr>
          <w:rStyle w:val="a9"/>
        </w:rPr>
        <w:footnoteRef/>
      </w:r>
      <w:r w:rsidRPr="00AF5ADA">
        <w:rPr>
          <w:lang w:val="en-US"/>
        </w:rPr>
        <w:t xml:space="preserve"> Hall P.A., Thelen K. Institutional change in varieties of capitalism // Socio-Economic Review. − 2009. − № 7</w:t>
      </w:r>
      <w:r w:rsidRPr="000A4B1C">
        <w:rPr>
          <w:lang w:val="en-US"/>
        </w:rPr>
        <w:t xml:space="preserve">, </w:t>
      </w:r>
      <w:r w:rsidRPr="00AF5ADA">
        <w:rPr>
          <w:lang w:val="en-US"/>
        </w:rPr>
        <w:t>p.</w:t>
      </w:r>
      <w:r w:rsidRPr="000A4B1C">
        <w:rPr>
          <w:lang w:val="en-US"/>
        </w:rPr>
        <w:t xml:space="preserve"> </w:t>
      </w:r>
      <w:r w:rsidRPr="00AF5ADA">
        <w:rPr>
          <w:lang w:val="en-US"/>
        </w:rPr>
        <w:t>9.</w:t>
      </w:r>
    </w:p>
  </w:footnote>
  <w:footnote w:id="11">
    <w:p w:rsidR="00CF1051" w:rsidRPr="006C4789" w:rsidRDefault="00CF1051" w:rsidP="007C6F55">
      <w:pPr>
        <w:pStyle w:val="a7"/>
        <w:jc w:val="both"/>
      </w:pPr>
      <w:r w:rsidRPr="00AF5ADA">
        <w:rPr>
          <w:rStyle w:val="a9"/>
        </w:rPr>
        <w:footnoteRef/>
      </w:r>
      <w:r w:rsidRPr="00AF5ADA">
        <w:rPr>
          <w:lang w:val="en-US"/>
        </w:rPr>
        <w:t xml:space="preserve"> Stigliz J.E. Globalization and its Discontents.</w:t>
      </w:r>
      <w:r w:rsidRPr="000A4B1C">
        <w:rPr>
          <w:lang w:val="en-US"/>
        </w:rPr>
        <w:t xml:space="preserve"> </w:t>
      </w:r>
      <w:r w:rsidRPr="006C4789">
        <w:t xml:space="preserve">− </w:t>
      </w:r>
      <w:r>
        <w:rPr>
          <w:lang w:val="en-US"/>
        </w:rPr>
        <w:t>N</w:t>
      </w:r>
      <w:r w:rsidRPr="006C4789">
        <w:t>.</w:t>
      </w:r>
      <w:r>
        <w:rPr>
          <w:lang w:val="en-US"/>
        </w:rPr>
        <w:t>Y</w:t>
      </w:r>
      <w:r w:rsidRPr="006C4789">
        <w:t xml:space="preserve">.: </w:t>
      </w:r>
      <w:r w:rsidRPr="00AF5ADA">
        <w:rPr>
          <w:lang w:val="en-US"/>
        </w:rPr>
        <w:t>Norton</w:t>
      </w:r>
      <w:r w:rsidRPr="006C4789">
        <w:t>, 2002.</w:t>
      </w:r>
    </w:p>
  </w:footnote>
  <w:footnote w:id="12">
    <w:p w:rsidR="00CF1051" w:rsidRPr="00AF5ADA" w:rsidRDefault="00CF1051" w:rsidP="000C020D">
      <w:pPr>
        <w:pStyle w:val="a7"/>
        <w:jc w:val="both"/>
      </w:pPr>
      <w:r w:rsidRPr="00AF5ADA">
        <w:rPr>
          <w:rStyle w:val="a9"/>
        </w:rPr>
        <w:footnoteRef/>
      </w:r>
      <w:r w:rsidRPr="00AE0674">
        <w:t xml:space="preserve"> </w:t>
      </w:r>
      <w:r w:rsidRPr="00AF5ADA">
        <w:t>Богомолов</w:t>
      </w:r>
      <w:r w:rsidRPr="00AE0674">
        <w:t xml:space="preserve"> </w:t>
      </w:r>
      <w:r w:rsidRPr="00AF5ADA">
        <w:t>А</w:t>
      </w:r>
      <w:r w:rsidRPr="00AE0674">
        <w:t>.</w:t>
      </w:r>
      <w:r w:rsidRPr="00AF5ADA">
        <w:t>Т</w:t>
      </w:r>
      <w:r w:rsidRPr="00AE0674">
        <w:t xml:space="preserve">. </w:t>
      </w:r>
      <w:r w:rsidRPr="00AF5ADA">
        <w:t>Мировая</w:t>
      </w:r>
      <w:r w:rsidRPr="00AE0674">
        <w:t xml:space="preserve"> </w:t>
      </w:r>
      <w:r w:rsidRPr="00AF5ADA">
        <w:t>экономика</w:t>
      </w:r>
      <w:r w:rsidRPr="00AE0674">
        <w:t xml:space="preserve"> </w:t>
      </w:r>
      <w:r w:rsidRPr="00AF5ADA">
        <w:t>в</w:t>
      </w:r>
      <w:r w:rsidRPr="00AE0674">
        <w:t xml:space="preserve"> </w:t>
      </w:r>
      <w:r w:rsidRPr="00AF5ADA">
        <w:t>век</w:t>
      </w:r>
      <w:r w:rsidRPr="00AE0674">
        <w:t xml:space="preserve"> </w:t>
      </w:r>
      <w:r w:rsidRPr="00AF5ADA">
        <w:t>глобализации</w:t>
      </w:r>
      <w:r w:rsidRPr="00AE0674">
        <w:t xml:space="preserve">. </w:t>
      </w:r>
      <w:r w:rsidRPr="004F3288">
        <w:t>−</w:t>
      </w:r>
      <w:r w:rsidRPr="00AF5ADA">
        <w:t>М</w:t>
      </w:r>
      <w:r w:rsidRPr="00AE0674">
        <w:t>.</w:t>
      </w:r>
      <w:r>
        <w:t>:</w:t>
      </w:r>
      <w:r w:rsidRPr="00AE0674">
        <w:t xml:space="preserve"> </w:t>
      </w:r>
      <w:r w:rsidRPr="00AF5ADA">
        <w:t>Экономика, 2007, с.13.</w:t>
      </w:r>
    </w:p>
  </w:footnote>
  <w:footnote w:id="13">
    <w:p w:rsidR="00CF1051" w:rsidRPr="00AF5ADA" w:rsidRDefault="00CF1051" w:rsidP="000C020D">
      <w:pPr>
        <w:pStyle w:val="a7"/>
        <w:jc w:val="both"/>
      </w:pPr>
      <w:r w:rsidRPr="00AF5ADA">
        <w:rPr>
          <w:rStyle w:val="a9"/>
        </w:rPr>
        <w:footnoteRef/>
      </w:r>
      <w:r w:rsidRPr="00AF5ADA">
        <w:t xml:space="preserve"> Шишков Ю.В. Интернационализация производства – новый этап развития мировой экономики. </w:t>
      </w:r>
      <w:r w:rsidRPr="004F3288">
        <w:t>−</w:t>
      </w:r>
      <w:r w:rsidRPr="00AF5ADA">
        <w:t>М.</w:t>
      </w:r>
      <w:r>
        <w:t>: ИМЭМО РАН, 2009</w:t>
      </w:r>
      <w:r w:rsidRPr="00AF5ADA">
        <w:t>, с. 4.</w:t>
      </w:r>
    </w:p>
  </w:footnote>
  <w:footnote w:id="14">
    <w:p w:rsidR="000D6094" w:rsidRDefault="000D6094" w:rsidP="000D6094">
      <w:pPr>
        <w:pStyle w:val="a7"/>
        <w:jc w:val="both"/>
      </w:pPr>
      <w:r w:rsidRPr="00AF5ADA">
        <w:rPr>
          <w:rStyle w:val="a9"/>
        </w:rPr>
        <w:footnoteRef/>
      </w:r>
      <w:r w:rsidRPr="00AF5ADA">
        <w:t xml:space="preserve"> Делягин М.Г. Мировой кризис: общая теория глобализации. </w:t>
      </w:r>
      <w:r w:rsidRPr="004F3288">
        <w:t>−</w:t>
      </w:r>
      <w:r>
        <w:t xml:space="preserve"> М.:</w:t>
      </w:r>
      <w:r w:rsidRPr="00AF5ADA">
        <w:t xml:space="preserve"> ИНФРА-М, 2003, с. 22.</w:t>
      </w:r>
    </w:p>
  </w:footnote>
  <w:footnote w:id="15">
    <w:p w:rsidR="00CF1051" w:rsidRPr="000A4B1C" w:rsidRDefault="00CF1051" w:rsidP="000C020D">
      <w:pPr>
        <w:pStyle w:val="a7"/>
        <w:jc w:val="both"/>
      </w:pPr>
      <w:r>
        <w:rPr>
          <w:rStyle w:val="a9"/>
        </w:rPr>
        <w:footnoteRef/>
      </w:r>
      <w:r>
        <w:t xml:space="preserve"> Осьмова М.Н. Глобализация мирового </w:t>
      </w:r>
      <w:r w:rsidRPr="000A4B1C">
        <w:t xml:space="preserve">хозяйства. </w:t>
      </w:r>
      <w:r w:rsidRPr="004F3288">
        <w:t>−</w:t>
      </w:r>
      <w:r>
        <w:t xml:space="preserve"> </w:t>
      </w:r>
      <w:r w:rsidRPr="000A4B1C">
        <w:t>М., ИНФРА-М, 2006, с.</w:t>
      </w:r>
      <w:r>
        <w:t xml:space="preserve"> </w:t>
      </w:r>
      <w:r w:rsidRPr="000A4B1C">
        <w:t>4.</w:t>
      </w:r>
    </w:p>
  </w:footnote>
  <w:footnote w:id="16">
    <w:p w:rsidR="00CF1051" w:rsidRPr="000A4B1C" w:rsidRDefault="00CF1051" w:rsidP="000C020D">
      <w:pPr>
        <w:pStyle w:val="a7"/>
        <w:jc w:val="both"/>
      </w:pPr>
      <w:r w:rsidRPr="000A4B1C">
        <w:rPr>
          <w:rStyle w:val="a9"/>
        </w:rPr>
        <w:footnoteRef/>
      </w:r>
      <w:r w:rsidRPr="000A4B1C">
        <w:t xml:space="preserve">Фаминский И.П. Глобализация – новое качество мировой экономики. </w:t>
      </w:r>
      <w:r w:rsidRPr="004F3288">
        <w:t>−</w:t>
      </w:r>
      <w:r w:rsidRPr="000A4B1C">
        <w:t xml:space="preserve"> М.</w:t>
      </w:r>
      <w:r>
        <w:t>:</w:t>
      </w:r>
      <w:r w:rsidRPr="000A4B1C">
        <w:t xml:space="preserve"> Магистр, 2009, с. 316.</w:t>
      </w:r>
    </w:p>
  </w:footnote>
  <w:footnote w:id="17">
    <w:p w:rsidR="00CF1051" w:rsidRPr="000A4B1C" w:rsidRDefault="00CF1051" w:rsidP="000C020D">
      <w:pPr>
        <w:pStyle w:val="a7"/>
        <w:jc w:val="both"/>
      </w:pPr>
      <w:r w:rsidRPr="000A4B1C">
        <w:rPr>
          <w:rStyle w:val="a9"/>
        </w:rPr>
        <w:footnoteRef/>
      </w:r>
      <w:r w:rsidRPr="000A4B1C">
        <w:t xml:space="preserve"> Колесов В.П., Кулаков М.В. Международная экономика. </w:t>
      </w:r>
      <w:r w:rsidRPr="004F3288">
        <w:t>−</w:t>
      </w:r>
      <w:r>
        <w:t xml:space="preserve"> </w:t>
      </w:r>
      <w:r w:rsidRPr="000A4B1C">
        <w:t>М., ИНФРА-М, 2004, с. 5.</w:t>
      </w:r>
    </w:p>
  </w:footnote>
  <w:footnote w:id="18">
    <w:p w:rsidR="00CF1051" w:rsidRPr="007C6F55" w:rsidRDefault="00CF1051" w:rsidP="000C020D">
      <w:pPr>
        <w:pStyle w:val="a7"/>
        <w:jc w:val="both"/>
        <w:rPr>
          <w:lang w:val="en-US"/>
        </w:rPr>
      </w:pPr>
      <w:r w:rsidRPr="000A4B1C">
        <w:rPr>
          <w:rStyle w:val="a9"/>
        </w:rPr>
        <w:footnoteRef/>
      </w:r>
      <w:r w:rsidRPr="000A4B1C">
        <w:t xml:space="preserve"> Кулаков М.В. Первый кризис глобальной финансовой системы – сигнал к переменам. </w:t>
      </w:r>
      <w:r w:rsidRPr="000146C4">
        <w:rPr>
          <w:lang w:val="en-US"/>
        </w:rPr>
        <w:t>−</w:t>
      </w:r>
      <w:r w:rsidRPr="00CF1051">
        <w:rPr>
          <w:lang w:val="en-US"/>
        </w:rPr>
        <w:t xml:space="preserve"> </w:t>
      </w:r>
      <w:r w:rsidRPr="000A4B1C">
        <w:t>М</w:t>
      </w:r>
      <w:r w:rsidRPr="000A4B1C">
        <w:rPr>
          <w:lang w:val="en-US"/>
        </w:rPr>
        <w:t>.</w:t>
      </w:r>
      <w:r w:rsidRPr="000146C4">
        <w:rPr>
          <w:lang w:val="en-US"/>
        </w:rPr>
        <w:t>:</w:t>
      </w:r>
      <w:r w:rsidRPr="007C6F55">
        <w:rPr>
          <w:lang w:val="en-US"/>
        </w:rPr>
        <w:t xml:space="preserve"> </w:t>
      </w:r>
      <w:r>
        <w:t>ТЕИС</w:t>
      </w:r>
      <w:r w:rsidRPr="007C6F55">
        <w:rPr>
          <w:lang w:val="en-US"/>
        </w:rPr>
        <w:t xml:space="preserve">, 2011, </w:t>
      </w:r>
      <w:r>
        <w:t>с</w:t>
      </w:r>
      <w:r w:rsidRPr="007C6F55">
        <w:rPr>
          <w:lang w:val="en-US"/>
        </w:rPr>
        <w:t xml:space="preserve">. 21. </w:t>
      </w:r>
    </w:p>
  </w:footnote>
  <w:footnote w:id="19">
    <w:p w:rsidR="00CF1051" w:rsidRPr="000146C4" w:rsidRDefault="00CF1051" w:rsidP="000C020D">
      <w:pPr>
        <w:pStyle w:val="a7"/>
        <w:contextualSpacing/>
        <w:rPr>
          <w:lang w:val="en-US"/>
        </w:rPr>
      </w:pPr>
      <w:r w:rsidRPr="00FE2C1A">
        <w:rPr>
          <w:rStyle w:val="a9"/>
        </w:rPr>
        <w:footnoteRef/>
      </w:r>
      <w:r w:rsidRPr="00FE2C1A">
        <w:rPr>
          <w:lang w:val="en-US"/>
        </w:rPr>
        <w:t xml:space="preserve"> </w:t>
      </w:r>
      <w:r w:rsidRPr="00FE2C1A">
        <w:rPr>
          <w:rFonts w:eastAsia="Times New Roman"/>
          <w:color w:val="000000"/>
          <w:spacing w:val="-4"/>
          <w:lang w:val="en-US"/>
        </w:rPr>
        <w:t xml:space="preserve">Building a Strong World Financial System // The Wall Street </w:t>
      </w:r>
      <w:r w:rsidRPr="000146C4">
        <w:rPr>
          <w:rFonts w:eastAsia="Times New Roman"/>
          <w:color w:val="000000"/>
          <w:spacing w:val="-4"/>
          <w:lang w:val="en-US"/>
        </w:rPr>
        <w:t xml:space="preserve">Journal Europe, 1999,  </w:t>
      </w:r>
      <w:r>
        <w:rPr>
          <w:rFonts w:eastAsia="Times New Roman"/>
          <w:color w:val="000000"/>
          <w:spacing w:val="-4"/>
          <w:lang w:val="en-US"/>
        </w:rPr>
        <w:t>Apr</w:t>
      </w:r>
      <w:r w:rsidRPr="000146C4">
        <w:rPr>
          <w:rFonts w:eastAsia="Times New Roman"/>
          <w:color w:val="000000"/>
          <w:spacing w:val="-4"/>
          <w:lang w:val="en-US"/>
        </w:rPr>
        <w:t>.</w:t>
      </w:r>
      <w:r w:rsidRPr="00E0408A">
        <w:rPr>
          <w:rFonts w:eastAsia="Times New Roman"/>
          <w:color w:val="000000"/>
          <w:spacing w:val="-4"/>
          <w:lang w:val="en-US"/>
        </w:rPr>
        <w:t xml:space="preserve"> </w:t>
      </w:r>
      <w:r>
        <w:rPr>
          <w:rFonts w:eastAsia="Times New Roman"/>
          <w:color w:val="000000"/>
          <w:spacing w:val="-4"/>
          <w:lang w:val="en-US"/>
        </w:rPr>
        <w:t xml:space="preserve"> </w:t>
      </w:r>
      <w:r w:rsidRPr="000146C4">
        <w:rPr>
          <w:rFonts w:eastAsia="Times New Roman"/>
          <w:color w:val="000000"/>
          <w:spacing w:val="-4"/>
          <w:lang w:val="en-US"/>
        </w:rPr>
        <w:t>28.</w:t>
      </w:r>
    </w:p>
  </w:footnote>
  <w:footnote w:id="20">
    <w:p w:rsidR="00CF1051" w:rsidRPr="000146C4" w:rsidRDefault="00CF1051" w:rsidP="003617E1">
      <w:pPr>
        <w:pStyle w:val="a7"/>
        <w:contextualSpacing/>
        <w:rPr>
          <w:lang w:val="en-US"/>
        </w:rPr>
      </w:pPr>
      <w:r w:rsidRPr="000146C4">
        <w:rPr>
          <w:rStyle w:val="a9"/>
        </w:rPr>
        <w:footnoteRef/>
      </w:r>
      <w:r w:rsidRPr="000146C4">
        <w:rPr>
          <w:lang w:val="en-US"/>
        </w:rPr>
        <w:t xml:space="preserve"> Gordon B. A new global financial architecture // The Wall Street Journal Europ</w:t>
      </w:r>
      <w:r>
        <w:rPr>
          <w:lang w:val="en-US"/>
        </w:rPr>
        <w:t>e</w:t>
      </w:r>
      <w:r w:rsidRPr="000146C4">
        <w:rPr>
          <w:lang w:val="en-US"/>
        </w:rPr>
        <w:t xml:space="preserve">,  1998, </w:t>
      </w:r>
      <w:r>
        <w:rPr>
          <w:lang w:val="en-US"/>
        </w:rPr>
        <w:t>Okt</w:t>
      </w:r>
      <w:r w:rsidRPr="000146C4">
        <w:rPr>
          <w:lang w:val="en-US"/>
        </w:rPr>
        <w:t>. 6.</w:t>
      </w:r>
    </w:p>
    <w:p w:rsidR="00CF1051" w:rsidRPr="000146C4" w:rsidRDefault="00CF1051" w:rsidP="003617E1">
      <w:pPr>
        <w:pStyle w:val="a7"/>
        <w:contextualSpacing/>
        <w:rPr>
          <w:lang w:val="en-US"/>
        </w:rPr>
      </w:pPr>
    </w:p>
  </w:footnote>
  <w:footnote w:id="21">
    <w:p w:rsidR="00CF1051" w:rsidRPr="009D24D9" w:rsidRDefault="00CF1051" w:rsidP="000C020D">
      <w:pPr>
        <w:autoSpaceDE w:val="0"/>
        <w:autoSpaceDN w:val="0"/>
        <w:adjustRightInd w:val="0"/>
        <w:spacing w:after="0" w:line="240" w:lineRule="auto"/>
        <w:jc w:val="both"/>
        <w:rPr>
          <w:rFonts w:ascii="Times New Roman" w:hAnsi="Times New Roman"/>
          <w:sz w:val="20"/>
          <w:szCs w:val="20"/>
        </w:rPr>
      </w:pPr>
      <w:r w:rsidRPr="009D24D9">
        <w:rPr>
          <w:rStyle w:val="a9"/>
          <w:sz w:val="20"/>
          <w:szCs w:val="20"/>
        </w:rPr>
        <w:footnoteRef/>
      </w:r>
      <w:r w:rsidRPr="009D24D9">
        <w:rPr>
          <w:rFonts w:ascii="Times New Roman" w:hAnsi="Times New Roman"/>
          <w:sz w:val="20"/>
          <w:szCs w:val="20"/>
        </w:rPr>
        <w:t xml:space="preserve"> В состав </w:t>
      </w:r>
      <w:r w:rsidRPr="009D24D9">
        <w:rPr>
          <w:rFonts w:ascii="Times New Roman" w:hAnsi="Times New Roman"/>
          <w:sz w:val="20"/>
          <w:szCs w:val="20"/>
          <w:lang w:val="en-US"/>
        </w:rPr>
        <w:t>G</w:t>
      </w:r>
      <w:r w:rsidRPr="009D24D9">
        <w:rPr>
          <w:rFonts w:ascii="Times New Roman" w:hAnsi="Times New Roman"/>
          <w:sz w:val="20"/>
          <w:szCs w:val="20"/>
        </w:rPr>
        <w:t>20 входят</w:t>
      </w:r>
      <w:r w:rsidRPr="0023765E">
        <w:rPr>
          <w:rFonts w:ascii="Times New Roman" w:hAnsi="Times New Roman"/>
          <w:sz w:val="20"/>
          <w:szCs w:val="20"/>
        </w:rPr>
        <w:t xml:space="preserve">: </w:t>
      </w:r>
      <w:r w:rsidRPr="0023765E">
        <w:rPr>
          <w:rFonts w:ascii="Times New Roman" w:eastAsia="MinionPro-Regular" w:hAnsi="Times New Roman"/>
          <w:sz w:val="20"/>
          <w:szCs w:val="20"/>
        </w:rPr>
        <w:t>Аргентина, Австралия, Бразилия, Великобритания, Германия, Европейский Союз, Индия, Индонезия, Италия, Канада, КНР, Япония, Мексика, Республика Корея, Россия, Саудовская Аравия, США, Турция, Франция и ЮАР. При этом ЕС представлен не только своими собственными делегатами, но также и отдельными делегациями Великобритании</w:t>
      </w:r>
      <w:r w:rsidRPr="009D24D9">
        <w:rPr>
          <w:rFonts w:ascii="Times New Roman" w:eastAsia="MinionPro-Regular" w:hAnsi="Times New Roman"/>
          <w:sz w:val="20"/>
          <w:szCs w:val="20"/>
        </w:rPr>
        <w:t xml:space="preserve">, Германии, Италии и Франции. </w:t>
      </w:r>
    </w:p>
  </w:footnote>
  <w:footnote w:id="22">
    <w:p w:rsidR="00CF1051" w:rsidRPr="00B84ADF" w:rsidRDefault="00CF1051" w:rsidP="000C020D">
      <w:pPr>
        <w:pStyle w:val="a7"/>
        <w:jc w:val="both"/>
      </w:pPr>
      <w:r w:rsidRPr="00B84ADF">
        <w:rPr>
          <w:rStyle w:val="a9"/>
        </w:rPr>
        <w:footnoteRef/>
      </w:r>
      <w:r w:rsidRPr="00B84ADF">
        <w:t xml:space="preserve"> Ранее в работе Совета по финансовой стабильности от России также участвовала Федеральная служба по финансовым рынкам (ФСФР), но затем она вошла в состав Банка России, став его структурным подразделением.</w:t>
      </w:r>
    </w:p>
  </w:footnote>
  <w:footnote w:id="23">
    <w:p w:rsidR="00CF1051" w:rsidRDefault="00CF1051" w:rsidP="000C020D">
      <w:pPr>
        <w:pStyle w:val="a7"/>
        <w:jc w:val="both"/>
      </w:pPr>
      <w:r w:rsidRPr="00796346">
        <w:rPr>
          <w:rStyle w:val="a9"/>
        </w:rPr>
        <w:footnoteRef/>
      </w:r>
      <w:r>
        <w:rPr>
          <w:color w:val="000000"/>
          <w:shd w:val="clear" w:color="auto" w:fill="FFFFFF"/>
        </w:rPr>
        <w:t xml:space="preserve"> </w:t>
      </w:r>
      <w:r w:rsidRPr="00796346">
        <w:rPr>
          <w:color w:val="000000"/>
          <w:shd w:val="clear" w:color="auto" w:fill="FFFFFF"/>
        </w:rPr>
        <w:t xml:space="preserve">Жук И.Н., Киреева Е.Ф., Кравченко В.В. </w:t>
      </w:r>
      <w:r w:rsidRPr="0023765E">
        <w:rPr>
          <w:color w:val="000000"/>
          <w:shd w:val="clear" w:color="auto" w:fill="FFFFFF"/>
        </w:rPr>
        <w:t>Международные финансы.</w:t>
      </w:r>
      <w:r w:rsidRPr="0023765E">
        <w:t xml:space="preserve"> </w:t>
      </w:r>
      <w:r>
        <w:t>–</w:t>
      </w:r>
      <w:r w:rsidRPr="0023765E">
        <w:rPr>
          <w:color w:val="000000"/>
          <w:shd w:val="clear" w:color="auto" w:fill="FFFFFF"/>
        </w:rPr>
        <w:t xml:space="preserve"> Минск</w:t>
      </w:r>
      <w:r>
        <w:rPr>
          <w:color w:val="000000"/>
          <w:shd w:val="clear" w:color="auto" w:fill="FFFFFF"/>
        </w:rPr>
        <w:t>:</w:t>
      </w:r>
      <w:r w:rsidRPr="0023765E">
        <w:rPr>
          <w:color w:val="000000"/>
          <w:shd w:val="clear" w:color="auto" w:fill="FFFFFF"/>
        </w:rPr>
        <w:t xml:space="preserve"> БГЭУ</w:t>
      </w:r>
      <w:r w:rsidRPr="00796346">
        <w:rPr>
          <w:color w:val="000000"/>
          <w:shd w:val="clear" w:color="auto" w:fill="FFFFFF"/>
        </w:rPr>
        <w:t>, 2001, с. 149.</w:t>
      </w:r>
    </w:p>
  </w:footnote>
  <w:footnote w:id="24">
    <w:p w:rsidR="00CF1051" w:rsidRPr="0099728E" w:rsidRDefault="00CF1051" w:rsidP="000C020D">
      <w:pPr>
        <w:pStyle w:val="a7"/>
        <w:jc w:val="both"/>
      </w:pPr>
      <w:r>
        <w:rPr>
          <w:rStyle w:val="a9"/>
        </w:rPr>
        <w:footnoteRef/>
      </w:r>
      <w:r>
        <w:t xml:space="preserve"> </w:t>
      </w:r>
      <w:r w:rsidRPr="00144B9F">
        <w:t>Стиглиц</w:t>
      </w:r>
      <w:r>
        <w:t xml:space="preserve"> </w:t>
      </w:r>
      <w:r w:rsidRPr="00144B9F">
        <w:t xml:space="preserve">Дж.Ю. Экономика государственного </w:t>
      </w:r>
      <w:r>
        <w:t>сектора.</w:t>
      </w:r>
      <w:r w:rsidRPr="0099728E">
        <w:t xml:space="preserve"> </w:t>
      </w:r>
      <w:r w:rsidRPr="004F3288">
        <w:t>−</w:t>
      </w:r>
      <w:r w:rsidRPr="0099728E">
        <w:t xml:space="preserve"> М.</w:t>
      </w:r>
      <w:r>
        <w:t>:</w:t>
      </w:r>
      <w:r w:rsidRPr="0099728E">
        <w:t xml:space="preserve"> ИНФРА-М, 1997.</w:t>
      </w:r>
    </w:p>
  </w:footnote>
  <w:footnote w:id="25">
    <w:p w:rsidR="00CF1051" w:rsidRDefault="00CF1051" w:rsidP="00FB6F9F">
      <w:pPr>
        <w:autoSpaceDE w:val="0"/>
        <w:autoSpaceDN w:val="0"/>
        <w:adjustRightInd w:val="0"/>
        <w:spacing w:after="0" w:line="240" w:lineRule="auto"/>
        <w:jc w:val="both"/>
      </w:pPr>
      <w:r w:rsidRPr="008655FF">
        <w:rPr>
          <w:rStyle w:val="a9"/>
          <w:rFonts w:ascii="Times New Roman" w:hAnsi="Times New Roman"/>
          <w:sz w:val="20"/>
          <w:szCs w:val="20"/>
        </w:rPr>
        <w:footnoteRef/>
      </w:r>
      <w:r>
        <w:rPr>
          <w:rFonts w:ascii="Times New Roman" w:eastAsia="TimesNewRomanPS-ItalicMT" w:hAnsi="Times New Roman"/>
          <w:sz w:val="20"/>
          <w:szCs w:val="20"/>
        </w:rPr>
        <w:t xml:space="preserve"> </w:t>
      </w:r>
      <w:r w:rsidRPr="008655FF">
        <w:rPr>
          <w:rFonts w:ascii="Times New Roman" w:eastAsia="TimesNewRomanPS-ItalicMT" w:hAnsi="Times New Roman"/>
          <w:sz w:val="20"/>
          <w:szCs w:val="20"/>
        </w:rPr>
        <w:t>Мау В. Политические и правовые</w:t>
      </w:r>
      <w:r>
        <w:rPr>
          <w:rFonts w:ascii="Times New Roman" w:eastAsia="TimesNewRomanPS-ItalicMT" w:hAnsi="Times New Roman"/>
          <w:sz w:val="20"/>
          <w:szCs w:val="20"/>
        </w:rPr>
        <w:t xml:space="preserve"> </w:t>
      </w:r>
      <w:r w:rsidRPr="008655FF">
        <w:rPr>
          <w:rFonts w:ascii="Times New Roman" w:eastAsia="TimesNewRomanPS-ItalicMT" w:hAnsi="Times New Roman"/>
          <w:sz w:val="20"/>
          <w:szCs w:val="20"/>
        </w:rPr>
        <w:t>факторы</w:t>
      </w:r>
      <w:r>
        <w:rPr>
          <w:rFonts w:ascii="Times New Roman" w:eastAsia="TimesNewRomanPS-ItalicMT" w:hAnsi="Times New Roman"/>
          <w:sz w:val="20"/>
          <w:szCs w:val="20"/>
        </w:rPr>
        <w:t xml:space="preserve"> </w:t>
      </w:r>
      <w:r w:rsidRPr="008655FF">
        <w:rPr>
          <w:rFonts w:ascii="Times New Roman" w:eastAsia="TimesNewRomanPS-ItalicMT" w:hAnsi="Times New Roman"/>
          <w:sz w:val="20"/>
          <w:szCs w:val="20"/>
        </w:rPr>
        <w:t>экономического</w:t>
      </w:r>
      <w:r>
        <w:rPr>
          <w:rFonts w:ascii="Times New Roman" w:eastAsia="TimesNewRomanPS-ItalicMT" w:hAnsi="Times New Roman"/>
          <w:sz w:val="20"/>
          <w:szCs w:val="20"/>
        </w:rPr>
        <w:t xml:space="preserve"> роста</w:t>
      </w:r>
      <w:r w:rsidRPr="008655FF">
        <w:rPr>
          <w:rFonts w:ascii="Times New Roman" w:eastAsia="TimesNewRomanPS-ItalicMT" w:hAnsi="Times New Roman"/>
          <w:sz w:val="20"/>
          <w:szCs w:val="20"/>
        </w:rPr>
        <w:t xml:space="preserve"> // Вопросы</w:t>
      </w:r>
      <w:r>
        <w:rPr>
          <w:rFonts w:ascii="Times New Roman" w:eastAsia="TimesNewRomanPS-ItalicMT" w:hAnsi="Times New Roman"/>
          <w:sz w:val="20"/>
          <w:szCs w:val="20"/>
        </w:rPr>
        <w:t xml:space="preserve"> </w:t>
      </w:r>
      <w:r w:rsidRPr="008655FF">
        <w:rPr>
          <w:rFonts w:ascii="Times New Roman" w:eastAsia="TimesNewRomanPS-ItalicMT" w:hAnsi="Times New Roman"/>
          <w:sz w:val="20"/>
          <w:szCs w:val="20"/>
        </w:rPr>
        <w:t>экономики. – 2001. –</w:t>
      </w:r>
      <w:r>
        <w:rPr>
          <w:rFonts w:ascii="Times New Roman" w:eastAsia="TimesNewRomanPS-ItalicMT" w:hAnsi="Times New Roman"/>
          <w:sz w:val="20"/>
          <w:szCs w:val="20"/>
        </w:rPr>
        <w:t xml:space="preserve"> </w:t>
      </w:r>
      <w:r w:rsidRPr="008655FF">
        <w:rPr>
          <w:rFonts w:ascii="Times New Roman" w:eastAsia="TimesNewRomanPS-ItalicMT" w:hAnsi="Times New Roman"/>
          <w:sz w:val="20"/>
          <w:szCs w:val="20"/>
        </w:rPr>
        <w:t>№</w:t>
      </w:r>
      <w:r>
        <w:rPr>
          <w:rFonts w:ascii="Times New Roman" w:eastAsia="TimesNewRomanPS-ItalicMT" w:hAnsi="Times New Roman"/>
          <w:sz w:val="20"/>
          <w:szCs w:val="20"/>
        </w:rPr>
        <w:t xml:space="preserve"> </w:t>
      </w:r>
      <w:r w:rsidRPr="008655FF">
        <w:rPr>
          <w:rFonts w:ascii="Times New Roman" w:eastAsia="TimesNewRomanPS-ItalicMT" w:hAnsi="Times New Roman"/>
          <w:sz w:val="20"/>
          <w:szCs w:val="20"/>
        </w:rPr>
        <w:t>11</w:t>
      </w:r>
      <w:r w:rsidRPr="004147D8">
        <w:rPr>
          <w:rFonts w:ascii="Times New Roman" w:eastAsia="TimesNewRomanPS-ItalicMT" w:hAnsi="Times New Roman"/>
          <w:sz w:val="20"/>
          <w:szCs w:val="20"/>
        </w:rPr>
        <w:t>, с. 4.</w:t>
      </w:r>
    </w:p>
  </w:footnote>
  <w:footnote w:id="26">
    <w:p w:rsidR="00CF1051" w:rsidRPr="006D5D4D" w:rsidRDefault="00CF1051" w:rsidP="000C020D">
      <w:pPr>
        <w:pStyle w:val="a7"/>
        <w:jc w:val="both"/>
      </w:pPr>
      <w:r>
        <w:rPr>
          <w:rStyle w:val="a9"/>
        </w:rPr>
        <w:footnoteRef/>
      </w:r>
      <w:r>
        <w:t xml:space="preserve"> </w:t>
      </w:r>
      <w:r w:rsidRPr="008D424F">
        <w:t>Отчет о мировом развитии</w:t>
      </w:r>
      <w:r w:rsidRPr="006D5D4D">
        <w:t>. 1997. Государство в меняющемся мире. Международный банк реконструкции и развития. Всемирный банк, 1997. с. 45.</w:t>
      </w:r>
    </w:p>
  </w:footnote>
  <w:footnote w:id="27">
    <w:p w:rsidR="00CF1051" w:rsidRDefault="00CF1051" w:rsidP="000C020D">
      <w:pPr>
        <w:autoSpaceDE w:val="0"/>
        <w:autoSpaceDN w:val="0"/>
        <w:adjustRightInd w:val="0"/>
        <w:spacing w:after="0" w:line="240" w:lineRule="auto"/>
        <w:jc w:val="both"/>
      </w:pPr>
      <w:r w:rsidRPr="006D5D4D">
        <w:rPr>
          <w:rStyle w:val="a9"/>
          <w:rFonts w:ascii="Times New Roman" w:hAnsi="Times New Roman"/>
          <w:sz w:val="20"/>
          <w:szCs w:val="20"/>
        </w:rPr>
        <w:footnoteRef/>
      </w:r>
      <w:r>
        <w:rPr>
          <w:rFonts w:ascii="Times New Roman" w:hAnsi="Times New Roman"/>
          <w:sz w:val="20"/>
          <w:szCs w:val="20"/>
        </w:rPr>
        <w:t xml:space="preserve"> Балабанов А.И. Финансы</w:t>
      </w:r>
      <w:r w:rsidRPr="006D5D4D">
        <w:rPr>
          <w:rFonts w:ascii="Times New Roman" w:hAnsi="Times New Roman"/>
          <w:sz w:val="20"/>
          <w:szCs w:val="20"/>
        </w:rPr>
        <w:t xml:space="preserve">. </w:t>
      </w:r>
      <w:r w:rsidRPr="004F3288">
        <w:t>−</w:t>
      </w:r>
      <w:r>
        <w:t xml:space="preserve"> </w:t>
      </w:r>
      <w:r w:rsidRPr="006D5D4D">
        <w:rPr>
          <w:rFonts w:ascii="Times New Roman" w:hAnsi="Times New Roman"/>
          <w:sz w:val="20"/>
          <w:szCs w:val="20"/>
        </w:rPr>
        <w:t>СПб.</w:t>
      </w:r>
      <w:r>
        <w:rPr>
          <w:rFonts w:ascii="Times New Roman" w:hAnsi="Times New Roman"/>
          <w:sz w:val="20"/>
          <w:szCs w:val="20"/>
        </w:rPr>
        <w:t>:</w:t>
      </w:r>
      <w:r w:rsidRPr="006D5D4D">
        <w:rPr>
          <w:rFonts w:ascii="Times New Roman" w:hAnsi="Times New Roman"/>
          <w:sz w:val="20"/>
          <w:szCs w:val="20"/>
        </w:rPr>
        <w:t xml:space="preserve"> </w:t>
      </w:r>
      <w:r w:rsidRPr="00796346">
        <w:rPr>
          <w:rFonts w:ascii="Times New Roman" w:hAnsi="Times New Roman"/>
          <w:sz w:val="20"/>
          <w:szCs w:val="20"/>
        </w:rPr>
        <w:t>Питер, 2000, с. 32.</w:t>
      </w:r>
    </w:p>
  </w:footnote>
  <w:footnote w:id="28">
    <w:p w:rsidR="00CF1051" w:rsidRPr="0013017A" w:rsidRDefault="00CF1051" w:rsidP="0013017A">
      <w:pPr>
        <w:pStyle w:val="ae"/>
        <w:shd w:val="clear" w:color="auto" w:fill="FFFFFF"/>
        <w:spacing w:afterAutospacing="0"/>
        <w:contextualSpacing/>
        <w:jc w:val="both"/>
        <w:outlineLvl w:val="0"/>
        <w:rPr>
          <w:snapToGrid w:val="0"/>
          <w:sz w:val="20"/>
          <w:szCs w:val="20"/>
        </w:rPr>
      </w:pPr>
      <w:r w:rsidRPr="007427DF">
        <w:rPr>
          <w:rStyle w:val="a9"/>
          <w:sz w:val="20"/>
          <w:szCs w:val="20"/>
        </w:rPr>
        <w:footnoteRef/>
      </w:r>
      <w:r>
        <w:t xml:space="preserve"> </w:t>
      </w:r>
      <w:r w:rsidRPr="007427DF">
        <w:rPr>
          <w:sz w:val="20"/>
          <w:szCs w:val="20"/>
        </w:rPr>
        <w:t>С. 28</w:t>
      </w:r>
      <w:r>
        <w:t xml:space="preserve"> м</w:t>
      </w:r>
      <w:r w:rsidRPr="0013017A">
        <w:rPr>
          <w:sz w:val="20"/>
          <w:szCs w:val="20"/>
        </w:rPr>
        <w:t>атериалы опубликованы в статье</w:t>
      </w:r>
      <w:r>
        <w:t xml:space="preserve"> </w:t>
      </w:r>
      <w:r w:rsidRPr="0013017A">
        <w:rPr>
          <w:bCs/>
          <w:color w:val="000000"/>
          <w:sz w:val="20"/>
          <w:szCs w:val="20"/>
        </w:rPr>
        <w:t>Зимарин К.А. Концептуальные основы</w:t>
      </w:r>
      <w:r w:rsidRPr="0013017A">
        <w:rPr>
          <w:sz w:val="20"/>
          <w:szCs w:val="20"/>
        </w:rPr>
        <w:t xml:space="preserve"> формирования единой финансовой системы ЕС// </w:t>
      </w:r>
      <w:r w:rsidRPr="0013017A">
        <w:rPr>
          <w:color w:val="000000"/>
          <w:sz w:val="20"/>
          <w:szCs w:val="20"/>
        </w:rPr>
        <w:t>Философия хозяйства. Альманах Центра общественных наук и экономического факультета МГУ им. М.В. Ломоносова.</w:t>
      </w:r>
      <w:r w:rsidRPr="0013017A">
        <w:rPr>
          <w:sz w:val="20"/>
          <w:szCs w:val="20"/>
        </w:rPr>
        <w:t xml:space="preserve"> −</w:t>
      </w:r>
      <w:r w:rsidRPr="0013017A">
        <w:rPr>
          <w:color w:val="000000"/>
          <w:sz w:val="20"/>
          <w:szCs w:val="20"/>
        </w:rPr>
        <w:t xml:space="preserve"> 2006.</w:t>
      </w:r>
      <w:r w:rsidRPr="0013017A">
        <w:rPr>
          <w:sz w:val="20"/>
          <w:szCs w:val="20"/>
        </w:rPr>
        <w:t xml:space="preserve"> −</w:t>
      </w:r>
      <w:r w:rsidRPr="0013017A">
        <w:rPr>
          <w:color w:val="000000"/>
          <w:sz w:val="20"/>
          <w:szCs w:val="20"/>
        </w:rPr>
        <w:t xml:space="preserve"> № 5. С. 111</w:t>
      </w:r>
      <w:r w:rsidRPr="0013017A">
        <w:rPr>
          <w:sz w:val="20"/>
          <w:szCs w:val="20"/>
        </w:rPr>
        <w:t>−</w:t>
      </w:r>
      <w:r w:rsidRPr="0013017A">
        <w:rPr>
          <w:color w:val="000000"/>
          <w:sz w:val="20"/>
          <w:szCs w:val="20"/>
        </w:rPr>
        <w:t xml:space="preserve">122. </w:t>
      </w:r>
    </w:p>
    <w:p w:rsidR="00CF1051" w:rsidRDefault="00CF1051">
      <w:pPr>
        <w:pStyle w:val="a7"/>
      </w:pPr>
    </w:p>
  </w:footnote>
  <w:footnote w:id="29">
    <w:p w:rsidR="00CF1051" w:rsidRPr="00AE0674" w:rsidRDefault="00CF1051" w:rsidP="000C020D">
      <w:pPr>
        <w:pStyle w:val="a7"/>
        <w:jc w:val="both"/>
        <w:rPr>
          <w:lang w:val="en-US"/>
        </w:rPr>
      </w:pPr>
      <w:r>
        <w:rPr>
          <w:rStyle w:val="a9"/>
        </w:rPr>
        <w:footnoteRef/>
      </w:r>
      <w:r>
        <w:t xml:space="preserve"> Черковец О.В., Архипов Ю.А. Внешнеэкономическая деятельность российских </w:t>
      </w:r>
      <w:r w:rsidRPr="00453CA9">
        <w:t xml:space="preserve">регионов. </w:t>
      </w:r>
      <w:r w:rsidRPr="00AE0674">
        <w:rPr>
          <w:lang w:val="en-US"/>
        </w:rPr>
        <w:t xml:space="preserve">− </w:t>
      </w:r>
      <w:r w:rsidRPr="00453CA9">
        <w:t>Ростов</w:t>
      </w:r>
      <w:r w:rsidRPr="00AE0674">
        <w:rPr>
          <w:lang w:val="en-US"/>
        </w:rPr>
        <w:t>-</w:t>
      </w:r>
      <w:r w:rsidRPr="00453CA9">
        <w:t>на</w:t>
      </w:r>
      <w:r w:rsidRPr="00AE0674">
        <w:rPr>
          <w:lang w:val="en-US"/>
        </w:rPr>
        <w:t>-</w:t>
      </w:r>
      <w:r w:rsidRPr="00453CA9">
        <w:t>Дону</w:t>
      </w:r>
      <w:r w:rsidRPr="00AE0674">
        <w:rPr>
          <w:lang w:val="en-US"/>
        </w:rPr>
        <w:t>: «</w:t>
      </w:r>
      <w:r w:rsidRPr="00453CA9">
        <w:t>Феникс</w:t>
      </w:r>
      <w:r w:rsidRPr="00AE0674">
        <w:rPr>
          <w:lang w:val="en-US"/>
        </w:rPr>
        <w:t xml:space="preserve">», 2005, </w:t>
      </w:r>
      <w:r w:rsidRPr="00453CA9">
        <w:t>с</w:t>
      </w:r>
      <w:r w:rsidRPr="00AE0674">
        <w:rPr>
          <w:lang w:val="en-US"/>
        </w:rPr>
        <w:t>.7.</w:t>
      </w:r>
    </w:p>
  </w:footnote>
  <w:footnote w:id="30">
    <w:p w:rsidR="00116E4E" w:rsidRPr="00AE0674" w:rsidRDefault="00116E4E" w:rsidP="00116E4E">
      <w:pPr>
        <w:pStyle w:val="a7"/>
        <w:jc w:val="both"/>
        <w:rPr>
          <w:lang w:val="en-US"/>
        </w:rPr>
      </w:pPr>
      <w:r w:rsidRPr="00453CA9">
        <w:rPr>
          <w:rStyle w:val="a9"/>
        </w:rPr>
        <w:footnoteRef/>
      </w:r>
      <w:r w:rsidRPr="00AE0674">
        <w:rPr>
          <w:lang w:val="en-US"/>
        </w:rPr>
        <w:t xml:space="preserve"> </w:t>
      </w:r>
      <w:r w:rsidRPr="00453CA9">
        <w:rPr>
          <w:lang w:val="en-US"/>
        </w:rPr>
        <w:t>World</w:t>
      </w:r>
      <w:r w:rsidRPr="00AE0674">
        <w:rPr>
          <w:lang w:val="en-US"/>
        </w:rPr>
        <w:t xml:space="preserve"> </w:t>
      </w:r>
      <w:r w:rsidRPr="00453CA9">
        <w:rPr>
          <w:lang w:val="en-US"/>
        </w:rPr>
        <w:t>Economic</w:t>
      </w:r>
      <w:r w:rsidRPr="00AE0674">
        <w:rPr>
          <w:lang w:val="en-US"/>
        </w:rPr>
        <w:t xml:space="preserve"> </w:t>
      </w:r>
      <w:r w:rsidRPr="00453CA9">
        <w:rPr>
          <w:lang w:val="en-US"/>
        </w:rPr>
        <w:t>Outlook</w:t>
      </w:r>
      <w:r w:rsidRPr="00AE0674">
        <w:rPr>
          <w:lang w:val="en-US"/>
        </w:rPr>
        <w:t xml:space="preserve">.  1997,  </w:t>
      </w:r>
      <w:r w:rsidRPr="00453CA9">
        <w:rPr>
          <w:lang w:val="en-US"/>
        </w:rPr>
        <w:t>May</w:t>
      </w:r>
      <w:r w:rsidRPr="00AE0674">
        <w:rPr>
          <w:lang w:val="en-US"/>
        </w:rPr>
        <w:t xml:space="preserve">,  </w:t>
      </w:r>
      <w:r w:rsidRPr="00453CA9">
        <w:rPr>
          <w:lang w:val="en-US"/>
        </w:rPr>
        <w:t>p</w:t>
      </w:r>
      <w:r w:rsidRPr="00AE0674">
        <w:rPr>
          <w:lang w:val="en-US"/>
        </w:rPr>
        <w:t>. 45.</w:t>
      </w:r>
    </w:p>
  </w:footnote>
  <w:footnote w:id="31">
    <w:p w:rsidR="00CF1051" w:rsidRDefault="00CF1051" w:rsidP="007427DF">
      <w:pPr>
        <w:pStyle w:val="3"/>
        <w:shd w:val="clear" w:color="auto" w:fill="FFFFFF"/>
        <w:spacing w:before="0" w:after="38"/>
        <w:jc w:val="both"/>
      </w:pPr>
      <w:r w:rsidRPr="003D0648">
        <w:rPr>
          <w:rStyle w:val="a9"/>
          <w:rFonts w:ascii="Times New Roman" w:hAnsi="Times New Roman"/>
          <w:b w:val="0"/>
          <w:bCs w:val="0"/>
          <w:sz w:val="20"/>
          <w:szCs w:val="20"/>
        </w:rPr>
        <w:footnoteRef/>
      </w:r>
      <w:r>
        <w:rPr>
          <w:rFonts w:ascii="Times New Roman" w:hAnsi="Times New Roman"/>
          <w:b w:val="0"/>
          <w:bCs w:val="0"/>
          <w:sz w:val="20"/>
          <w:szCs w:val="20"/>
        </w:rPr>
        <w:t xml:space="preserve"> </w:t>
      </w:r>
      <w:r w:rsidRPr="003D0648">
        <w:rPr>
          <w:rFonts w:ascii="Times New Roman" w:hAnsi="Times New Roman"/>
          <w:b w:val="0"/>
          <w:bCs w:val="0"/>
          <w:sz w:val="20"/>
          <w:szCs w:val="20"/>
        </w:rPr>
        <w:t>Глухарев Л.И. В поисках новой модели социально-экономического развития. Куда иде</w:t>
      </w:r>
      <w:r>
        <w:rPr>
          <w:rFonts w:ascii="Times New Roman" w:hAnsi="Times New Roman"/>
          <w:b w:val="0"/>
          <w:bCs w:val="0"/>
          <w:sz w:val="20"/>
          <w:szCs w:val="20"/>
        </w:rPr>
        <w:t xml:space="preserve">т Европейский Союз?// </w:t>
      </w:r>
      <w:r w:rsidRPr="003D0648">
        <w:rPr>
          <w:rFonts w:ascii="Times New Roman" w:hAnsi="Times New Roman"/>
          <w:b w:val="0"/>
          <w:bCs w:val="0"/>
          <w:sz w:val="20"/>
          <w:szCs w:val="20"/>
        </w:rPr>
        <w:t>Россия и Запад: диалог культур</w:t>
      </w:r>
      <w:r>
        <w:rPr>
          <w:rFonts w:ascii="Times New Roman" w:hAnsi="Times New Roman"/>
          <w:b w:val="0"/>
          <w:bCs w:val="0"/>
          <w:sz w:val="20"/>
          <w:szCs w:val="20"/>
        </w:rPr>
        <w:t xml:space="preserve">. – </w:t>
      </w:r>
      <w:r w:rsidRPr="003D0648">
        <w:rPr>
          <w:rFonts w:ascii="Times New Roman" w:hAnsi="Times New Roman"/>
          <w:b w:val="0"/>
          <w:bCs w:val="0"/>
          <w:sz w:val="20"/>
          <w:szCs w:val="20"/>
        </w:rPr>
        <w:t>2013</w:t>
      </w:r>
      <w:r>
        <w:rPr>
          <w:rFonts w:ascii="Times New Roman" w:hAnsi="Times New Roman"/>
          <w:b w:val="0"/>
          <w:bCs w:val="0"/>
          <w:sz w:val="20"/>
          <w:szCs w:val="20"/>
        </w:rPr>
        <w:t>. − № 2 (</w:t>
      </w:r>
      <w:r w:rsidRPr="003D0648">
        <w:rPr>
          <w:rFonts w:ascii="Times New Roman" w:hAnsi="Times New Roman"/>
          <w:b w:val="0"/>
          <w:bCs w:val="0"/>
          <w:sz w:val="20"/>
          <w:szCs w:val="20"/>
        </w:rPr>
        <w:t>http://regionalstudies.ru/journal/homejornal/rubric/2012-11-02-22-17-27/269--q-q.pdf</w:t>
      </w:r>
      <w:r>
        <w:rPr>
          <w:rFonts w:ascii="Times New Roman" w:hAnsi="Times New Roman"/>
          <w:b w:val="0"/>
          <w:bCs w:val="0"/>
          <w:sz w:val="20"/>
          <w:szCs w:val="20"/>
        </w:rPr>
        <w:t>).</w:t>
      </w:r>
    </w:p>
  </w:footnote>
  <w:footnote w:id="32">
    <w:p w:rsidR="00CF1051" w:rsidRPr="00D60230" w:rsidRDefault="00CF1051" w:rsidP="007427DF">
      <w:pPr>
        <w:pStyle w:val="a7"/>
        <w:jc w:val="both"/>
      </w:pPr>
      <w:r>
        <w:rPr>
          <w:rStyle w:val="a9"/>
        </w:rPr>
        <w:footnoteRef/>
      </w:r>
      <w:r>
        <w:t xml:space="preserve"> Авдокушин Е.Ф. Международные финансовые отношения. – М: Издательско-торговая корпорация «Дашков и Ко», 2012,  с. 5</w:t>
      </w:r>
      <w:r>
        <w:rPr>
          <w:b/>
          <w:bCs/>
        </w:rPr>
        <w:t>−</w:t>
      </w:r>
      <w:r>
        <w:t>10.</w:t>
      </w:r>
    </w:p>
  </w:footnote>
  <w:footnote w:id="33">
    <w:p w:rsidR="00CF1051" w:rsidRPr="00270D00" w:rsidRDefault="00CF1051" w:rsidP="007427DF">
      <w:pPr>
        <w:pStyle w:val="a7"/>
        <w:jc w:val="both"/>
      </w:pPr>
      <w:r>
        <w:rPr>
          <w:rStyle w:val="a9"/>
        </w:rPr>
        <w:footnoteRef/>
      </w:r>
      <w:r>
        <w:t xml:space="preserve"> Пилипенко З.А. Влияние глобальных финансовых шоков на мировую экономику// Автореферат диссертации на соискание ученной степени доктора экономических наук. Москва, 2012.</w:t>
      </w:r>
    </w:p>
  </w:footnote>
  <w:footnote w:id="34">
    <w:p w:rsidR="00CF1051" w:rsidRPr="008F57F0" w:rsidRDefault="00CF1051" w:rsidP="007427DF">
      <w:pPr>
        <w:pStyle w:val="a7"/>
        <w:jc w:val="both"/>
        <w:rPr>
          <w:lang w:val="en-US"/>
        </w:rPr>
      </w:pPr>
      <w:r>
        <w:rPr>
          <w:rStyle w:val="a9"/>
        </w:rPr>
        <w:footnoteRef/>
      </w:r>
      <w:r>
        <w:t xml:space="preserve"> Авдокушин Е.Ф. Новой экономике – новую финансовую систему// Вопросы новой экономики. </w:t>
      </w:r>
      <w:r w:rsidRPr="00B94523">
        <w:rPr>
          <w:b/>
          <w:bCs/>
          <w:lang w:val="en-US"/>
        </w:rPr>
        <w:t xml:space="preserve">− </w:t>
      </w:r>
      <w:r w:rsidRPr="00B94523">
        <w:rPr>
          <w:lang w:val="en-US"/>
        </w:rPr>
        <w:t xml:space="preserve">2012. </w:t>
      </w:r>
      <w:r w:rsidRPr="00B94523">
        <w:rPr>
          <w:b/>
          <w:bCs/>
          <w:lang w:val="en-US"/>
        </w:rPr>
        <w:t xml:space="preserve">− </w:t>
      </w:r>
      <w:r w:rsidRPr="00B94523">
        <w:rPr>
          <w:lang w:val="en-US"/>
        </w:rPr>
        <w:t xml:space="preserve">№ 1, </w:t>
      </w:r>
      <w:r>
        <w:t>с</w:t>
      </w:r>
      <w:r w:rsidRPr="008F57F0">
        <w:rPr>
          <w:lang w:val="en-US"/>
        </w:rPr>
        <w:t>.</w:t>
      </w:r>
      <w:r w:rsidRPr="00B94523">
        <w:rPr>
          <w:lang w:val="en-US"/>
        </w:rPr>
        <w:t xml:space="preserve"> </w:t>
      </w:r>
      <w:r w:rsidRPr="008F57F0">
        <w:rPr>
          <w:lang w:val="en-US"/>
        </w:rPr>
        <w:t>3</w:t>
      </w:r>
      <w:r w:rsidRPr="00F93DBA">
        <w:rPr>
          <w:b/>
          <w:bCs/>
          <w:lang w:val="en-US"/>
        </w:rPr>
        <w:t>−</w:t>
      </w:r>
      <w:r w:rsidRPr="008F57F0">
        <w:rPr>
          <w:lang w:val="en-US"/>
        </w:rPr>
        <w:t>12.</w:t>
      </w:r>
    </w:p>
  </w:footnote>
  <w:footnote w:id="35">
    <w:p w:rsidR="00CF1051" w:rsidRPr="00AE0674" w:rsidRDefault="00CF1051" w:rsidP="000570E3">
      <w:pPr>
        <w:rPr>
          <w:rFonts w:ascii="Times New Roman" w:hAnsi="Times New Roman" w:cs="Times New Roman"/>
          <w:sz w:val="20"/>
          <w:szCs w:val="20"/>
          <w:lang w:val="en-US"/>
        </w:rPr>
      </w:pPr>
      <w:r w:rsidRPr="00247ED7">
        <w:rPr>
          <w:rStyle w:val="a9"/>
          <w:rFonts w:ascii="Times New Roman" w:hAnsi="Times New Roman"/>
          <w:sz w:val="20"/>
          <w:szCs w:val="20"/>
        </w:rPr>
        <w:footnoteRef/>
      </w:r>
      <w:r w:rsidRPr="00247ED7">
        <w:rPr>
          <w:rFonts w:ascii="Times New Roman" w:hAnsi="Times New Roman" w:cs="Times New Roman"/>
          <w:sz w:val="20"/>
          <w:szCs w:val="20"/>
          <w:lang w:val="en-US"/>
        </w:rPr>
        <w:t xml:space="preserve"> World Bank. Is fiscal policy the answer? A Developing Country Perspective. </w:t>
      </w:r>
      <w:r w:rsidRPr="00247ED7">
        <w:rPr>
          <w:rFonts w:ascii="Times New Roman" w:hAnsi="Times New Roman"/>
          <w:b/>
          <w:bCs/>
          <w:sz w:val="20"/>
          <w:szCs w:val="20"/>
          <w:lang w:val="en-US"/>
        </w:rPr>
        <w:t>−</w:t>
      </w:r>
      <w:r w:rsidRPr="00247ED7">
        <w:rPr>
          <w:rFonts w:ascii="Times New Roman" w:hAnsi="Times New Roman" w:cs="Times New Roman"/>
          <w:sz w:val="20"/>
          <w:szCs w:val="20"/>
          <w:lang w:val="en-US"/>
        </w:rPr>
        <w:t xml:space="preserve"> </w:t>
      </w:r>
      <w:r>
        <w:rPr>
          <w:rFonts w:ascii="Times New Roman" w:hAnsi="Times New Roman" w:cs="Times New Roman"/>
          <w:sz w:val="20"/>
          <w:szCs w:val="20"/>
          <w:lang w:val="en-US"/>
        </w:rPr>
        <w:t>Washington</w:t>
      </w:r>
      <w:r w:rsidRPr="00247ED7">
        <w:rPr>
          <w:rFonts w:ascii="Times New Roman" w:hAnsi="Times New Roman" w:cs="Times New Roman"/>
          <w:sz w:val="20"/>
          <w:szCs w:val="20"/>
          <w:lang w:val="en-US"/>
        </w:rPr>
        <w:t>: Moreno-Dodson B. DC, 2013.</w:t>
      </w:r>
    </w:p>
  </w:footnote>
  <w:footnote w:id="36">
    <w:p w:rsidR="00CF1051" w:rsidRPr="00247ED7" w:rsidRDefault="00CF1051" w:rsidP="000C020D">
      <w:pPr>
        <w:pStyle w:val="a7"/>
        <w:jc w:val="both"/>
        <w:rPr>
          <w:lang w:val="en-US"/>
        </w:rPr>
      </w:pPr>
      <w:r w:rsidRPr="00247ED7">
        <w:rPr>
          <w:rStyle w:val="a9"/>
        </w:rPr>
        <w:footnoteRef/>
      </w:r>
      <w:r w:rsidRPr="008C4F48">
        <w:rPr>
          <w:lang w:val="en-US"/>
        </w:rPr>
        <w:t xml:space="preserve"> World Bank. The changing wealth of nations: measuring sustainable development in the New Millenium. </w:t>
      </w:r>
      <w:r w:rsidRPr="00287F1C">
        <w:rPr>
          <w:b/>
          <w:bCs/>
          <w:lang w:val="en-US"/>
        </w:rPr>
        <w:t xml:space="preserve">− </w:t>
      </w:r>
      <w:r w:rsidRPr="008C4F48">
        <w:rPr>
          <w:lang w:val="en-US"/>
        </w:rPr>
        <w:t>Washington</w:t>
      </w:r>
      <w:r w:rsidRPr="00287F1C">
        <w:rPr>
          <w:lang w:val="en-US"/>
        </w:rPr>
        <w:t xml:space="preserve">: </w:t>
      </w:r>
      <w:r w:rsidRPr="00247ED7">
        <w:rPr>
          <w:lang w:val="en-US"/>
        </w:rPr>
        <w:t xml:space="preserve">Moreno-Dodson B. </w:t>
      </w:r>
      <w:r w:rsidRPr="008C4F48">
        <w:rPr>
          <w:lang w:val="en-US"/>
        </w:rPr>
        <w:t>DC</w:t>
      </w:r>
      <w:r w:rsidRPr="00247ED7">
        <w:rPr>
          <w:lang w:val="en-US"/>
        </w:rPr>
        <w:t>, 2010.</w:t>
      </w:r>
    </w:p>
  </w:footnote>
  <w:footnote w:id="37">
    <w:p w:rsidR="00CF1051" w:rsidRPr="006C4789" w:rsidRDefault="00CF1051" w:rsidP="000C020D">
      <w:pPr>
        <w:pStyle w:val="a7"/>
      </w:pPr>
      <w:r>
        <w:rPr>
          <w:rStyle w:val="a9"/>
        </w:rPr>
        <w:footnoteRef/>
      </w:r>
      <w:r w:rsidRPr="006C4789">
        <w:t xml:space="preserve"> </w:t>
      </w:r>
      <w:r>
        <w:t>Ахинов</w:t>
      </w:r>
      <w:r w:rsidRPr="006C4789">
        <w:t xml:space="preserve"> </w:t>
      </w:r>
      <w:r>
        <w:t>Г</w:t>
      </w:r>
      <w:r w:rsidRPr="006C4789">
        <w:t>.</w:t>
      </w:r>
      <w:r>
        <w:t>А</w:t>
      </w:r>
      <w:r w:rsidRPr="006C4789">
        <w:t xml:space="preserve">., </w:t>
      </w:r>
      <w:r w:rsidRPr="007932AB">
        <w:t>Жильцов</w:t>
      </w:r>
      <w:r w:rsidRPr="006C4789">
        <w:t xml:space="preserve"> </w:t>
      </w:r>
      <w:r w:rsidRPr="007932AB">
        <w:t>Е</w:t>
      </w:r>
      <w:r w:rsidRPr="006C4789">
        <w:t>.</w:t>
      </w:r>
      <w:r w:rsidRPr="007932AB">
        <w:t>Н</w:t>
      </w:r>
      <w:r w:rsidRPr="006C4789">
        <w:t xml:space="preserve">. </w:t>
      </w:r>
      <w:r w:rsidRPr="007932AB">
        <w:t>Экономик</w:t>
      </w:r>
      <w:r>
        <w:t>а</w:t>
      </w:r>
      <w:r w:rsidRPr="006C4789">
        <w:t xml:space="preserve"> </w:t>
      </w:r>
      <w:r>
        <w:t>общественного</w:t>
      </w:r>
      <w:r w:rsidRPr="006C4789">
        <w:t xml:space="preserve"> </w:t>
      </w:r>
      <w:r>
        <w:t>сектора</w:t>
      </w:r>
      <w:r w:rsidRPr="006C4789">
        <w:t xml:space="preserve">: </w:t>
      </w:r>
      <w:r>
        <w:t>Учеб</w:t>
      </w:r>
      <w:r w:rsidRPr="006C4789">
        <w:t>.</w:t>
      </w:r>
      <w:r>
        <w:t>п</w:t>
      </w:r>
      <w:r w:rsidRPr="007932AB">
        <w:t>особие</w:t>
      </w:r>
      <w:r w:rsidRPr="006C4789">
        <w:t xml:space="preserve"> − </w:t>
      </w:r>
      <w:r w:rsidRPr="00287F1C">
        <w:t>М</w:t>
      </w:r>
      <w:r w:rsidRPr="006C4789">
        <w:t xml:space="preserve">.: </w:t>
      </w:r>
      <w:r w:rsidRPr="00287F1C">
        <w:t>ИНФРА</w:t>
      </w:r>
      <w:r w:rsidRPr="006C4789">
        <w:t>-</w:t>
      </w:r>
      <w:r w:rsidRPr="00287F1C">
        <w:t>М</w:t>
      </w:r>
      <w:r w:rsidRPr="006C4789">
        <w:t xml:space="preserve">, 2008, </w:t>
      </w:r>
      <w:r>
        <w:t>с</w:t>
      </w:r>
      <w:r w:rsidRPr="006C4789">
        <w:t>. 30</w:t>
      </w:r>
    </w:p>
  </w:footnote>
  <w:footnote w:id="38">
    <w:p w:rsidR="00CF1051" w:rsidRPr="006C4789" w:rsidRDefault="00CF1051" w:rsidP="000C020D">
      <w:pPr>
        <w:pStyle w:val="a7"/>
        <w:jc w:val="both"/>
        <w:rPr>
          <w:lang w:val="en-US"/>
        </w:rPr>
      </w:pPr>
      <w:r w:rsidRPr="00287F1C">
        <w:rPr>
          <w:rStyle w:val="a9"/>
        </w:rPr>
        <w:footnoteRef/>
      </w:r>
      <w:r w:rsidRPr="00287F1C">
        <w:rPr>
          <w:lang w:val="en-US"/>
        </w:rPr>
        <w:t xml:space="preserve"> Hansson A. Peaking of fiscal sizes of government / A. Hasson, Ch. Stuart // European Journal of Political Economy.</w:t>
      </w:r>
      <w:r w:rsidRPr="00E93F66">
        <w:rPr>
          <w:lang w:val="en-US"/>
        </w:rPr>
        <w:t xml:space="preserve"> </w:t>
      </w:r>
      <w:r w:rsidRPr="006C4789">
        <w:rPr>
          <w:lang w:val="en-US"/>
        </w:rPr>
        <w:t xml:space="preserve">− 2003. − </w:t>
      </w:r>
      <w:r w:rsidRPr="00287F1C">
        <w:rPr>
          <w:lang w:val="en-US"/>
        </w:rPr>
        <w:t>V</w:t>
      </w:r>
      <w:r w:rsidRPr="006C4789">
        <w:rPr>
          <w:lang w:val="en-US"/>
        </w:rPr>
        <w:t xml:space="preserve">. 19. − </w:t>
      </w:r>
      <w:r>
        <w:rPr>
          <w:lang w:val="en-US"/>
        </w:rPr>
        <w:t>Iss</w:t>
      </w:r>
      <w:r w:rsidRPr="006C4789">
        <w:rPr>
          <w:lang w:val="en-US"/>
        </w:rPr>
        <w:t xml:space="preserve">. 4, </w:t>
      </w:r>
      <w:r w:rsidRPr="00287F1C">
        <w:rPr>
          <w:lang w:val="en-US"/>
        </w:rPr>
        <w:t>November</w:t>
      </w:r>
      <w:r w:rsidRPr="006C4789">
        <w:rPr>
          <w:lang w:val="en-US"/>
        </w:rPr>
        <w:t xml:space="preserve">,  </w:t>
      </w:r>
      <w:r w:rsidRPr="00287F1C">
        <w:rPr>
          <w:lang w:val="en-US"/>
        </w:rPr>
        <w:t>p</w:t>
      </w:r>
      <w:r w:rsidRPr="006C4789">
        <w:rPr>
          <w:lang w:val="en-US"/>
        </w:rPr>
        <w:t>. 669−684.</w:t>
      </w:r>
    </w:p>
  </w:footnote>
  <w:footnote w:id="39">
    <w:p w:rsidR="00CF1051" w:rsidRPr="0096693C" w:rsidRDefault="00CF1051" w:rsidP="000C020D">
      <w:pPr>
        <w:pStyle w:val="a7"/>
        <w:jc w:val="both"/>
      </w:pPr>
      <w:r w:rsidRPr="0096693C">
        <w:rPr>
          <w:rStyle w:val="a9"/>
        </w:rPr>
        <w:t>3</w:t>
      </w:r>
      <w:r w:rsidRPr="0096693C">
        <w:rPr>
          <w:vertAlign w:val="superscript"/>
        </w:rPr>
        <w:t>8</w:t>
      </w:r>
      <w:r w:rsidRPr="0096693C">
        <w:t xml:space="preserve"> </w:t>
      </w:r>
      <w:r w:rsidRPr="00980DE0">
        <w:rPr>
          <w:shd w:val="clear" w:color="auto" w:fill="FFFFFF"/>
        </w:rPr>
        <w:t>Пигу</w:t>
      </w:r>
      <w:r w:rsidRPr="0096693C">
        <w:rPr>
          <w:shd w:val="clear" w:color="auto" w:fill="FFFFFF"/>
        </w:rPr>
        <w:t xml:space="preserve"> </w:t>
      </w:r>
      <w:r w:rsidRPr="00980DE0">
        <w:rPr>
          <w:shd w:val="clear" w:color="auto" w:fill="FFFFFF"/>
        </w:rPr>
        <w:t>А</w:t>
      </w:r>
      <w:r w:rsidRPr="0096693C">
        <w:rPr>
          <w:shd w:val="clear" w:color="auto" w:fill="FFFFFF"/>
        </w:rPr>
        <w:t xml:space="preserve">. </w:t>
      </w:r>
      <w:r w:rsidRPr="00980DE0">
        <w:rPr>
          <w:shd w:val="clear" w:color="auto" w:fill="FFFFFF"/>
        </w:rPr>
        <w:t>Экономическая</w:t>
      </w:r>
      <w:r w:rsidRPr="0096693C">
        <w:rPr>
          <w:shd w:val="clear" w:color="auto" w:fill="FFFFFF"/>
        </w:rPr>
        <w:t xml:space="preserve"> </w:t>
      </w:r>
      <w:r w:rsidRPr="00980DE0">
        <w:rPr>
          <w:shd w:val="clear" w:color="auto" w:fill="FFFFFF"/>
        </w:rPr>
        <w:t>теория</w:t>
      </w:r>
      <w:r w:rsidRPr="0096693C">
        <w:rPr>
          <w:shd w:val="clear" w:color="auto" w:fill="FFFFFF"/>
        </w:rPr>
        <w:t xml:space="preserve"> </w:t>
      </w:r>
      <w:r w:rsidRPr="00980DE0">
        <w:rPr>
          <w:shd w:val="clear" w:color="auto" w:fill="FFFFFF"/>
        </w:rPr>
        <w:t>благосостояния</w:t>
      </w:r>
      <w:r w:rsidRPr="0096693C">
        <w:rPr>
          <w:shd w:val="clear" w:color="auto" w:fill="FFFFFF"/>
        </w:rPr>
        <w:t xml:space="preserve">: </w:t>
      </w:r>
      <w:r w:rsidRPr="00980DE0">
        <w:rPr>
          <w:shd w:val="clear" w:color="auto" w:fill="FFFFFF"/>
        </w:rPr>
        <w:t>В</w:t>
      </w:r>
      <w:r w:rsidRPr="0096693C">
        <w:rPr>
          <w:shd w:val="clear" w:color="auto" w:fill="FFFFFF"/>
        </w:rPr>
        <w:t xml:space="preserve"> 2 </w:t>
      </w:r>
      <w:r w:rsidRPr="00980DE0">
        <w:rPr>
          <w:shd w:val="clear" w:color="auto" w:fill="FFFFFF"/>
        </w:rPr>
        <w:t>т</w:t>
      </w:r>
      <w:r w:rsidRPr="0096693C">
        <w:rPr>
          <w:shd w:val="clear" w:color="auto" w:fill="FFFFFF"/>
        </w:rPr>
        <w:t xml:space="preserve">. </w:t>
      </w:r>
      <w:r w:rsidRPr="0096693C">
        <w:t xml:space="preserve">− </w:t>
      </w:r>
      <w:r w:rsidRPr="00980DE0">
        <w:rPr>
          <w:shd w:val="clear" w:color="auto" w:fill="FFFFFF"/>
        </w:rPr>
        <w:t>М</w:t>
      </w:r>
      <w:r w:rsidRPr="0096693C">
        <w:rPr>
          <w:shd w:val="clear" w:color="auto" w:fill="FFFFFF"/>
        </w:rPr>
        <w:t xml:space="preserve">.: </w:t>
      </w:r>
      <w:r w:rsidRPr="00980DE0">
        <w:rPr>
          <w:shd w:val="clear" w:color="auto" w:fill="FFFFFF"/>
        </w:rPr>
        <w:t>Прогресс</w:t>
      </w:r>
      <w:r w:rsidRPr="0096693C">
        <w:rPr>
          <w:shd w:val="clear" w:color="auto" w:fill="FFFFFF"/>
        </w:rPr>
        <w:t>, 1985.</w:t>
      </w:r>
    </w:p>
  </w:footnote>
  <w:footnote w:id="40">
    <w:p w:rsidR="00CF1051" w:rsidRPr="007C6F55" w:rsidRDefault="00CF1051">
      <w:pPr>
        <w:pStyle w:val="a7"/>
        <w:rPr>
          <w:lang w:val="en-US"/>
        </w:rPr>
      </w:pPr>
      <w:r>
        <w:rPr>
          <w:rStyle w:val="a9"/>
        </w:rPr>
        <w:footnoteRef/>
      </w:r>
      <w:r w:rsidRPr="007C6F55">
        <w:rPr>
          <w:lang w:val="en-US"/>
        </w:rPr>
        <w:t xml:space="preserve"> </w:t>
      </w:r>
      <w:r>
        <w:rPr>
          <w:lang w:val="en-US"/>
        </w:rPr>
        <w:t>Musgrave</w:t>
      </w:r>
      <w:r w:rsidRPr="00EA6158">
        <w:rPr>
          <w:lang w:val="en-US"/>
        </w:rPr>
        <w:t xml:space="preserve"> </w:t>
      </w:r>
      <w:r>
        <w:rPr>
          <w:lang w:val="en-US"/>
        </w:rPr>
        <w:t>R</w:t>
      </w:r>
      <w:r w:rsidRPr="007C6F55">
        <w:rPr>
          <w:lang w:val="en-US"/>
        </w:rPr>
        <w:t>.</w:t>
      </w:r>
      <w:r>
        <w:rPr>
          <w:lang w:val="en-US"/>
        </w:rPr>
        <w:t>A</w:t>
      </w:r>
      <w:r w:rsidRPr="007C6F55">
        <w:rPr>
          <w:lang w:val="en-US"/>
        </w:rPr>
        <w:t xml:space="preserve">. </w:t>
      </w:r>
      <w:r>
        <w:rPr>
          <w:lang w:val="en-US"/>
        </w:rPr>
        <w:t>A</w:t>
      </w:r>
      <w:r w:rsidRPr="000D1AE4">
        <w:rPr>
          <w:lang w:val="en-US"/>
        </w:rPr>
        <w:t xml:space="preserve"> </w:t>
      </w:r>
      <w:r>
        <w:rPr>
          <w:lang w:val="en-US"/>
        </w:rPr>
        <w:t>theory</w:t>
      </w:r>
      <w:r w:rsidRPr="00EA6158">
        <w:rPr>
          <w:lang w:val="en-US"/>
        </w:rPr>
        <w:t xml:space="preserve"> </w:t>
      </w:r>
      <w:r>
        <w:rPr>
          <w:lang w:val="en-US"/>
        </w:rPr>
        <w:t>of</w:t>
      </w:r>
      <w:r w:rsidRPr="00EA6158">
        <w:rPr>
          <w:lang w:val="en-US"/>
        </w:rPr>
        <w:t xml:space="preserve"> </w:t>
      </w:r>
      <w:r>
        <w:rPr>
          <w:lang w:val="en-US"/>
        </w:rPr>
        <w:t>public</w:t>
      </w:r>
      <w:r w:rsidRPr="00EA6158">
        <w:rPr>
          <w:lang w:val="en-US"/>
        </w:rPr>
        <w:t xml:space="preserve"> </w:t>
      </w:r>
      <w:r>
        <w:rPr>
          <w:lang w:val="en-US"/>
        </w:rPr>
        <w:t>finance</w:t>
      </w:r>
      <w:r w:rsidRPr="007C6F55">
        <w:rPr>
          <w:lang w:val="en-US"/>
        </w:rPr>
        <w:t>.</w:t>
      </w:r>
      <w:r w:rsidRPr="00EA6158">
        <w:rPr>
          <w:lang w:val="en-US"/>
        </w:rPr>
        <w:t xml:space="preserve"> </w:t>
      </w:r>
      <w:r w:rsidRPr="00494F8A">
        <w:rPr>
          <w:lang w:val="en-US"/>
        </w:rPr>
        <w:t xml:space="preserve">− </w:t>
      </w:r>
      <w:r>
        <w:rPr>
          <w:lang w:val="en-US"/>
        </w:rPr>
        <w:t>N</w:t>
      </w:r>
      <w:r w:rsidRPr="007C6F55">
        <w:rPr>
          <w:lang w:val="en-US"/>
        </w:rPr>
        <w:t>.</w:t>
      </w:r>
      <w:r>
        <w:rPr>
          <w:lang w:val="en-US"/>
        </w:rPr>
        <w:t>Y.</w:t>
      </w:r>
      <w:r w:rsidRPr="00494F8A">
        <w:rPr>
          <w:lang w:val="en-US"/>
        </w:rPr>
        <w:t xml:space="preserve">: </w:t>
      </w:r>
      <w:r>
        <w:rPr>
          <w:lang w:val="en-US"/>
        </w:rPr>
        <w:t xml:space="preserve"> McGrow</w:t>
      </w:r>
      <w:r w:rsidRPr="00494F8A">
        <w:rPr>
          <w:lang w:val="en-US"/>
        </w:rPr>
        <w:t>-</w:t>
      </w:r>
      <w:r>
        <w:rPr>
          <w:lang w:val="en-US"/>
        </w:rPr>
        <w:t>Hill</w:t>
      </w:r>
      <w:r w:rsidRPr="00494F8A">
        <w:rPr>
          <w:lang w:val="en-US"/>
        </w:rPr>
        <w:t xml:space="preserve">, </w:t>
      </w:r>
      <w:r>
        <w:rPr>
          <w:lang w:val="en-US"/>
        </w:rPr>
        <w:t>1959</w:t>
      </w:r>
      <w:r w:rsidRPr="00494F8A">
        <w:rPr>
          <w:lang w:val="en-US"/>
        </w:rPr>
        <w:t xml:space="preserve">, </w:t>
      </w:r>
      <w:r>
        <w:t>р</w:t>
      </w:r>
      <w:r w:rsidRPr="007C6F55">
        <w:rPr>
          <w:lang w:val="en-US"/>
        </w:rPr>
        <w:t>. 181–182.</w:t>
      </w:r>
    </w:p>
  </w:footnote>
  <w:footnote w:id="41">
    <w:p w:rsidR="00CF1051" w:rsidRPr="00AE0674" w:rsidRDefault="00CF1051" w:rsidP="000C020D">
      <w:pPr>
        <w:pStyle w:val="a7"/>
        <w:jc w:val="both"/>
      </w:pPr>
      <w:r w:rsidRPr="007C6F55">
        <w:rPr>
          <w:rStyle w:val="a9"/>
          <w:lang w:val="en-US"/>
        </w:rPr>
        <w:t>40</w:t>
      </w:r>
      <w:r>
        <w:rPr>
          <w:lang w:val="en-US"/>
        </w:rPr>
        <w:t xml:space="preserve"> Becker J., Fuest</w:t>
      </w:r>
      <w:r w:rsidRPr="0020773E">
        <w:rPr>
          <w:lang w:val="en-US"/>
        </w:rPr>
        <w:t xml:space="preserve"> C.  EU regional policy and tax competition // European Economic Review. </w:t>
      </w:r>
      <w:r w:rsidRPr="00494F8A">
        <w:rPr>
          <w:lang w:val="en-US"/>
        </w:rPr>
        <w:t>–</w:t>
      </w:r>
      <w:r w:rsidRPr="0020773E">
        <w:rPr>
          <w:lang w:val="en-US"/>
        </w:rPr>
        <w:t xml:space="preserve"> 2010</w:t>
      </w:r>
      <w:r w:rsidRPr="00494F8A">
        <w:rPr>
          <w:lang w:val="en-US"/>
        </w:rPr>
        <w:t xml:space="preserve">. </w:t>
      </w:r>
      <w:r w:rsidRPr="00AE0674">
        <w:t xml:space="preserve">− № 54 (1),  </w:t>
      </w:r>
      <w:r w:rsidRPr="0020773E">
        <w:rPr>
          <w:lang w:val="en-US"/>
        </w:rPr>
        <w:t>p</w:t>
      </w:r>
      <w:r w:rsidRPr="00AE0674">
        <w:t>. 150−161.</w:t>
      </w:r>
    </w:p>
  </w:footnote>
  <w:footnote w:id="42">
    <w:p w:rsidR="00CF1051" w:rsidRDefault="00CF1051" w:rsidP="007427DF">
      <w:pPr>
        <w:pStyle w:val="ae"/>
        <w:shd w:val="clear" w:color="auto" w:fill="FFFFFF"/>
        <w:spacing w:before="0" w:beforeAutospacing="0" w:after="0" w:afterAutospacing="0"/>
        <w:contextualSpacing/>
        <w:jc w:val="both"/>
        <w:outlineLvl w:val="0"/>
      </w:pPr>
      <w:r w:rsidRPr="000D422E">
        <w:rPr>
          <w:rStyle w:val="a9"/>
          <w:sz w:val="20"/>
          <w:szCs w:val="20"/>
        </w:rPr>
        <w:footnoteRef/>
      </w:r>
      <w:r w:rsidRPr="000D422E">
        <w:rPr>
          <w:sz w:val="20"/>
          <w:szCs w:val="20"/>
        </w:rPr>
        <w:t xml:space="preserve"> </w:t>
      </w:r>
      <w:r>
        <w:rPr>
          <w:sz w:val="20"/>
          <w:szCs w:val="20"/>
        </w:rPr>
        <w:t>С. 30-3</w:t>
      </w:r>
      <w:r w:rsidR="000D6094">
        <w:rPr>
          <w:sz w:val="20"/>
          <w:szCs w:val="20"/>
        </w:rPr>
        <w:t>3</w:t>
      </w:r>
      <w:r>
        <w:rPr>
          <w:sz w:val="20"/>
          <w:szCs w:val="20"/>
        </w:rPr>
        <w:t xml:space="preserve"> м</w:t>
      </w:r>
      <w:r w:rsidRPr="0013017A">
        <w:rPr>
          <w:sz w:val="20"/>
          <w:szCs w:val="20"/>
        </w:rPr>
        <w:t>атериалы опубликованы в статье</w:t>
      </w:r>
      <w:r>
        <w:t xml:space="preserve"> </w:t>
      </w:r>
      <w:r w:rsidRPr="0013017A">
        <w:rPr>
          <w:bCs/>
          <w:color w:val="000000"/>
          <w:sz w:val="20"/>
          <w:szCs w:val="20"/>
        </w:rPr>
        <w:t>Зимарин К.А. Концептуальные основы</w:t>
      </w:r>
      <w:r w:rsidRPr="0013017A">
        <w:rPr>
          <w:sz w:val="20"/>
          <w:szCs w:val="20"/>
        </w:rPr>
        <w:t xml:space="preserve"> формирования единой финансовой системы ЕС// </w:t>
      </w:r>
      <w:r w:rsidRPr="0013017A">
        <w:rPr>
          <w:color w:val="000000"/>
          <w:sz w:val="20"/>
          <w:szCs w:val="20"/>
        </w:rPr>
        <w:t>Философия хозяйства. Альманах Центра общественных наук и экономического факультета МГУ им. М.В. Ломоносова.</w:t>
      </w:r>
      <w:r w:rsidRPr="0013017A">
        <w:rPr>
          <w:sz w:val="20"/>
          <w:szCs w:val="20"/>
        </w:rPr>
        <w:t xml:space="preserve"> −</w:t>
      </w:r>
      <w:r w:rsidRPr="0013017A">
        <w:rPr>
          <w:color w:val="000000"/>
          <w:sz w:val="20"/>
          <w:szCs w:val="20"/>
        </w:rPr>
        <w:t xml:space="preserve"> 2006.</w:t>
      </w:r>
      <w:r w:rsidRPr="0013017A">
        <w:rPr>
          <w:sz w:val="20"/>
          <w:szCs w:val="20"/>
        </w:rPr>
        <w:t xml:space="preserve"> −</w:t>
      </w:r>
      <w:r w:rsidRPr="0013017A">
        <w:rPr>
          <w:color w:val="000000"/>
          <w:sz w:val="20"/>
          <w:szCs w:val="20"/>
        </w:rPr>
        <w:t xml:space="preserve"> № 5. С. 111</w:t>
      </w:r>
      <w:r w:rsidRPr="0013017A">
        <w:rPr>
          <w:sz w:val="20"/>
          <w:szCs w:val="20"/>
        </w:rPr>
        <w:t>−</w:t>
      </w:r>
      <w:r w:rsidRPr="0013017A">
        <w:rPr>
          <w:color w:val="000000"/>
          <w:sz w:val="20"/>
          <w:szCs w:val="20"/>
        </w:rPr>
        <w:t xml:space="preserve">122. </w:t>
      </w:r>
    </w:p>
  </w:footnote>
  <w:footnote w:id="43">
    <w:p w:rsidR="00CF1051" w:rsidRPr="006D1F9D" w:rsidRDefault="00CF1051" w:rsidP="007427DF">
      <w:pPr>
        <w:pStyle w:val="a7"/>
        <w:jc w:val="both"/>
      </w:pPr>
      <w:r>
        <w:rPr>
          <w:rStyle w:val="a9"/>
        </w:rPr>
        <w:footnoteRef/>
      </w:r>
      <w:r w:rsidRPr="00AE0674">
        <w:t xml:space="preserve"> </w:t>
      </w:r>
      <w:r>
        <w:t>Кейнс</w:t>
      </w:r>
      <w:r w:rsidRPr="00AE0674">
        <w:t xml:space="preserve"> </w:t>
      </w:r>
      <w:r>
        <w:t>Дж</w:t>
      </w:r>
      <w:r w:rsidRPr="00AE0674">
        <w:t>.</w:t>
      </w:r>
      <w:r>
        <w:t>М</w:t>
      </w:r>
      <w:r w:rsidRPr="00AE0674">
        <w:t xml:space="preserve">. </w:t>
      </w:r>
      <w:r>
        <w:t>Избранные</w:t>
      </w:r>
      <w:r w:rsidRPr="00AE0674">
        <w:t xml:space="preserve"> </w:t>
      </w:r>
      <w:r>
        <w:t>произведения</w:t>
      </w:r>
      <w:r w:rsidRPr="00AE0674">
        <w:t xml:space="preserve">. </w:t>
      </w:r>
      <w:r>
        <w:t xml:space="preserve">− </w:t>
      </w:r>
      <w:r w:rsidRPr="006D1F9D">
        <w:t>М.</w:t>
      </w:r>
      <w:r>
        <w:t>: Экономика,</w:t>
      </w:r>
      <w:r w:rsidRPr="006D1F9D">
        <w:t xml:space="preserve"> 1993.</w:t>
      </w:r>
      <w:r>
        <w:t>,</w:t>
      </w:r>
      <w:r w:rsidRPr="006D1F9D">
        <w:t xml:space="preserve"> с. 224–519.</w:t>
      </w:r>
    </w:p>
  </w:footnote>
  <w:footnote w:id="44">
    <w:p w:rsidR="00CF1051" w:rsidRPr="00C14FB1" w:rsidRDefault="00CF1051" w:rsidP="007427DF">
      <w:pPr>
        <w:pStyle w:val="a7"/>
        <w:jc w:val="both"/>
      </w:pPr>
      <w:r>
        <w:rPr>
          <w:rStyle w:val="a9"/>
        </w:rPr>
        <w:footnoteRef/>
      </w:r>
      <w:r>
        <w:t xml:space="preserve">С. 30-34 материалы опубликованы в статье </w:t>
      </w:r>
      <w:r w:rsidRPr="00C14FB1">
        <w:rPr>
          <w:bCs/>
          <w:color w:val="000000"/>
        </w:rPr>
        <w:t>Зимарин К.</w:t>
      </w:r>
      <w:r w:rsidRPr="00C14FB1">
        <w:rPr>
          <w:color w:val="000000"/>
        </w:rPr>
        <w:t xml:space="preserve"> Концептуальные основы создания единой финансовой системы в Европейском Союзе // Экономические науки. </w:t>
      </w:r>
      <w:r w:rsidRPr="00C14FB1">
        <w:t xml:space="preserve">− </w:t>
      </w:r>
      <w:r w:rsidRPr="00C14FB1">
        <w:rPr>
          <w:color w:val="000000"/>
        </w:rPr>
        <w:t xml:space="preserve">2008.  </w:t>
      </w:r>
      <w:r w:rsidRPr="00C14FB1">
        <w:t xml:space="preserve">− </w:t>
      </w:r>
      <w:r w:rsidRPr="00C14FB1">
        <w:rPr>
          <w:color w:val="000000"/>
        </w:rPr>
        <w:t>№ 41. С. 397</w:t>
      </w:r>
      <w:r w:rsidRPr="00C14FB1">
        <w:t>−400</w:t>
      </w:r>
      <w:r w:rsidRPr="00C14FB1">
        <w:rPr>
          <w:color w:val="000000"/>
        </w:rPr>
        <w:t>.</w:t>
      </w:r>
    </w:p>
  </w:footnote>
  <w:footnote w:id="45">
    <w:p w:rsidR="00CF1051" w:rsidRPr="006D1F9D" w:rsidRDefault="00CF1051" w:rsidP="007427DF">
      <w:pPr>
        <w:pStyle w:val="a7"/>
        <w:jc w:val="both"/>
      </w:pPr>
      <w:r w:rsidRPr="006D1F9D">
        <w:rPr>
          <w:rStyle w:val="a9"/>
        </w:rPr>
        <w:footnoteRef/>
      </w:r>
      <w:r w:rsidRPr="006D1F9D">
        <w:t xml:space="preserve"> Макашева Н. Неопределенность, вероятность, </w:t>
      </w:r>
      <w:r>
        <w:t>этика: Дж.</w:t>
      </w:r>
      <w:r w:rsidRPr="006D1F9D">
        <w:t>М. Кейнс, Л.</w:t>
      </w:r>
      <w:r>
        <w:t xml:space="preserve"> </w:t>
      </w:r>
      <w:r w:rsidRPr="006D1F9D">
        <w:t>Мизес, Ф.</w:t>
      </w:r>
      <w:r>
        <w:t xml:space="preserve"> </w:t>
      </w:r>
      <w:r w:rsidRPr="006D1F9D">
        <w:t>Найт //</w:t>
      </w:r>
      <w:r>
        <w:t xml:space="preserve"> Вопросы экономики. − </w:t>
      </w:r>
      <w:r w:rsidRPr="006D1F9D">
        <w:t xml:space="preserve"> 2013.</w:t>
      </w:r>
      <w:r>
        <w:t xml:space="preserve"> −</w:t>
      </w:r>
      <w:r w:rsidRPr="006D1F9D">
        <w:t xml:space="preserve"> №</w:t>
      </w:r>
      <w:r>
        <w:t xml:space="preserve"> </w:t>
      </w:r>
      <w:r w:rsidRPr="006D1F9D">
        <w:t>10, с.</w:t>
      </w:r>
      <w:r>
        <w:t xml:space="preserve"> </w:t>
      </w:r>
      <w:r w:rsidRPr="006D1F9D">
        <w:t>50.</w:t>
      </w:r>
    </w:p>
  </w:footnote>
  <w:footnote w:id="46">
    <w:p w:rsidR="00CF1051" w:rsidRPr="006D1F9D" w:rsidRDefault="00CF1051" w:rsidP="007427DF">
      <w:pPr>
        <w:pStyle w:val="a7"/>
        <w:jc w:val="both"/>
      </w:pPr>
      <w:r w:rsidRPr="006D1F9D">
        <w:rPr>
          <w:rStyle w:val="a9"/>
        </w:rPr>
        <w:footnoteRef/>
      </w:r>
      <w:r w:rsidRPr="006D1F9D">
        <w:t xml:space="preserve"> Тобин Д. Денежная политика и экономический рост. </w:t>
      </w:r>
      <w:r>
        <w:t>− М.:</w:t>
      </w:r>
      <w:r w:rsidRPr="006D1F9D">
        <w:t xml:space="preserve"> Либроком, 2010.</w:t>
      </w:r>
    </w:p>
  </w:footnote>
  <w:footnote w:id="47">
    <w:p w:rsidR="00CF1051" w:rsidRPr="006D1F9D" w:rsidRDefault="00CF1051" w:rsidP="007427DF">
      <w:pPr>
        <w:pStyle w:val="a7"/>
        <w:jc w:val="both"/>
      </w:pPr>
      <w:r w:rsidRPr="006D1F9D">
        <w:rPr>
          <w:rStyle w:val="a9"/>
        </w:rPr>
        <w:footnoteRef/>
      </w:r>
      <w:r w:rsidRPr="006D1F9D">
        <w:t xml:space="preserve"> Харрод Р. Теория экономической динамики. </w:t>
      </w:r>
      <w:r>
        <w:t>− М.:</w:t>
      </w:r>
      <w:r w:rsidRPr="006D1F9D">
        <w:t xml:space="preserve"> Гелиос, 2011.</w:t>
      </w:r>
    </w:p>
  </w:footnote>
  <w:footnote w:id="48">
    <w:p w:rsidR="00CF1051" w:rsidRPr="006D1F9D" w:rsidRDefault="00CF1051" w:rsidP="007427DF">
      <w:pPr>
        <w:pStyle w:val="a7"/>
        <w:jc w:val="both"/>
      </w:pPr>
      <w:r w:rsidRPr="006D1F9D">
        <w:rPr>
          <w:rStyle w:val="a9"/>
        </w:rPr>
        <w:footnoteRef/>
      </w:r>
      <w:r w:rsidRPr="006D1F9D">
        <w:t xml:space="preserve"> Автономов В. Абстракция – мать порядка? // Вопросы экономики</w:t>
      </w:r>
      <w:r>
        <w:t>. − 2013</w:t>
      </w:r>
      <w:r w:rsidRPr="006D1F9D">
        <w:t>.</w:t>
      </w:r>
      <w:r>
        <w:t xml:space="preserve"> −</w:t>
      </w:r>
      <w:r w:rsidRPr="006D1F9D">
        <w:t xml:space="preserve"> №</w:t>
      </w:r>
      <w:r>
        <w:t xml:space="preserve"> </w:t>
      </w:r>
      <w:r w:rsidRPr="006D1F9D">
        <w:t>4, с.</w:t>
      </w:r>
      <w:r>
        <w:t xml:space="preserve"> </w:t>
      </w:r>
      <w:r w:rsidRPr="006D1F9D">
        <w:t>18.</w:t>
      </w:r>
    </w:p>
  </w:footnote>
  <w:footnote w:id="49">
    <w:p w:rsidR="00CF1051" w:rsidRDefault="00CF1051" w:rsidP="007427DF">
      <w:pPr>
        <w:pStyle w:val="a7"/>
        <w:jc w:val="both"/>
      </w:pPr>
      <w:r w:rsidRPr="006D1F9D">
        <w:rPr>
          <w:rStyle w:val="a9"/>
        </w:rPr>
        <w:footnoteRef/>
      </w:r>
      <w:r w:rsidRPr="006D1F9D">
        <w:t xml:space="preserve"> Львов Д.С. Институциональная экономика. </w:t>
      </w:r>
      <w:r>
        <w:t>− М.:</w:t>
      </w:r>
      <w:r w:rsidRPr="006D1F9D">
        <w:t xml:space="preserve"> ИНФРА</w:t>
      </w:r>
      <w:r>
        <w:t>-М, 2001</w:t>
      </w:r>
      <w:r w:rsidRPr="006D1F9D">
        <w:t>, с. 11.</w:t>
      </w:r>
    </w:p>
  </w:footnote>
  <w:footnote w:id="50">
    <w:p w:rsidR="00CF1051" w:rsidRPr="00D6631F" w:rsidRDefault="00CF1051" w:rsidP="000C020D">
      <w:pPr>
        <w:pStyle w:val="a7"/>
        <w:jc w:val="both"/>
      </w:pPr>
      <w:r>
        <w:rPr>
          <w:rStyle w:val="a9"/>
        </w:rPr>
        <w:footnoteRef/>
      </w:r>
      <w:r>
        <w:t xml:space="preserve"> Пилипенко О.И. Факторы эффективности антикризисной фискальной политики государства в условиях посткризисной </w:t>
      </w:r>
      <w:r w:rsidRPr="00D6631F">
        <w:t>динамики // Вопросы</w:t>
      </w:r>
      <w:r>
        <w:t xml:space="preserve"> экономики и права. –</w:t>
      </w:r>
      <w:r w:rsidRPr="00D6631F">
        <w:t xml:space="preserve"> 2011</w:t>
      </w:r>
      <w:r>
        <w:t>. −</w:t>
      </w:r>
      <w:r w:rsidRPr="00D6631F">
        <w:t xml:space="preserve"> №</w:t>
      </w:r>
      <w:r>
        <w:t xml:space="preserve"> </w:t>
      </w:r>
      <w:r w:rsidRPr="00D6631F">
        <w:t>10, с.150.</w:t>
      </w:r>
    </w:p>
  </w:footnote>
  <w:footnote w:id="51">
    <w:p w:rsidR="00CF1051" w:rsidRPr="00D6631F" w:rsidRDefault="00CF1051" w:rsidP="000C020D">
      <w:pPr>
        <w:pStyle w:val="a7"/>
        <w:jc w:val="both"/>
      </w:pPr>
      <w:r w:rsidRPr="00D6631F">
        <w:rPr>
          <w:rStyle w:val="a9"/>
        </w:rPr>
        <w:footnoteRef/>
      </w:r>
      <w:r w:rsidRPr="00D6631F">
        <w:t xml:space="preserve"> Глазьев С.Ю. Либеральные реформы в России: правда и вымысел. </w:t>
      </w:r>
      <w:r>
        <w:t xml:space="preserve">− </w:t>
      </w:r>
      <w:r w:rsidRPr="00D6631F">
        <w:t>М.</w:t>
      </w:r>
      <w:r>
        <w:t>:</w:t>
      </w:r>
      <w:r w:rsidRPr="00D6631F">
        <w:t xml:space="preserve"> ГУ ВШЭ, 2006, с 8.</w:t>
      </w:r>
    </w:p>
  </w:footnote>
  <w:footnote w:id="52">
    <w:p w:rsidR="00CF1051" w:rsidRPr="00D6631F" w:rsidRDefault="00CF1051" w:rsidP="000C020D">
      <w:pPr>
        <w:pStyle w:val="a7"/>
        <w:jc w:val="both"/>
      </w:pPr>
      <w:r w:rsidRPr="00D6631F">
        <w:rPr>
          <w:rStyle w:val="a9"/>
        </w:rPr>
        <w:footnoteRef/>
      </w:r>
      <w:r w:rsidRPr="00D6631F">
        <w:t xml:space="preserve"> Худокормов А.Г. История экономических учений. </w:t>
      </w:r>
      <w:r>
        <w:t xml:space="preserve">− </w:t>
      </w:r>
      <w:r w:rsidRPr="00D6631F">
        <w:t>М.</w:t>
      </w:r>
      <w:r>
        <w:t>: Экономика, 1998, с. 41.</w:t>
      </w:r>
    </w:p>
  </w:footnote>
  <w:footnote w:id="53">
    <w:p w:rsidR="00CF1051" w:rsidRPr="00F93DBA" w:rsidRDefault="00CF1051" w:rsidP="000C020D">
      <w:pPr>
        <w:pStyle w:val="a7"/>
        <w:jc w:val="both"/>
        <w:rPr>
          <w:lang w:val="en-US"/>
        </w:rPr>
      </w:pPr>
      <w:r w:rsidRPr="00D6631F">
        <w:rPr>
          <w:rStyle w:val="a9"/>
        </w:rPr>
        <w:footnoteRef/>
      </w:r>
      <w:r w:rsidRPr="00D6631F">
        <w:t xml:space="preserve"> Кузык Б.Н., Кушлин В.И., Яковец Ю.В. Прогнозирование, стратегическое планирование и национальное программирование. </w:t>
      </w:r>
      <w:r w:rsidRPr="00F93DBA">
        <w:rPr>
          <w:lang w:val="en-US"/>
        </w:rPr>
        <w:t>−</w:t>
      </w:r>
      <w:r w:rsidRPr="00D6631F">
        <w:t>М</w:t>
      </w:r>
      <w:r w:rsidRPr="00F93DBA">
        <w:rPr>
          <w:lang w:val="en-US"/>
        </w:rPr>
        <w:t xml:space="preserve">.: </w:t>
      </w:r>
      <w:r w:rsidRPr="00D6631F">
        <w:t>Экономика</w:t>
      </w:r>
      <w:r w:rsidRPr="00F93DBA">
        <w:rPr>
          <w:lang w:val="en-US"/>
        </w:rPr>
        <w:t xml:space="preserve">, 2008, </w:t>
      </w:r>
      <w:r>
        <w:t>с</w:t>
      </w:r>
      <w:r w:rsidRPr="00F93DBA">
        <w:rPr>
          <w:lang w:val="en-US"/>
        </w:rPr>
        <w:t>. 33.</w:t>
      </w:r>
    </w:p>
  </w:footnote>
  <w:footnote w:id="54">
    <w:p w:rsidR="00CF1051" w:rsidRPr="00AE0674" w:rsidRDefault="00CF1051" w:rsidP="000C020D">
      <w:pPr>
        <w:pStyle w:val="a7"/>
        <w:jc w:val="both"/>
      </w:pPr>
      <w:r>
        <w:rPr>
          <w:rStyle w:val="a9"/>
        </w:rPr>
        <w:footnoteRef/>
      </w:r>
      <w:r w:rsidRPr="00A93997">
        <w:rPr>
          <w:lang w:val="en-US"/>
        </w:rPr>
        <w:t xml:space="preserve"> </w:t>
      </w:r>
      <w:r w:rsidRPr="00F85CE2">
        <w:rPr>
          <w:lang w:val="en-US"/>
        </w:rPr>
        <w:t>Rogers</w:t>
      </w:r>
      <w:r w:rsidRPr="00A93997">
        <w:rPr>
          <w:lang w:val="en-US"/>
        </w:rPr>
        <w:t xml:space="preserve"> </w:t>
      </w:r>
      <w:r w:rsidRPr="00F85CE2">
        <w:rPr>
          <w:lang w:val="en-US"/>
        </w:rPr>
        <w:t>P</w:t>
      </w:r>
      <w:r w:rsidRPr="00A93997">
        <w:rPr>
          <w:lang w:val="en-US"/>
        </w:rPr>
        <w:t xml:space="preserve">., </w:t>
      </w:r>
      <w:r w:rsidRPr="00F85CE2">
        <w:rPr>
          <w:lang w:val="en-US"/>
        </w:rPr>
        <w:t>Stevens</w:t>
      </w:r>
      <w:r w:rsidRPr="00A93997">
        <w:rPr>
          <w:lang w:val="en-US"/>
        </w:rPr>
        <w:t xml:space="preserve"> </w:t>
      </w:r>
      <w:r w:rsidRPr="00F85CE2">
        <w:rPr>
          <w:lang w:val="en-US"/>
        </w:rPr>
        <w:t>K</w:t>
      </w:r>
      <w:r w:rsidRPr="00A93997">
        <w:rPr>
          <w:lang w:val="en-US"/>
        </w:rPr>
        <w:t xml:space="preserve">., </w:t>
      </w:r>
      <w:r w:rsidRPr="00F85CE2">
        <w:rPr>
          <w:lang w:val="en-US"/>
        </w:rPr>
        <w:t>Boymal</w:t>
      </w:r>
      <w:r w:rsidRPr="000469DA">
        <w:rPr>
          <w:lang w:val="en-US"/>
        </w:rPr>
        <w:t xml:space="preserve">  </w:t>
      </w:r>
      <w:r w:rsidRPr="00F85CE2">
        <w:rPr>
          <w:lang w:val="en-US"/>
        </w:rPr>
        <w:t>J</w:t>
      </w:r>
      <w:r w:rsidRPr="000469DA">
        <w:rPr>
          <w:lang w:val="en-US"/>
        </w:rPr>
        <w:t>.</w:t>
      </w:r>
      <w:r w:rsidRPr="00A93997">
        <w:rPr>
          <w:lang w:val="en-US"/>
        </w:rPr>
        <w:t xml:space="preserve">  Qualitative cost-benefit evaluation of complex, emergent programs // Evaluation  and Program Planning.  </w:t>
      </w:r>
      <w:r w:rsidRPr="00AE0674">
        <w:t xml:space="preserve">−  2009. − № 32 (1),  </w:t>
      </w:r>
      <w:r w:rsidRPr="00A93997">
        <w:rPr>
          <w:lang w:val="en-US"/>
        </w:rPr>
        <w:t>p</w:t>
      </w:r>
      <w:r w:rsidRPr="00AE0674">
        <w:t>. 83−90.</w:t>
      </w:r>
    </w:p>
  </w:footnote>
  <w:footnote w:id="55">
    <w:p w:rsidR="00CF1051" w:rsidRDefault="00CF1051" w:rsidP="000C020D">
      <w:pPr>
        <w:pStyle w:val="a7"/>
        <w:jc w:val="both"/>
      </w:pPr>
      <w:r w:rsidRPr="00A93997">
        <w:rPr>
          <w:rStyle w:val="a9"/>
        </w:rPr>
        <w:footnoteRef/>
      </w:r>
      <w:r w:rsidRPr="00A93997">
        <w:rPr>
          <w:shd w:val="clear" w:color="auto" w:fill="FFFFFF"/>
        </w:rPr>
        <w:t xml:space="preserve"> Якобсон Л.И. Государственный сектор экономики: экономическая теория и политика. </w:t>
      </w:r>
      <w:r>
        <w:t xml:space="preserve">− </w:t>
      </w:r>
      <w:r>
        <w:rPr>
          <w:shd w:val="clear" w:color="auto" w:fill="FFFFFF"/>
        </w:rPr>
        <w:t>М.:</w:t>
      </w:r>
      <w:r w:rsidRPr="00A93997">
        <w:rPr>
          <w:shd w:val="clear" w:color="auto" w:fill="FFFFFF"/>
        </w:rPr>
        <w:t xml:space="preserve">  ГУ</w:t>
      </w:r>
      <w:r w:rsidRPr="003767CF">
        <w:rPr>
          <w:shd w:val="clear" w:color="auto" w:fill="FFFFFF"/>
        </w:rPr>
        <w:t xml:space="preserve"> ВШЭ, 2000.</w:t>
      </w:r>
    </w:p>
  </w:footnote>
  <w:footnote w:id="56">
    <w:p w:rsidR="00CF1051" w:rsidRDefault="00CF1051" w:rsidP="000C020D">
      <w:pPr>
        <w:pStyle w:val="a7"/>
        <w:jc w:val="both"/>
      </w:pPr>
      <w:r>
        <w:rPr>
          <w:rStyle w:val="a9"/>
        </w:rPr>
        <w:footnoteRef/>
      </w:r>
      <w:r>
        <w:t xml:space="preserve"> Капелюшников Р.И. Поведенческая экономика и «новый</w:t>
      </w:r>
      <w:r w:rsidRPr="000469DA">
        <w:t>» патернализм // Вопросы</w:t>
      </w:r>
      <w:r>
        <w:t xml:space="preserve"> экономики. −</w:t>
      </w:r>
      <w:r w:rsidRPr="000469DA">
        <w:t xml:space="preserve"> 2013.</w:t>
      </w:r>
      <w:r>
        <w:t xml:space="preserve"> −</w:t>
      </w:r>
      <w:r w:rsidRPr="000469DA">
        <w:t xml:space="preserve"> №</w:t>
      </w:r>
      <w:r>
        <w:t xml:space="preserve"> </w:t>
      </w:r>
      <w:r w:rsidRPr="000469DA">
        <w:t>10, с.</w:t>
      </w:r>
      <w:r>
        <w:t xml:space="preserve"> </w:t>
      </w:r>
      <w:r w:rsidRPr="000469DA">
        <w:t>30.</w:t>
      </w:r>
    </w:p>
  </w:footnote>
  <w:footnote w:id="57">
    <w:p w:rsidR="00CF1051" w:rsidRPr="000469DA" w:rsidRDefault="00CF1051" w:rsidP="000C020D">
      <w:pPr>
        <w:pStyle w:val="a7"/>
        <w:jc w:val="both"/>
      </w:pPr>
      <w:r w:rsidRPr="000469DA">
        <w:rPr>
          <w:rStyle w:val="a9"/>
        </w:rPr>
        <w:footnoteRef/>
      </w:r>
      <w:r w:rsidRPr="000469DA">
        <w:t xml:space="preserve"> Капелюшников Р.И. Сколько стоит человеческий капитал в России? // Вопросы экономики</w:t>
      </w:r>
      <w:r>
        <w:t>. −</w:t>
      </w:r>
      <w:r w:rsidRPr="000469DA">
        <w:t xml:space="preserve"> 2013.</w:t>
      </w:r>
      <w:r>
        <w:t xml:space="preserve"> −</w:t>
      </w:r>
      <w:r w:rsidRPr="000469DA">
        <w:t xml:space="preserve"> №</w:t>
      </w:r>
      <w:r>
        <w:t xml:space="preserve"> </w:t>
      </w:r>
      <w:r w:rsidRPr="000469DA">
        <w:t>1, с. 27.</w:t>
      </w:r>
    </w:p>
  </w:footnote>
  <w:footnote w:id="58">
    <w:p w:rsidR="00CF1051" w:rsidRPr="00B94E6B" w:rsidRDefault="00CF1051" w:rsidP="000C020D">
      <w:pPr>
        <w:pStyle w:val="a7"/>
        <w:jc w:val="both"/>
        <w:rPr>
          <w:lang w:val="en-US"/>
        </w:rPr>
      </w:pPr>
      <w:r w:rsidRPr="000469DA">
        <w:rPr>
          <w:rStyle w:val="a9"/>
        </w:rPr>
        <w:footnoteRef/>
      </w:r>
      <w:r w:rsidRPr="000469DA">
        <w:t xml:space="preserve"> Нисневич Ю. Метод сопоставительно-институционального анализа// Мировая экономика и международные отношения</w:t>
      </w:r>
      <w:r>
        <w:t xml:space="preserve">. </w:t>
      </w:r>
      <w:r w:rsidRPr="00EF1122">
        <w:rPr>
          <w:lang w:val="en-US"/>
        </w:rPr>
        <w:t>− 2013</w:t>
      </w:r>
      <w:r w:rsidRPr="00B94E6B">
        <w:rPr>
          <w:highlight w:val="yellow"/>
          <w:lang w:val="en-US"/>
        </w:rPr>
        <w:t>.</w:t>
      </w:r>
      <w:r w:rsidRPr="00B94E6B">
        <w:rPr>
          <w:lang w:val="en-US"/>
        </w:rPr>
        <w:t xml:space="preserve"> − №  5, </w:t>
      </w:r>
      <w:r w:rsidRPr="000469DA">
        <w:t>с</w:t>
      </w:r>
      <w:r w:rsidRPr="00B94E6B">
        <w:rPr>
          <w:lang w:val="en-US"/>
        </w:rPr>
        <w:t>. 77.</w:t>
      </w:r>
    </w:p>
  </w:footnote>
  <w:footnote w:id="59">
    <w:p w:rsidR="00CF1051" w:rsidRPr="003773AF" w:rsidRDefault="00CF1051" w:rsidP="000C020D">
      <w:pPr>
        <w:pStyle w:val="a7"/>
        <w:jc w:val="both"/>
        <w:rPr>
          <w:lang w:val="en-US"/>
        </w:rPr>
      </w:pPr>
      <w:r>
        <w:rPr>
          <w:rStyle w:val="a9"/>
        </w:rPr>
        <w:footnoteRef/>
      </w:r>
      <w:r w:rsidRPr="00F967C1">
        <w:rPr>
          <w:lang w:val="en-US"/>
        </w:rPr>
        <w:t xml:space="preserve"> </w:t>
      </w:r>
      <w:r>
        <w:rPr>
          <w:lang w:val="en-US"/>
        </w:rPr>
        <w:t>Christian M. Human capital accounting in the United States</w:t>
      </w:r>
      <w:r w:rsidRPr="003767CF">
        <w:rPr>
          <w:lang w:val="en-US"/>
        </w:rPr>
        <w:t xml:space="preserve">: </w:t>
      </w:r>
      <w:r>
        <w:rPr>
          <w:lang w:val="en-US"/>
        </w:rPr>
        <w:t>context, measurement and application.</w:t>
      </w:r>
      <w:r w:rsidRPr="00B94E6B">
        <w:rPr>
          <w:lang w:val="en-US"/>
        </w:rPr>
        <w:t xml:space="preserve"> </w:t>
      </w:r>
      <w:r>
        <w:rPr>
          <w:lang w:val="en-US"/>
        </w:rPr>
        <w:t>−</w:t>
      </w:r>
      <w:r w:rsidRPr="00B94E6B">
        <w:rPr>
          <w:lang w:val="en-US"/>
        </w:rPr>
        <w:t xml:space="preserve"> </w:t>
      </w:r>
      <w:r>
        <w:rPr>
          <w:lang w:val="en-US"/>
        </w:rPr>
        <w:t>Wisconsin</w:t>
      </w:r>
      <w:r w:rsidRPr="00E65469">
        <w:rPr>
          <w:lang w:val="en-US"/>
        </w:rPr>
        <w:t>:</w:t>
      </w:r>
      <w:r w:rsidRPr="006F5410">
        <w:rPr>
          <w:lang w:val="en-US"/>
        </w:rPr>
        <w:t xml:space="preserve"> </w:t>
      </w:r>
      <w:r>
        <w:rPr>
          <w:lang w:val="en-US"/>
        </w:rPr>
        <w:t>Wisconsion Center for Educational Research</w:t>
      </w:r>
      <w:r w:rsidRPr="00B94E6B">
        <w:rPr>
          <w:lang w:val="en-US"/>
        </w:rPr>
        <w:t>,</w:t>
      </w:r>
      <w:r>
        <w:rPr>
          <w:lang w:val="en-US"/>
        </w:rPr>
        <w:t xml:space="preserve"> 2011. </w:t>
      </w:r>
    </w:p>
  </w:footnote>
  <w:footnote w:id="60">
    <w:p w:rsidR="00CF1051" w:rsidRPr="00B94E6B" w:rsidRDefault="00CF1051" w:rsidP="000C020D">
      <w:pPr>
        <w:pStyle w:val="a7"/>
        <w:jc w:val="both"/>
        <w:rPr>
          <w:lang w:val="en-US"/>
        </w:rPr>
      </w:pPr>
      <w:r>
        <w:rPr>
          <w:rStyle w:val="a9"/>
        </w:rPr>
        <w:footnoteRef/>
      </w:r>
      <w:r w:rsidRPr="00F967C1">
        <w:rPr>
          <w:lang w:val="en-US"/>
        </w:rPr>
        <w:t xml:space="preserve"> </w:t>
      </w:r>
      <w:r>
        <w:rPr>
          <w:lang w:val="en-US"/>
        </w:rPr>
        <w:t>Liu G. Measuring the stock of human capital for comparative analysis</w:t>
      </w:r>
      <w:r w:rsidRPr="004B6980">
        <w:rPr>
          <w:lang w:val="en-US"/>
        </w:rPr>
        <w:t>:</w:t>
      </w:r>
      <w:r>
        <w:rPr>
          <w:lang w:val="en-US"/>
        </w:rPr>
        <w:t xml:space="preserve"> an application of the lifetime incomeapproach to selected countries // OECD Statistic Working Papers</w:t>
      </w:r>
      <w:r w:rsidRPr="00B94E6B">
        <w:rPr>
          <w:lang w:val="en-US"/>
        </w:rPr>
        <w:t xml:space="preserve">, </w:t>
      </w:r>
      <w:r>
        <w:rPr>
          <w:lang w:val="en-US"/>
        </w:rPr>
        <w:t xml:space="preserve"> </w:t>
      </w:r>
      <w:r w:rsidRPr="00B94E6B">
        <w:rPr>
          <w:lang w:val="en-US"/>
        </w:rPr>
        <w:t xml:space="preserve">№6, 2011. </w:t>
      </w:r>
    </w:p>
  </w:footnote>
  <w:footnote w:id="61">
    <w:p w:rsidR="00CF1051" w:rsidRPr="00F93DBA" w:rsidRDefault="00CF1051" w:rsidP="000C020D">
      <w:pPr>
        <w:pStyle w:val="a7"/>
        <w:jc w:val="both"/>
        <w:rPr>
          <w:lang w:val="en-US"/>
        </w:rPr>
      </w:pPr>
      <w:r>
        <w:rPr>
          <w:rStyle w:val="a9"/>
        </w:rPr>
        <w:footnoteRef/>
      </w:r>
      <w:r>
        <w:t xml:space="preserve"> Сутырин С.Ф. и др. Введение в теорию международных отношений и анализ внешней </w:t>
      </w:r>
      <w:r w:rsidRPr="00010A2C">
        <w:t xml:space="preserve">политики. </w:t>
      </w:r>
      <w:r w:rsidRPr="00F93DBA">
        <w:rPr>
          <w:lang w:val="en-US"/>
        </w:rPr>
        <w:t xml:space="preserve">− </w:t>
      </w:r>
      <w:r w:rsidRPr="00010A2C">
        <w:t>Спб</w:t>
      </w:r>
      <w:r w:rsidRPr="00F93DBA">
        <w:rPr>
          <w:lang w:val="en-US"/>
        </w:rPr>
        <w:t xml:space="preserve">.: </w:t>
      </w:r>
      <w:r>
        <w:t>Издательский</w:t>
      </w:r>
      <w:r w:rsidRPr="00F93DBA">
        <w:rPr>
          <w:lang w:val="en-US"/>
        </w:rPr>
        <w:t xml:space="preserve"> </w:t>
      </w:r>
      <w:r>
        <w:t>дом</w:t>
      </w:r>
      <w:r w:rsidRPr="00F93DBA">
        <w:rPr>
          <w:lang w:val="en-US"/>
        </w:rPr>
        <w:t xml:space="preserve"> «</w:t>
      </w:r>
      <w:r>
        <w:t>Сентябрь</w:t>
      </w:r>
      <w:r w:rsidRPr="00F93DBA">
        <w:rPr>
          <w:lang w:val="en-US"/>
        </w:rPr>
        <w:t xml:space="preserve">», 2001, </w:t>
      </w:r>
      <w:r>
        <w:t>с</w:t>
      </w:r>
      <w:r w:rsidRPr="00F93DBA">
        <w:rPr>
          <w:lang w:val="en-US"/>
        </w:rPr>
        <w:t>. 87.</w:t>
      </w:r>
    </w:p>
  </w:footnote>
  <w:footnote w:id="62">
    <w:p w:rsidR="00CF1051" w:rsidRPr="00A07C14" w:rsidRDefault="00CF1051" w:rsidP="00010932">
      <w:pPr>
        <w:pStyle w:val="a7"/>
        <w:jc w:val="both"/>
        <w:rPr>
          <w:lang w:val="en-US"/>
        </w:rPr>
      </w:pPr>
      <w:r>
        <w:rPr>
          <w:rStyle w:val="a9"/>
        </w:rPr>
        <w:footnoteRef/>
      </w:r>
      <w:r w:rsidRPr="00A07C14">
        <w:rPr>
          <w:lang w:val="en-US"/>
        </w:rPr>
        <w:t xml:space="preserve"> </w:t>
      </w:r>
      <w:r>
        <w:rPr>
          <w:lang w:val="en-US"/>
        </w:rPr>
        <w:t>Regional</w:t>
      </w:r>
      <w:r w:rsidRPr="00A07C14">
        <w:rPr>
          <w:lang w:val="en-US"/>
        </w:rPr>
        <w:t xml:space="preserve"> </w:t>
      </w:r>
      <w:r>
        <w:rPr>
          <w:lang w:val="en-US"/>
        </w:rPr>
        <w:t>Integration</w:t>
      </w:r>
      <w:r w:rsidRPr="00A07C14">
        <w:rPr>
          <w:lang w:val="en-US"/>
        </w:rPr>
        <w:t xml:space="preserve"> </w:t>
      </w:r>
      <w:r>
        <w:rPr>
          <w:lang w:val="en-US"/>
        </w:rPr>
        <w:t>and</w:t>
      </w:r>
      <w:r w:rsidRPr="00A07C14">
        <w:rPr>
          <w:lang w:val="en-US"/>
        </w:rPr>
        <w:t xml:space="preserve"> </w:t>
      </w:r>
      <w:r>
        <w:rPr>
          <w:lang w:val="en-US"/>
        </w:rPr>
        <w:t>the</w:t>
      </w:r>
      <w:r w:rsidRPr="00A07C14">
        <w:rPr>
          <w:lang w:val="en-US"/>
        </w:rPr>
        <w:t xml:space="preserve"> </w:t>
      </w:r>
      <w:r>
        <w:rPr>
          <w:lang w:val="en-US"/>
        </w:rPr>
        <w:t>Global</w:t>
      </w:r>
      <w:r w:rsidRPr="00A07C14">
        <w:rPr>
          <w:lang w:val="en-US"/>
        </w:rPr>
        <w:t xml:space="preserve"> Trading System. </w:t>
      </w:r>
      <w:r>
        <w:rPr>
          <w:lang w:val="en-US"/>
        </w:rPr>
        <w:t>−</w:t>
      </w:r>
      <w:r w:rsidRPr="00A07C14">
        <w:rPr>
          <w:lang w:val="en-US"/>
        </w:rPr>
        <w:t xml:space="preserve"> N.Y.: </w:t>
      </w:r>
      <w:r>
        <w:rPr>
          <w:lang w:val="en-US"/>
        </w:rPr>
        <w:t>St. Martin’s Press</w:t>
      </w:r>
      <w:r w:rsidRPr="00A07C14">
        <w:rPr>
          <w:lang w:val="en-US"/>
        </w:rPr>
        <w:t>,</w:t>
      </w:r>
      <w:r>
        <w:rPr>
          <w:lang w:val="en-US"/>
        </w:rPr>
        <w:t xml:space="preserve"> </w:t>
      </w:r>
      <w:r w:rsidRPr="00A07C14">
        <w:rPr>
          <w:lang w:val="en-US"/>
        </w:rPr>
        <w:t xml:space="preserve">1993, </w:t>
      </w:r>
      <w:r w:rsidRPr="00A07C14">
        <w:t>р</w:t>
      </w:r>
      <w:r w:rsidRPr="00A07C14">
        <w:rPr>
          <w:lang w:val="en-US"/>
        </w:rPr>
        <w:t xml:space="preserve">. 441–444, 472. </w:t>
      </w:r>
    </w:p>
  </w:footnote>
  <w:footnote w:id="63">
    <w:p w:rsidR="00CF1051" w:rsidRPr="003773AF" w:rsidRDefault="00CF1051" w:rsidP="000C020D">
      <w:pPr>
        <w:pStyle w:val="a7"/>
        <w:jc w:val="both"/>
        <w:rPr>
          <w:lang w:val="fr-FR"/>
        </w:rPr>
      </w:pPr>
      <w:r w:rsidRPr="00A07C14">
        <w:rPr>
          <w:rStyle w:val="a9"/>
        </w:rPr>
        <w:footnoteRef/>
      </w:r>
      <w:r w:rsidRPr="00F93DBA">
        <w:t xml:space="preserve"> </w:t>
      </w:r>
      <w:r w:rsidRPr="00A07C14">
        <w:t>Шенин</w:t>
      </w:r>
      <w:r w:rsidRPr="00F93DBA">
        <w:t xml:space="preserve"> </w:t>
      </w:r>
      <w:r w:rsidRPr="00A07C14">
        <w:t>С</w:t>
      </w:r>
      <w:r w:rsidRPr="00F93DBA">
        <w:t>.</w:t>
      </w:r>
      <w:r w:rsidRPr="00A07C14">
        <w:t>Ю</w:t>
      </w:r>
      <w:r w:rsidRPr="00F93DBA">
        <w:t xml:space="preserve">. </w:t>
      </w:r>
      <w:r w:rsidRPr="00A07C14">
        <w:t>Еще</w:t>
      </w:r>
      <w:r w:rsidRPr="00F93DBA">
        <w:t xml:space="preserve"> </w:t>
      </w:r>
      <w:r w:rsidRPr="00A07C14">
        <w:t>раз</w:t>
      </w:r>
      <w:r w:rsidRPr="00F93DBA">
        <w:t xml:space="preserve"> </w:t>
      </w:r>
      <w:r w:rsidRPr="00A07C14">
        <w:t>об</w:t>
      </w:r>
      <w:r w:rsidRPr="00F93DBA">
        <w:t xml:space="preserve"> </w:t>
      </w:r>
      <w:r w:rsidRPr="00A07C14">
        <w:t>истоках</w:t>
      </w:r>
      <w:r w:rsidRPr="00F93DBA">
        <w:t xml:space="preserve"> </w:t>
      </w:r>
      <w:r w:rsidRPr="00A07C14">
        <w:t>холодной</w:t>
      </w:r>
      <w:r w:rsidRPr="00F93DBA">
        <w:t xml:space="preserve"> </w:t>
      </w:r>
      <w:r w:rsidRPr="00A07C14">
        <w:t>войны</w:t>
      </w:r>
      <w:r w:rsidRPr="00F93DBA">
        <w:t xml:space="preserve">: </w:t>
      </w:r>
      <w:r w:rsidRPr="00A07C14">
        <w:t>бреттон</w:t>
      </w:r>
      <w:r w:rsidRPr="00F93DBA">
        <w:t>-</w:t>
      </w:r>
      <w:r w:rsidRPr="00A07C14">
        <w:t>вудский</w:t>
      </w:r>
      <w:r w:rsidRPr="00F93DBA">
        <w:t xml:space="preserve"> </w:t>
      </w:r>
      <w:r w:rsidRPr="00A07C14">
        <w:t>аспект</w:t>
      </w:r>
      <w:r w:rsidRPr="00F93DBA">
        <w:t xml:space="preserve"> // </w:t>
      </w:r>
      <w:r w:rsidRPr="00A07C14">
        <w:t>США</w:t>
      </w:r>
      <w:r w:rsidRPr="00F93DBA">
        <w:t>-</w:t>
      </w:r>
      <w:r w:rsidRPr="00A07C14">
        <w:t>ЭПИ</w:t>
      </w:r>
      <w:r w:rsidRPr="00F93DBA">
        <w:t xml:space="preserve">. – </w:t>
      </w:r>
      <w:r w:rsidRPr="00A07C14">
        <w:rPr>
          <w:lang w:val="fr-FR"/>
        </w:rPr>
        <w:t>1988</w:t>
      </w:r>
      <w:r w:rsidRPr="00F93DBA">
        <w:t>,</w:t>
      </w:r>
      <w:r w:rsidRPr="00934A21">
        <w:rPr>
          <w:lang w:val="fr-FR"/>
        </w:rPr>
        <w:t xml:space="preserve"> </w:t>
      </w:r>
      <w:r w:rsidRPr="00F93DBA">
        <w:t>−</w:t>
      </w:r>
      <w:r w:rsidRPr="00934A21">
        <w:rPr>
          <w:lang w:val="fr-FR"/>
        </w:rPr>
        <w:t>№</w:t>
      </w:r>
      <w:r w:rsidRPr="00F93DBA">
        <w:t xml:space="preserve"> </w:t>
      </w:r>
      <w:r w:rsidRPr="00934A21">
        <w:rPr>
          <w:lang w:val="fr-FR"/>
        </w:rPr>
        <w:t>3.</w:t>
      </w:r>
    </w:p>
  </w:footnote>
  <w:footnote w:id="64">
    <w:p w:rsidR="00CF1051" w:rsidRPr="003773AF" w:rsidRDefault="00CF1051" w:rsidP="000C020D">
      <w:pPr>
        <w:pStyle w:val="a7"/>
        <w:jc w:val="both"/>
        <w:rPr>
          <w:lang w:val="fr-FR"/>
        </w:rPr>
      </w:pPr>
      <w:r>
        <w:rPr>
          <w:rStyle w:val="a9"/>
        </w:rPr>
        <w:footnoteRef/>
      </w:r>
      <w:r w:rsidRPr="00F967C1">
        <w:rPr>
          <w:lang w:val="en-US"/>
        </w:rPr>
        <w:t xml:space="preserve"> </w:t>
      </w:r>
      <w:r>
        <w:rPr>
          <w:lang w:val="fr-FR"/>
        </w:rPr>
        <w:t>Gerbert</w:t>
      </w:r>
      <w:r w:rsidRPr="00EA4383">
        <w:rPr>
          <w:lang w:val="fr-FR"/>
        </w:rPr>
        <w:t xml:space="preserve"> P. La construction de </w:t>
      </w:r>
      <w:r w:rsidRPr="002A7314">
        <w:rPr>
          <w:lang w:val="fr-FR"/>
        </w:rPr>
        <w:t>l'Europe</w:t>
      </w:r>
      <w:r w:rsidRPr="00A650FE">
        <w:rPr>
          <w:lang w:val="en-US"/>
        </w:rPr>
        <w:t xml:space="preserve"> </w:t>
      </w:r>
      <w:r w:rsidRPr="002A7314">
        <w:rPr>
          <w:lang w:val="fr-FR"/>
        </w:rPr>
        <w:t>1999</w:t>
      </w:r>
      <w:r w:rsidRPr="00A650FE">
        <w:rPr>
          <w:lang w:val="en-US"/>
        </w:rPr>
        <w:t xml:space="preserve">, </w:t>
      </w:r>
      <w:r>
        <w:t>р</w:t>
      </w:r>
      <w:r w:rsidRPr="00EA4383">
        <w:rPr>
          <w:lang w:val="fr-FR"/>
        </w:rPr>
        <w:t>. 31.</w:t>
      </w:r>
    </w:p>
  </w:footnote>
  <w:footnote w:id="65">
    <w:p w:rsidR="00CF1051" w:rsidRDefault="00CF1051" w:rsidP="000C020D">
      <w:pPr>
        <w:pStyle w:val="a7"/>
        <w:jc w:val="both"/>
      </w:pPr>
      <w:r>
        <w:rPr>
          <w:rStyle w:val="a9"/>
        </w:rPr>
        <w:footnoteRef/>
      </w:r>
      <w:r w:rsidRPr="0096693C">
        <w:t xml:space="preserve"> </w:t>
      </w:r>
      <w:r>
        <w:t>Цит</w:t>
      </w:r>
      <w:r w:rsidRPr="00085E34">
        <w:rPr>
          <w:lang w:val="fr-FR"/>
        </w:rPr>
        <w:t xml:space="preserve">. </w:t>
      </w:r>
      <w:r>
        <w:t>по</w:t>
      </w:r>
      <w:r w:rsidRPr="00085E34">
        <w:rPr>
          <w:lang w:val="fr-FR"/>
        </w:rPr>
        <w:t xml:space="preserve">: </w:t>
      </w:r>
      <w:r>
        <w:t>Европа</w:t>
      </w:r>
      <w:r w:rsidRPr="00085E34">
        <w:rPr>
          <w:lang w:val="fr-FR"/>
        </w:rPr>
        <w:t xml:space="preserve">: </w:t>
      </w:r>
      <w:r>
        <w:t>новое</w:t>
      </w:r>
      <w:r w:rsidRPr="00085E34">
        <w:rPr>
          <w:lang w:val="fr-FR"/>
        </w:rPr>
        <w:t xml:space="preserve"> </w:t>
      </w:r>
      <w:r>
        <w:t>начало</w:t>
      </w:r>
      <w:r w:rsidRPr="00085E34">
        <w:rPr>
          <w:lang w:val="fr-FR"/>
        </w:rPr>
        <w:t xml:space="preserve">. </w:t>
      </w:r>
      <w:r>
        <w:t xml:space="preserve">Декларация Шумана, 1950–1990. </w:t>
      </w:r>
      <w:r w:rsidRPr="00171F4E">
        <w:t>–</w:t>
      </w:r>
      <w:r>
        <w:t xml:space="preserve"> М.: </w:t>
      </w:r>
      <w:r w:rsidRPr="00545542">
        <w:t>(Сер.: Европейский Союз: прошлое, настоящее, будущее/Ассоциация европейских исследований, Институт Европы РАН)</w:t>
      </w:r>
      <w:r>
        <w:t xml:space="preserve"> 1994, с. 51.</w:t>
      </w:r>
    </w:p>
  </w:footnote>
  <w:footnote w:id="66">
    <w:p w:rsidR="00CF1051" w:rsidRPr="006C4789" w:rsidRDefault="00CF1051" w:rsidP="000C020D">
      <w:pPr>
        <w:pStyle w:val="a7"/>
        <w:jc w:val="both"/>
      </w:pPr>
      <w:r>
        <w:rPr>
          <w:rStyle w:val="a9"/>
        </w:rPr>
        <w:footnoteRef/>
      </w:r>
      <w:r>
        <w:t xml:space="preserve"> Шемятенков В. Большая Европа и западноевропейская интеграция. Европейский Союз на пороге ХХ</w:t>
      </w:r>
      <w:r>
        <w:rPr>
          <w:lang w:val="en-US"/>
        </w:rPr>
        <w:t>I</w:t>
      </w:r>
      <w:r>
        <w:t xml:space="preserve"> века.</w:t>
      </w:r>
      <w:r w:rsidRPr="00E42AE8">
        <w:t xml:space="preserve"> </w:t>
      </w:r>
      <w:r w:rsidRPr="00FC2656">
        <w:rPr>
          <w:color w:val="000000"/>
          <w:shd w:val="clear" w:color="auto" w:fill="FFFFFF"/>
        </w:rPr>
        <w:t xml:space="preserve">Статья из сборника «Европейский союз на пороге XXI века: выбор стратегии развития». </w:t>
      </w:r>
      <w:r>
        <w:rPr>
          <w:color w:val="000000"/>
          <w:shd w:val="clear" w:color="auto" w:fill="FFFFFF"/>
        </w:rPr>
        <w:t xml:space="preserve">Международные отношения. </w:t>
      </w:r>
      <w:r w:rsidRPr="00FC2656">
        <w:rPr>
          <w:color w:val="000000"/>
          <w:shd w:val="clear" w:color="auto" w:fill="FFFFFF"/>
        </w:rPr>
        <w:t>Под ред. Ю.Борко, О.Буториной.</w:t>
      </w:r>
      <w:r>
        <w:t xml:space="preserve">  </w:t>
      </w:r>
      <w:r w:rsidRPr="006C4789">
        <w:t xml:space="preserve">− </w:t>
      </w:r>
      <w:r w:rsidRPr="006C025B">
        <w:t>М</w:t>
      </w:r>
      <w:r w:rsidRPr="006C4789">
        <w:t xml:space="preserve">.: 2001, </w:t>
      </w:r>
      <w:r>
        <w:t>с</w:t>
      </w:r>
      <w:r w:rsidRPr="006C4789">
        <w:t xml:space="preserve">.16. </w:t>
      </w:r>
    </w:p>
  </w:footnote>
  <w:footnote w:id="67">
    <w:p w:rsidR="00CF1051" w:rsidRPr="00A650FE" w:rsidRDefault="00CF1051" w:rsidP="000C020D">
      <w:pPr>
        <w:pStyle w:val="a7"/>
        <w:jc w:val="both"/>
        <w:rPr>
          <w:lang w:val="en-US"/>
        </w:rPr>
      </w:pPr>
      <w:r>
        <w:rPr>
          <w:rStyle w:val="a9"/>
        </w:rPr>
        <w:footnoteRef/>
      </w:r>
      <w:r w:rsidRPr="00956E11">
        <w:rPr>
          <w:lang w:val="en-US"/>
        </w:rPr>
        <w:t xml:space="preserve"> </w:t>
      </w:r>
      <w:r>
        <w:rPr>
          <w:lang w:val="en-US"/>
        </w:rPr>
        <w:t>Tinbergen J. International economic integration. –</w:t>
      </w:r>
      <w:r w:rsidRPr="00283EB6">
        <w:rPr>
          <w:lang w:val="en-US"/>
        </w:rPr>
        <w:t xml:space="preserve"> </w:t>
      </w:r>
      <w:r w:rsidRPr="00956E11">
        <w:rPr>
          <w:lang w:val="en-US"/>
        </w:rPr>
        <w:t>Amsterdam</w:t>
      </w:r>
      <w:r w:rsidRPr="00283EB6">
        <w:rPr>
          <w:lang w:val="en-US"/>
        </w:rPr>
        <w:t>;</w:t>
      </w:r>
      <w:r w:rsidRPr="00956E11">
        <w:rPr>
          <w:lang w:val="en-US"/>
        </w:rPr>
        <w:t xml:space="preserve"> Brussels:  </w:t>
      </w:r>
      <w:r w:rsidRPr="00A650FE">
        <w:rPr>
          <w:lang w:val="en-US"/>
        </w:rPr>
        <w:t xml:space="preserve">1954,  </w:t>
      </w:r>
      <w:r>
        <w:t>р</w:t>
      </w:r>
      <w:r w:rsidRPr="00A650FE">
        <w:rPr>
          <w:lang w:val="en-US"/>
        </w:rPr>
        <w:t xml:space="preserve">. 122.  </w:t>
      </w:r>
    </w:p>
  </w:footnote>
  <w:footnote w:id="68">
    <w:p w:rsidR="00CF1051" w:rsidRPr="00F06476" w:rsidRDefault="00CF1051" w:rsidP="00487429">
      <w:pPr>
        <w:pStyle w:val="a7"/>
        <w:jc w:val="both"/>
        <w:rPr>
          <w:lang w:val="en-US"/>
        </w:rPr>
      </w:pPr>
      <w:r>
        <w:rPr>
          <w:rStyle w:val="a9"/>
        </w:rPr>
        <w:footnoteRef/>
      </w:r>
      <w:r w:rsidRPr="00AE0674">
        <w:t xml:space="preserve"> </w:t>
      </w:r>
      <w:r>
        <w:t>Захаров</w:t>
      </w:r>
      <w:r w:rsidRPr="00AE0674">
        <w:t xml:space="preserve"> </w:t>
      </w:r>
      <w:r>
        <w:t>А</w:t>
      </w:r>
      <w:r w:rsidRPr="00AE0674">
        <w:t>.</w:t>
      </w:r>
      <w:r>
        <w:t>В</w:t>
      </w:r>
      <w:r w:rsidRPr="00AE0674">
        <w:t xml:space="preserve">. </w:t>
      </w:r>
      <w:r>
        <w:t>О</w:t>
      </w:r>
      <w:r w:rsidRPr="00AE0674">
        <w:t xml:space="preserve"> </w:t>
      </w:r>
      <w:r>
        <w:t>концепции</w:t>
      </w:r>
      <w:r w:rsidRPr="00AE0674">
        <w:t xml:space="preserve"> </w:t>
      </w:r>
      <w:r>
        <w:t>единого</w:t>
      </w:r>
      <w:r w:rsidRPr="00AE0674">
        <w:t xml:space="preserve"> </w:t>
      </w:r>
      <w:r>
        <w:t>валютного</w:t>
      </w:r>
      <w:r w:rsidRPr="00AE0674">
        <w:t xml:space="preserve"> </w:t>
      </w:r>
      <w:r>
        <w:t>пространства</w:t>
      </w:r>
      <w:r w:rsidRPr="00AE0674">
        <w:t xml:space="preserve"> </w:t>
      </w:r>
      <w:r>
        <w:t>стран</w:t>
      </w:r>
      <w:r w:rsidRPr="00AE0674">
        <w:t xml:space="preserve"> </w:t>
      </w:r>
      <w:r>
        <w:t>СНГ</w:t>
      </w:r>
      <w:r w:rsidRPr="00AE0674">
        <w:t xml:space="preserve">. </w:t>
      </w:r>
      <w:r>
        <w:rPr>
          <w:lang w:val="en-US"/>
        </w:rPr>
        <w:t>−</w:t>
      </w:r>
      <w:r w:rsidRPr="00F54C05">
        <w:rPr>
          <w:lang w:val="en-US"/>
        </w:rPr>
        <w:t xml:space="preserve"> </w:t>
      </w:r>
      <w:r>
        <w:t>М</w:t>
      </w:r>
      <w:r w:rsidRPr="00956E11">
        <w:rPr>
          <w:lang w:val="en-US"/>
        </w:rPr>
        <w:t>.</w:t>
      </w:r>
      <w:r w:rsidRPr="00F54C05">
        <w:rPr>
          <w:lang w:val="en-US"/>
        </w:rPr>
        <w:t xml:space="preserve">: </w:t>
      </w:r>
      <w:r w:rsidRPr="00956E11">
        <w:rPr>
          <w:lang w:val="en-US"/>
        </w:rPr>
        <w:t xml:space="preserve"> </w:t>
      </w:r>
      <w:r w:rsidRPr="00882117">
        <w:t>Юридический</w:t>
      </w:r>
      <w:r w:rsidRPr="0004501D">
        <w:rPr>
          <w:lang w:val="en-US"/>
        </w:rPr>
        <w:t xml:space="preserve"> </w:t>
      </w:r>
      <w:r w:rsidRPr="00882117">
        <w:t>Дом</w:t>
      </w:r>
      <w:r w:rsidRPr="0004501D">
        <w:rPr>
          <w:lang w:val="en-US"/>
        </w:rPr>
        <w:t xml:space="preserve"> «</w:t>
      </w:r>
      <w:r w:rsidRPr="00882117">
        <w:t>Юстицинформ</w:t>
      </w:r>
      <w:r w:rsidRPr="0004501D">
        <w:rPr>
          <w:lang w:val="en-US"/>
        </w:rPr>
        <w:t>»,</w:t>
      </w:r>
      <w:r w:rsidRPr="00F54C05">
        <w:rPr>
          <w:lang w:val="en-US"/>
        </w:rPr>
        <w:t xml:space="preserve"> </w:t>
      </w:r>
      <w:r w:rsidRPr="00956E11">
        <w:rPr>
          <w:lang w:val="en-US"/>
        </w:rPr>
        <w:t>2002</w:t>
      </w:r>
      <w:r w:rsidRPr="00F54C05">
        <w:rPr>
          <w:lang w:val="en-US"/>
        </w:rPr>
        <w:t xml:space="preserve">, </w:t>
      </w:r>
      <w:r>
        <w:t>с</w:t>
      </w:r>
      <w:r w:rsidRPr="00F06476">
        <w:rPr>
          <w:lang w:val="en-US"/>
        </w:rPr>
        <w:t xml:space="preserve">.13. </w:t>
      </w:r>
    </w:p>
  </w:footnote>
  <w:footnote w:id="69">
    <w:p w:rsidR="00CF1051" w:rsidRPr="00A404DA" w:rsidRDefault="00CF1051" w:rsidP="000C020D">
      <w:pPr>
        <w:pStyle w:val="a7"/>
        <w:jc w:val="both"/>
        <w:rPr>
          <w:lang w:val="en-US"/>
        </w:rPr>
      </w:pPr>
      <w:r>
        <w:rPr>
          <w:rStyle w:val="a9"/>
        </w:rPr>
        <w:footnoteRef/>
      </w:r>
      <w:r w:rsidRPr="00F967C1">
        <w:rPr>
          <w:lang w:val="en-US"/>
        </w:rPr>
        <w:t xml:space="preserve"> </w:t>
      </w:r>
      <w:r>
        <w:rPr>
          <w:lang w:val="en-US"/>
        </w:rPr>
        <w:t>Treaties establishing the Euoropean Communities.</w:t>
      </w:r>
      <w:r w:rsidRPr="00F54C05">
        <w:rPr>
          <w:lang w:val="en-US"/>
        </w:rPr>
        <w:t xml:space="preserve"> </w:t>
      </w:r>
      <w:r>
        <w:rPr>
          <w:lang w:val="en-US"/>
        </w:rPr>
        <w:t>−</w:t>
      </w:r>
      <w:r w:rsidRPr="00A404DA">
        <w:rPr>
          <w:lang w:val="en-US"/>
        </w:rPr>
        <w:t xml:space="preserve"> </w:t>
      </w:r>
      <w:r>
        <w:rPr>
          <w:lang w:val="en-US"/>
        </w:rPr>
        <w:t>Lux., 1987</w:t>
      </w:r>
      <w:r w:rsidRPr="00A404DA">
        <w:rPr>
          <w:lang w:val="en-US"/>
        </w:rPr>
        <w:t xml:space="preserve">, </w:t>
      </w:r>
      <w:r>
        <w:t>р</w:t>
      </w:r>
      <w:r>
        <w:rPr>
          <w:lang w:val="en-US"/>
        </w:rPr>
        <w:t>. 223</w:t>
      </w:r>
      <w:r w:rsidRPr="00A404DA">
        <w:rPr>
          <w:lang w:val="en-US"/>
        </w:rPr>
        <w:t>.</w:t>
      </w:r>
    </w:p>
  </w:footnote>
  <w:footnote w:id="70">
    <w:p w:rsidR="00CF1051" w:rsidRPr="003773AF" w:rsidRDefault="00CF1051" w:rsidP="000C020D">
      <w:pPr>
        <w:pStyle w:val="a7"/>
        <w:jc w:val="both"/>
        <w:rPr>
          <w:lang w:val="en-US"/>
        </w:rPr>
      </w:pPr>
      <w:r>
        <w:rPr>
          <w:rStyle w:val="a9"/>
        </w:rPr>
        <w:footnoteRef/>
      </w:r>
      <w:r w:rsidRPr="00F967C1">
        <w:rPr>
          <w:lang w:val="en-US"/>
        </w:rPr>
        <w:t xml:space="preserve"> </w:t>
      </w:r>
      <w:r>
        <w:rPr>
          <w:lang w:val="en-US"/>
        </w:rPr>
        <w:t>The social policy of European Community</w:t>
      </w:r>
      <w:r w:rsidRPr="00EA4383">
        <w:rPr>
          <w:lang w:val="en-US"/>
        </w:rPr>
        <w:t xml:space="preserve">: </w:t>
      </w:r>
      <w:r>
        <w:rPr>
          <w:lang w:val="en-US"/>
        </w:rPr>
        <w:t>looking ahead to 1992</w:t>
      </w:r>
      <w:r w:rsidRPr="00F736C0">
        <w:rPr>
          <w:lang w:val="en-US"/>
        </w:rPr>
        <w:t xml:space="preserve"> //</w:t>
      </w:r>
      <w:r>
        <w:rPr>
          <w:lang w:val="en-US"/>
        </w:rPr>
        <w:t xml:space="preserve"> European file</w:t>
      </w:r>
      <w:r w:rsidRPr="00F736C0">
        <w:rPr>
          <w:lang w:val="en-US"/>
        </w:rPr>
        <w:t>.</w:t>
      </w:r>
      <w:r>
        <w:rPr>
          <w:lang w:val="en-US"/>
        </w:rPr>
        <w:t xml:space="preserve"> </w:t>
      </w:r>
      <w:r w:rsidRPr="001D25B0">
        <w:rPr>
          <w:lang w:val="en-US"/>
        </w:rPr>
        <w:t xml:space="preserve"> </w:t>
      </w:r>
      <w:r>
        <w:rPr>
          <w:lang w:val="en-US"/>
        </w:rPr>
        <w:t>−1988</w:t>
      </w:r>
      <w:r w:rsidRPr="00F736C0">
        <w:rPr>
          <w:lang w:val="en-US"/>
        </w:rPr>
        <w:t>.</w:t>
      </w:r>
      <w:r w:rsidRPr="0018141A">
        <w:rPr>
          <w:lang w:val="en-US"/>
        </w:rPr>
        <w:t xml:space="preserve"> </w:t>
      </w:r>
      <w:r>
        <w:rPr>
          <w:lang w:val="en-US"/>
        </w:rPr>
        <w:t>−</w:t>
      </w:r>
      <w:r w:rsidRPr="0018141A">
        <w:rPr>
          <w:lang w:val="en-US"/>
        </w:rPr>
        <w:t xml:space="preserve"> </w:t>
      </w:r>
      <w:r w:rsidRPr="00EA4383">
        <w:rPr>
          <w:lang w:val="en-US"/>
        </w:rPr>
        <w:t>№</w:t>
      </w:r>
      <w:r w:rsidRPr="0018141A">
        <w:rPr>
          <w:lang w:val="en-US"/>
        </w:rPr>
        <w:t xml:space="preserve"> </w:t>
      </w:r>
      <w:r w:rsidRPr="00EA4383">
        <w:rPr>
          <w:lang w:val="en-US"/>
        </w:rPr>
        <w:t>13</w:t>
      </w:r>
      <w:r w:rsidRPr="0018141A">
        <w:rPr>
          <w:lang w:val="en-US"/>
        </w:rPr>
        <w:t xml:space="preserve">, </w:t>
      </w:r>
      <w:r>
        <w:t>р</w:t>
      </w:r>
      <w:r>
        <w:rPr>
          <w:lang w:val="en-US"/>
        </w:rPr>
        <w:t>.4</w:t>
      </w:r>
      <w:r w:rsidRPr="0064369F">
        <w:rPr>
          <w:lang w:val="en-US"/>
        </w:rPr>
        <w:t>–</w:t>
      </w:r>
      <w:r>
        <w:rPr>
          <w:lang w:val="en-US"/>
        </w:rPr>
        <w:t>5.</w:t>
      </w:r>
    </w:p>
  </w:footnote>
  <w:footnote w:id="71">
    <w:p w:rsidR="00CF1051" w:rsidRPr="003773AF" w:rsidRDefault="00CF1051" w:rsidP="000C020D">
      <w:pPr>
        <w:pStyle w:val="a7"/>
        <w:jc w:val="both"/>
        <w:rPr>
          <w:lang w:val="en-US"/>
        </w:rPr>
      </w:pPr>
      <w:r>
        <w:rPr>
          <w:rStyle w:val="a9"/>
        </w:rPr>
        <w:footnoteRef/>
      </w:r>
      <w:r w:rsidRPr="007C6F55">
        <w:rPr>
          <w:rStyle w:val="apple-style-span"/>
          <w:shd w:val="clear" w:color="auto" w:fill="FFFFFF"/>
          <w:lang w:val="en-US"/>
        </w:rPr>
        <w:t xml:space="preserve"> </w:t>
      </w:r>
      <w:r w:rsidRPr="0064369F">
        <w:rPr>
          <w:rStyle w:val="apple-style-span"/>
          <w:shd w:val="clear" w:color="auto" w:fill="FFFFFF"/>
          <w:lang w:val="en-US"/>
        </w:rPr>
        <w:t>www.ecb.in</w:t>
      </w:r>
      <w:r w:rsidRPr="00200D99">
        <w:rPr>
          <w:rStyle w:val="apple-style-span"/>
          <w:shd w:val="clear" w:color="auto" w:fill="FFFFFF"/>
          <w:lang w:val="en-US"/>
        </w:rPr>
        <w:t>t</w:t>
      </w:r>
    </w:p>
  </w:footnote>
  <w:footnote w:id="72">
    <w:p w:rsidR="00CF1051" w:rsidRPr="003773AF" w:rsidRDefault="00CF1051" w:rsidP="000C020D">
      <w:pPr>
        <w:pStyle w:val="a7"/>
        <w:jc w:val="both"/>
        <w:rPr>
          <w:lang w:val="en-US"/>
        </w:rPr>
      </w:pPr>
      <w:r>
        <w:rPr>
          <w:rStyle w:val="a9"/>
        </w:rPr>
        <w:footnoteRef/>
      </w:r>
      <w:r w:rsidRPr="00F967C1">
        <w:rPr>
          <w:lang w:val="en-US"/>
        </w:rPr>
        <w:t xml:space="preserve"> </w:t>
      </w:r>
      <w:r>
        <w:rPr>
          <w:lang w:val="en-US"/>
        </w:rPr>
        <w:t>Molle W. The economics of european integration. –</w:t>
      </w:r>
      <w:r w:rsidRPr="00BA29A3">
        <w:rPr>
          <w:lang w:val="en-US"/>
        </w:rPr>
        <w:t xml:space="preserve"> </w:t>
      </w:r>
      <w:r>
        <w:rPr>
          <w:lang w:val="en-US"/>
        </w:rPr>
        <w:t>Dartmouth</w:t>
      </w:r>
      <w:r w:rsidRPr="00BA29A3">
        <w:rPr>
          <w:lang w:val="en-US"/>
        </w:rPr>
        <w:t>:</w:t>
      </w:r>
      <w:r>
        <w:rPr>
          <w:lang w:val="en-US"/>
        </w:rPr>
        <w:t xml:space="preserve"> Aldershot, 1994</w:t>
      </w:r>
      <w:r w:rsidRPr="00BA29A3">
        <w:rPr>
          <w:lang w:val="en-US"/>
        </w:rPr>
        <w:t xml:space="preserve">, </w:t>
      </w:r>
      <w:r>
        <w:t>р</w:t>
      </w:r>
      <w:r>
        <w:rPr>
          <w:lang w:val="en-US"/>
        </w:rPr>
        <w:t>. 390.</w:t>
      </w:r>
    </w:p>
  </w:footnote>
  <w:footnote w:id="73">
    <w:p w:rsidR="00CF1051" w:rsidRPr="00AF0B0D" w:rsidRDefault="00CF1051" w:rsidP="007427DF">
      <w:pPr>
        <w:pStyle w:val="a7"/>
        <w:jc w:val="both"/>
        <w:rPr>
          <w:sz w:val="22"/>
          <w:szCs w:val="22"/>
          <w:lang w:val="en-US"/>
        </w:rPr>
      </w:pPr>
      <w:r>
        <w:rPr>
          <w:rStyle w:val="a9"/>
        </w:rPr>
        <w:footnoteRef/>
      </w:r>
      <w:r w:rsidRPr="00AF0B0D">
        <w:t xml:space="preserve"> </w:t>
      </w:r>
      <w:r>
        <w:t xml:space="preserve">С. 39-53 материалы опубликованы в статье </w:t>
      </w:r>
      <w:r w:rsidRPr="00AF0B0D">
        <w:rPr>
          <w:bCs/>
          <w:color w:val="000000"/>
        </w:rPr>
        <w:t>Зимарин К.А</w:t>
      </w:r>
      <w:r w:rsidRPr="00AF0B0D">
        <w:rPr>
          <w:bCs/>
          <w:i/>
          <w:color w:val="000000"/>
        </w:rPr>
        <w:t xml:space="preserve">. </w:t>
      </w:r>
      <w:r w:rsidRPr="00AF0B0D">
        <w:t xml:space="preserve">Основные этапы экономической интеграции в ЕС и их особенности // </w:t>
      </w:r>
      <w:r w:rsidRPr="00AF0B0D">
        <w:rPr>
          <w:color w:val="000000"/>
        </w:rPr>
        <w:t>Философия хозяйства. Альманах Центра общественных наук и экономического факультета МГУ им. М.В. Ломоносова.</w:t>
      </w:r>
      <w:r w:rsidRPr="00AF0B0D">
        <w:t xml:space="preserve"> </w:t>
      </w:r>
      <w:r w:rsidRPr="00AA61E9">
        <w:rPr>
          <w:lang w:val="en-US"/>
        </w:rPr>
        <w:t>−</w:t>
      </w:r>
      <w:r w:rsidRPr="00AA61E9">
        <w:rPr>
          <w:color w:val="000000"/>
          <w:lang w:val="en-US"/>
        </w:rPr>
        <w:t xml:space="preserve"> 2006.</w:t>
      </w:r>
      <w:r w:rsidRPr="00AA61E9">
        <w:rPr>
          <w:lang w:val="en-US"/>
        </w:rPr>
        <w:t xml:space="preserve"> −</w:t>
      </w:r>
      <w:r w:rsidRPr="00AA61E9">
        <w:rPr>
          <w:color w:val="000000"/>
          <w:lang w:val="en-US"/>
        </w:rPr>
        <w:t xml:space="preserve"> № 1. </w:t>
      </w:r>
      <w:r w:rsidRPr="00AF0B0D">
        <w:rPr>
          <w:color w:val="000000"/>
        </w:rPr>
        <w:t>С</w:t>
      </w:r>
      <w:r w:rsidRPr="00AA61E9">
        <w:rPr>
          <w:color w:val="000000"/>
          <w:lang w:val="en-US"/>
        </w:rPr>
        <w:t>. 202</w:t>
      </w:r>
      <w:r w:rsidRPr="00AA61E9">
        <w:rPr>
          <w:lang w:val="en-US"/>
        </w:rPr>
        <w:t>−</w:t>
      </w:r>
      <w:r w:rsidRPr="00AA61E9">
        <w:rPr>
          <w:color w:val="000000"/>
          <w:lang w:val="en-US"/>
        </w:rPr>
        <w:t>215.</w:t>
      </w:r>
    </w:p>
  </w:footnote>
  <w:footnote w:id="74">
    <w:p w:rsidR="00CF1051" w:rsidRPr="003773AF" w:rsidRDefault="00CF1051" w:rsidP="000C020D">
      <w:pPr>
        <w:pStyle w:val="a7"/>
        <w:jc w:val="both"/>
        <w:rPr>
          <w:lang w:val="en-US"/>
        </w:rPr>
      </w:pPr>
      <w:r>
        <w:rPr>
          <w:rStyle w:val="a9"/>
        </w:rPr>
        <w:footnoteRef/>
      </w:r>
      <w:r w:rsidRPr="00F967C1">
        <w:rPr>
          <w:lang w:val="en-US"/>
        </w:rPr>
        <w:t xml:space="preserve"> </w:t>
      </w:r>
      <w:r w:rsidRPr="0064369F">
        <w:rPr>
          <w:lang w:val="en-US"/>
        </w:rPr>
        <w:t>Zweifel T. Who is without sin cast the first stone: the EU’s d</w:t>
      </w:r>
      <w:r>
        <w:rPr>
          <w:lang w:val="en-US"/>
        </w:rPr>
        <w:t>emocratic deficit in comparison</w:t>
      </w:r>
      <w:r w:rsidRPr="0064369F">
        <w:rPr>
          <w:lang w:val="en-US"/>
        </w:rPr>
        <w:t xml:space="preserve"> // Journal of European Public Policy</w:t>
      </w:r>
      <w:r w:rsidRPr="00627DEB">
        <w:rPr>
          <w:lang w:val="en-US"/>
        </w:rPr>
        <w:t xml:space="preserve">.  </w:t>
      </w:r>
      <w:r w:rsidRPr="00B15D97">
        <w:rPr>
          <w:lang w:val="en-US"/>
        </w:rPr>
        <w:t>2002.</w:t>
      </w:r>
      <w:r w:rsidRPr="00EC03D2">
        <w:rPr>
          <w:lang w:val="en-US"/>
        </w:rPr>
        <w:t xml:space="preserve"> </w:t>
      </w:r>
      <w:r>
        <w:rPr>
          <w:lang w:val="en-US"/>
        </w:rPr>
        <w:t>−</w:t>
      </w:r>
      <w:r w:rsidRPr="00EC03D2">
        <w:rPr>
          <w:lang w:val="en-US"/>
        </w:rPr>
        <w:t xml:space="preserve"> </w:t>
      </w:r>
      <w:r w:rsidRPr="00627DEB">
        <w:rPr>
          <w:lang w:val="en-US"/>
        </w:rPr>
        <w:t>Vol. 9.</w:t>
      </w:r>
      <w:r w:rsidRPr="00EC03D2">
        <w:rPr>
          <w:lang w:val="en-US"/>
        </w:rPr>
        <w:t xml:space="preserve"> </w:t>
      </w:r>
      <w:r>
        <w:rPr>
          <w:lang w:val="en-US"/>
        </w:rPr>
        <w:t>−</w:t>
      </w:r>
      <w:r w:rsidRPr="00EC03D2">
        <w:rPr>
          <w:lang w:val="en-US"/>
        </w:rPr>
        <w:t xml:space="preserve"> </w:t>
      </w:r>
      <w:r w:rsidRPr="00627DEB">
        <w:rPr>
          <w:lang w:val="en-US"/>
        </w:rPr>
        <w:t>№ 5</w:t>
      </w:r>
      <w:r w:rsidRPr="00EC03D2">
        <w:rPr>
          <w:lang w:val="en-US"/>
        </w:rPr>
        <w:t>,</w:t>
      </w:r>
      <w:r w:rsidRPr="00B15D97">
        <w:rPr>
          <w:lang w:val="en-US"/>
        </w:rPr>
        <w:t xml:space="preserve"> </w:t>
      </w:r>
      <w:r w:rsidRPr="0064369F">
        <w:rPr>
          <w:lang w:val="en-US"/>
        </w:rPr>
        <w:t xml:space="preserve">p. 815. </w:t>
      </w:r>
    </w:p>
  </w:footnote>
  <w:footnote w:id="75">
    <w:p w:rsidR="00CF1051" w:rsidRPr="0064369F" w:rsidRDefault="00CF1051" w:rsidP="000C020D">
      <w:pPr>
        <w:pStyle w:val="a7"/>
        <w:jc w:val="both"/>
        <w:rPr>
          <w:lang w:val="en-US"/>
        </w:rPr>
      </w:pPr>
      <w:r>
        <w:rPr>
          <w:rStyle w:val="a9"/>
        </w:rPr>
        <w:footnoteRef/>
      </w:r>
      <w:r w:rsidRPr="00F967C1">
        <w:rPr>
          <w:lang w:val="en-US"/>
        </w:rPr>
        <w:t xml:space="preserve"> </w:t>
      </w:r>
      <w:r w:rsidRPr="0064369F">
        <w:rPr>
          <w:lang w:val="en-US"/>
        </w:rPr>
        <w:t xml:space="preserve">Follesdal A., Hix S. Why there is a democratic deficit in the EU: a response </w:t>
      </w:r>
      <w:r>
        <w:rPr>
          <w:lang w:val="en-US"/>
        </w:rPr>
        <w:t>to Majone and Moravcsik</w:t>
      </w:r>
      <w:r w:rsidRPr="0064369F">
        <w:rPr>
          <w:lang w:val="en-US"/>
        </w:rPr>
        <w:t xml:space="preserve"> // Journal </w:t>
      </w:r>
    </w:p>
    <w:p w:rsidR="00CF1051" w:rsidRPr="001112A1" w:rsidRDefault="00CF1051" w:rsidP="000C020D">
      <w:pPr>
        <w:pStyle w:val="a7"/>
        <w:jc w:val="both"/>
        <w:rPr>
          <w:lang w:val="en-US"/>
        </w:rPr>
      </w:pPr>
      <w:r w:rsidRPr="0064369F">
        <w:rPr>
          <w:lang w:val="en-US"/>
        </w:rPr>
        <w:t xml:space="preserve">of Common Market Studies. </w:t>
      </w:r>
      <w:r w:rsidRPr="00EC03D2">
        <w:rPr>
          <w:lang w:val="en-US"/>
        </w:rPr>
        <w:t>−</w:t>
      </w:r>
      <w:r w:rsidRPr="00AE0674">
        <w:rPr>
          <w:lang w:val="en-US"/>
        </w:rPr>
        <w:t xml:space="preserve"> </w:t>
      </w:r>
      <w:r w:rsidRPr="00EC03D2">
        <w:rPr>
          <w:lang w:val="en-US"/>
        </w:rPr>
        <w:t>2006</w:t>
      </w:r>
      <w:r w:rsidRPr="001112A1">
        <w:rPr>
          <w:lang w:val="en-US"/>
        </w:rPr>
        <w:t xml:space="preserve">. </w:t>
      </w:r>
      <w:r>
        <w:rPr>
          <w:lang w:val="en-US"/>
        </w:rPr>
        <w:t>−</w:t>
      </w:r>
      <w:r w:rsidRPr="00AE0674">
        <w:rPr>
          <w:lang w:val="en-US"/>
        </w:rPr>
        <w:t xml:space="preserve"> </w:t>
      </w:r>
      <w:r w:rsidRPr="00EC03D2">
        <w:rPr>
          <w:lang w:val="en-US"/>
        </w:rPr>
        <w:t>Vol. 44.</w:t>
      </w:r>
      <w:r w:rsidRPr="00AE0674">
        <w:rPr>
          <w:lang w:val="en-US"/>
        </w:rPr>
        <w:t xml:space="preserve"> </w:t>
      </w:r>
      <w:r>
        <w:rPr>
          <w:lang w:val="en-US"/>
        </w:rPr>
        <w:t>−№ 3</w:t>
      </w:r>
      <w:r w:rsidRPr="00AE0674">
        <w:rPr>
          <w:lang w:val="en-US"/>
        </w:rPr>
        <w:t xml:space="preserve">, </w:t>
      </w:r>
      <w:r w:rsidRPr="0064369F">
        <w:rPr>
          <w:lang w:val="en-US"/>
        </w:rPr>
        <w:t>p</w:t>
      </w:r>
      <w:r w:rsidRPr="001112A1">
        <w:rPr>
          <w:lang w:val="en-US"/>
        </w:rPr>
        <w:t>. 553.</w:t>
      </w:r>
    </w:p>
  </w:footnote>
  <w:footnote w:id="76">
    <w:p w:rsidR="00CF1051" w:rsidRPr="001112A1" w:rsidRDefault="00CF1051" w:rsidP="000C020D">
      <w:pPr>
        <w:pStyle w:val="a7"/>
        <w:jc w:val="both"/>
        <w:rPr>
          <w:lang w:val="en-US"/>
        </w:rPr>
      </w:pPr>
      <w:r>
        <w:rPr>
          <w:rStyle w:val="a9"/>
        </w:rPr>
        <w:footnoteRef/>
      </w:r>
      <w:r w:rsidRPr="001112A1">
        <w:rPr>
          <w:lang w:val="en-US"/>
        </w:rPr>
        <w:t xml:space="preserve"> </w:t>
      </w:r>
      <w:r>
        <w:t>Составлено</w:t>
      </w:r>
      <w:r w:rsidRPr="001112A1">
        <w:rPr>
          <w:lang w:val="en-US"/>
        </w:rPr>
        <w:t xml:space="preserve"> </w:t>
      </w:r>
      <w:r>
        <w:t>автором</w:t>
      </w:r>
      <w:r w:rsidRPr="001112A1">
        <w:rPr>
          <w:lang w:val="en-US"/>
        </w:rPr>
        <w:t>.</w:t>
      </w:r>
    </w:p>
  </w:footnote>
  <w:footnote w:id="77">
    <w:p w:rsidR="00CF1051" w:rsidRPr="006C4789" w:rsidRDefault="00CF1051" w:rsidP="000C020D">
      <w:pPr>
        <w:pStyle w:val="a7"/>
        <w:jc w:val="both"/>
        <w:rPr>
          <w:lang w:val="en-US"/>
        </w:rPr>
      </w:pPr>
      <w:r>
        <w:rPr>
          <w:rStyle w:val="a9"/>
        </w:rPr>
        <w:footnoteRef/>
      </w:r>
      <w:r w:rsidRPr="006D52F6">
        <w:rPr>
          <w:lang w:val="en-US"/>
        </w:rPr>
        <w:t xml:space="preserve"> </w:t>
      </w:r>
      <w:r>
        <w:rPr>
          <w:lang w:val="en-US"/>
        </w:rPr>
        <w:t>American</w:t>
      </w:r>
      <w:r w:rsidRPr="001112A1">
        <w:rPr>
          <w:lang w:val="en-US"/>
        </w:rPr>
        <w:t xml:space="preserve"> </w:t>
      </w:r>
      <w:r>
        <w:rPr>
          <w:lang w:val="en-US"/>
        </w:rPr>
        <w:t>economic</w:t>
      </w:r>
      <w:r w:rsidRPr="001112A1">
        <w:rPr>
          <w:lang w:val="en-US"/>
        </w:rPr>
        <w:t xml:space="preserve"> </w:t>
      </w:r>
      <w:r>
        <w:rPr>
          <w:lang w:val="en-US"/>
        </w:rPr>
        <w:t>review</w:t>
      </w:r>
      <w:r w:rsidRPr="007905A7">
        <w:rPr>
          <w:lang w:val="en-US"/>
        </w:rPr>
        <w:t>.</w:t>
      </w:r>
      <w:r>
        <w:rPr>
          <w:lang w:val="en-US"/>
        </w:rPr>
        <w:t xml:space="preserve">1963. </w:t>
      </w:r>
      <w:r w:rsidRPr="006C4789">
        <w:rPr>
          <w:lang w:val="en-US"/>
        </w:rPr>
        <w:t xml:space="preserve">№ 51,  </w:t>
      </w:r>
      <w:r w:rsidRPr="007905A7">
        <w:t>р</w:t>
      </w:r>
      <w:r w:rsidRPr="006C4789">
        <w:rPr>
          <w:lang w:val="en-US"/>
        </w:rPr>
        <w:t>. 657–665.</w:t>
      </w:r>
    </w:p>
  </w:footnote>
  <w:footnote w:id="78">
    <w:p w:rsidR="00CF1051" w:rsidRDefault="00CF1051" w:rsidP="000C020D">
      <w:pPr>
        <w:pStyle w:val="a7"/>
        <w:jc w:val="both"/>
      </w:pPr>
      <w:r>
        <w:rPr>
          <w:rStyle w:val="a9"/>
        </w:rPr>
        <w:footnoteRef/>
      </w:r>
      <w:r w:rsidRPr="00F93DBA">
        <w:t xml:space="preserve"> </w:t>
      </w:r>
      <w:r>
        <w:t>Манделл</w:t>
      </w:r>
      <w:r w:rsidRPr="00F93DBA">
        <w:t xml:space="preserve"> </w:t>
      </w:r>
      <w:r>
        <w:t>Р</w:t>
      </w:r>
      <w:r w:rsidRPr="00F93DBA">
        <w:t xml:space="preserve">. </w:t>
      </w:r>
      <w:r>
        <w:t>Теория</w:t>
      </w:r>
      <w:r w:rsidRPr="00F93DBA">
        <w:t xml:space="preserve"> </w:t>
      </w:r>
      <w:r>
        <w:t>оптимальных</w:t>
      </w:r>
      <w:r w:rsidRPr="00F93DBA">
        <w:t xml:space="preserve"> </w:t>
      </w:r>
      <w:r>
        <w:t>валютных</w:t>
      </w:r>
      <w:r w:rsidRPr="00F93DBA">
        <w:t xml:space="preserve"> </w:t>
      </w:r>
      <w:r>
        <w:t>зон</w:t>
      </w:r>
      <w:r w:rsidRPr="00F93DBA">
        <w:t xml:space="preserve"> // </w:t>
      </w:r>
      <w:r>
        <w:t>Евро</w:t>
      </w:r>
      <w:r w:rsidRPr="00F93DBA">
        <w:t>-</w:t>
      </w:r>
      <w:r>
        <w:t>дитя</w:t>
      </w:r>
      <w:r w:rsidRPr="00F93DBA">
        <w:t xml:space="preserve"> </w:t>
      </w:r>
      <w:r>
        <w:t>Манделла</w:t>
      </w:r>
      <w:r w:rsidRPr="00F93DBA">
        <w:t xml:space="preserve">. </w:t>
      </w:r>
      <w:r>
        <w:t>–</w:t>
      </w:r>
      <w:r w:rsidRPr="00F967C1">
        <w:t xml:space="preserve"> </w:t>
      </w:r>
      <w:r w:rsidRPr="003B08E3">
        <w:t>М.: Дело, 2002,  с. 69–70</w:t>
      </w:r>
      <w:r>
        <w:t xml:space="preserve">. </w:t>
      </w:r>
    </w:p>
  </w:footnote>
  <w:footnote w:id="79">
    <w:p w:rsidR="00CF1051" w:rsidRPr="003348BC" w:rsidRDefault="00CF1051" w:rsidP="000C020D">
      <w:pPr>
        <w:pStyle w:val="a7"/>
        <w:jc w:val="both"/>
      </w:pPr>
      <w:r>
        <w:rPr>
          <w:rStyle w:val="a9"/>
        </w:rPr>
        <w:footnoteRef/>
      </w:r>
      <w:r>
        <w:t xml:space="preserve">  Милль Дж.С. Основы политической экономии. –</w:t>
      </w:r>
      <w:r w:rsidRPr="003348BC">
        <w:t xml:space="preserve"> </w:t>
      </w:r>
      <w:r>
        <w:t>М</w:t>
      </w:r>
      <w:r w:rsidRPr="003348BC">
        <w:t xml:space="preserve">.: </w:t>
      </w:r>
      <w:r>
        <w:t>Прогресс</w:t>
      </w:r>
      <w:r w:rsidRPr="003348BC">
        <w:t xml:space="preserve">, </w:t>
      </w:r>
      <w:r>
        <w:t>Т</w:t>
      </w:r>
      <w:r w:rsidRPr="003348BC">
        <w:t xml:space="preserve">. 2, 1980, </w:t>
      </w:r>
      <w:r>
        <w:t>с</w:t>
      </w:r>
      <w:r w:rsidRPr="003348BC">
        <w:t xml:space="preserve">. 384. </w:t>
      </w:r>
    </w:p>
  </w:footnote>
  <w:footnote w:id="80">
    <w:p w:rsidR="00CF1051" w:rsidRPr="002F21C9" w:rsidRDefault="00CF1051" w:rsidP="000C020D">
      <w:pPr>
        <w:pStyle w:val="a7"/>
        <w:jc w:val="both"/>
        <w:rPr>
          <w:lang w:val="en-US"/>
        </w:rPr>
      </w:pPr>
      <w:r>
        <w:rPr>
          <w:rStyle w:val="a9"/>
        </w:rPr>
        <w:footnoteRef/>
      </w:r>
      <w:r w:rsidRPr="002F21C9">
        <w:rPr>
          <w:lang w:val="en-US"/>
        </w:rPr>
        <w:t xml:space="preserve"> </w:t>
      </w:r>
      <w:r>
        <w:rPr>
          <w:lang w:val="en-US"/>
        </w:rPr>
        <w:t>European</w:t>
      </w:r>
      <w:r w:rsidRPr="002F21C9">
        <w:rPr>
          <w:lang w:val="en-US"/>
        </w:rPr>
        <w:t xml:space="preserve"> </w:t>
      </w:r>
      <w:r>
        <w:rPr>
          <w:lang w:val="en-US"/>
        </w:rPr>
        <w:t>Union</w:t>
      </w:r>
      <w:r w:rsidRPr="002F21C9">
        <w:rPr>
          <w:lang w:val="en-US"/>
        </w:rPr>
        <w:t xml:space="preserve">. </w:t>
      </w:r>
      <w:r>
        <w:rPr>
          <w:lang w:val="en-US"/>
        </w:rPr>
        <w:t>Luxembourg</w:t>
      </w:r>
      <w:r w:rsidRPr="002F21C9">
        <w:rPr>
          <w:lang w:val="en-US"/>
        </w:rPr>
        <w:t xml:space="preserve">, 1994, </w:t>
      </w:r>
      <w:r>
        <w:rPr>
          <w:lang w:val="en-US"/>
        </w:rPr>
        <w:t>p</w:t>
      </w:r>
      <w:r w:rsidRPr="002F21C9">
        <w:rPr>
          <w:lang w:val="en-US"/>
        </w:rPr>
        <w:t>. 41.</w:t>
      </w:r>
    </w:p>
  </w:footnote>
  <w:footnote w:id="81">
    <w:p w:rsidR="00CF1051" w:rsidRPr="00593DB8" w:rsidRDefault="00CF1051" w:rsidP="000C020D">
      <w:pPr>
        <w:pStyle w:val="a7"/>
        <w:jc w:val="both"/>
        <w:rPr>
          <w:lang w:val="en-US"/>
        </w:rPr>
      </w:pPr>
      <w:r>
        <w:rPr>
          <w:rStyle w:val="a9"/>
        </w:rPr>
        <w:footnoteRef/>
      </w:r>
      <w:r w:rsidRPr="002F21C9">
        <w:rPr>
          <w:lang w:val="en-US"/>
        </w:rPr>
        <w:t xml:space="preserve">  </w:t>
      </w:r>
      <w:hyperlink r:id="rId2" w:history="1">
        <w:r w:rsidRPr="009A619B">
          <w:rPr>
            <w:rStyle w:val="aa"/>
            <w:lang w:val="en-US"/>
          </w:rPr>
          <w:t>www.ecb.int</w:t>
        </w:r>
      </w:hyperlink>
      <w:r w:rsidRPr="00593DB8">
        <w:rPr>
          <w:lang w:val="en-US"/>
        </w:rPr>
        <w:t>.</w:t>
      </w:r>
    </w:p>
  </w:footnote>
  <w:footnote w:id="82">
    <w:p w:rsidR="00CF1051" w:rsidRPr="003348BC" w:rsidRDefault="00CF1051" w:rsidP="000C020D">
      <w:pPr>
        <w:pStyle w:val="a7"/>
        <w:jc w:val="both"/>
      </w:pPr>
      <w:r>
        <w:rPr>
          <w:rStyle w:val="a9"/>
        </w:rPr>
        <w:footnoteRef/>
      </w:r>
      <w:r w:rsidRPr="003348BC">
        <w:t xml:space="preserve"> </w:t>
      </w:r>
      <w:hyperlink r:id="rId3" w:history="1">
        <w:r w:rsidRPr="00944A4C">
          <w:rPr>
            <w:rStyle w:val="aa"/>
            <w:color w:val="auto"/>
            <w:u w:val="none"/>
            <w:lang w:val="en-US"/>
          </w:rPr>
          <w:t>www</w:t>
        </w:r>
        <w:r w:rsidRPr="003348BC">
          <w:rPr>
            <w:rStyle w:val="aa"/>
            <w:color w:val="auto"/>
            <w:u w:val="none"/>
          </w:rPr>
          <w:t>.</w:t>
        </w:r>
        <w:r w:rsidRPr="00944A4C">
          <w:rPr>
            <w:rStyle w:val="aa"/>
            <w:color w:val="auto"/>
            <w:u w:val="none"/>
            <w:lang w:val="en-US"/>
          </w:rPr>
          <w:t>centralbank</w:t>
        </w:r>
        <w:r w:rsidRPr="003348BC">
          <w:rPr>
            <w:rStyle w:val="aa"/>
            <w:color w:val="auto"/>
            <w:u w:val="none"/>
          </w:rPr>
          <w:t>.</w:t>
        </w:r>
        <w:r w:rsidRPr="00944A4C">
          <w:rPr>
            <w:rStyle w:val="aa"/>
            <w:color w:val="auto"/>
            <w:u w:val="none"/>
            <w:lang w:val="en-US"/>
          </w:rPr>
          <w:t>gov</w:t>
        </w:r>
        <w:r w:rsidRPr="003348BC">
          <w:rPr>
            <w:rStyle w:val="aa"/>
            <w:color w:val="auto"/>
            <w:u w:val="none"/>
          </w:rPr>
          <w:t>.</w:t>
        </w:r>
        <w:r w:rsidRPr="00944A4C">
          <w:rPr>
            <w:rStyle w:val="aa"/>
            <w:color w:val="auto"/>
            <w:u w:val="none"/>
            <w:lang w:val="en-US"/>
          </w:rPr>
          <w:t>cy</w:t>
        </w:r>
      </w:hyperlink>
      <w:r w:rsidRPr="003348BC">
        <w:rPr>
          <w:rStyle w:val="aa"/>
          <w:color w:val="auto"/>
          <w:u w:val="none"/>
        </w:rPr>
        <w:t>.</w:t>
      </w:r>
    </w:p>
  </w:footnote>
  <w:footnote w:id="83">
    <w:p w:rsidR="00CF1051" w:rsidRDefault="00CF1051" w:rsidP="00072005">
      <w:pPr>
        <w:pStyle w:val="a7"/>
        <w:jc w:val="both"/>
      </w:pPr>
      <w:r>
        <w:rPr>
          <w:rStyle w:val="a9"/>
        </w:rPr>
        <w:footnoteRef/>
      </w:r>
      <w:r>
        <w:t xml:space="preserve"> С. </w:t>
      </w:r>
      <w:r w:rsidR="000D6094">
        <w:t xml:space="preserve">76 - </w:t>
      </w:r>
      <w:r>
        <w:t xml:space="preserve">77 материалы опубликованы в статье </w:t>
      </w:r>
      <w:r w:rsidRPr="00AF0B0D">
        <w:rPr>
          <w:bCs/>
          <w:color w:val="000000"/>
        </w:rPr>
        <w:t>Зимарин К.А</w:t>
      </w:r>
      <w:r w:rsidRPr="00AF0B0D">
        <w:rPr>
          <w:bCs/>
          <w:i/>
          <w:color w:val="000000"/>
        </w:rPr>
        <w:t xml:space="preserve">. </w:t>
      </w:r>
      <w:r w:rsidRPr="00AF0B0D">
        <w:t xml:space="preserve">Основные этапы экономической интеграции в ЕС и их особенности // </w:t>
      </w:r>
      <w:r w:rsidRPr="00AF0B0D">
        <w:rPr>
          <w:color w:val="000000"/>
        </w:rPr>
        <w:t>Философия хозяйства. Альманах Центра общественных наук и экономического факультета МГУ им. М.В. Ломоносова.</w:t>
      </w:r>
      <w:r w:rsidRPr="00AF0B0D">
        <w:t xml:space="preserve"> −</w:t>
      </w:r>
      <w:r w:rsidRPr="00AF0B0D">
        <w:rPr>
          <w:color w:val="000000"/>
        </w:rPr>
        <w:t xml:space="preserve"> 2006.</w:t>
      </w:r>
      <w:r w:rsidRPr="00AF0B0D">
        <w:t xml:space="preserve"> −</w:t>
      </w:r>
      <w:r w:rsidRPr="00AF0B0D">
        <w:rPr>
          <w:color w:val="000000"/>
        </w:rPr>
        <w:t xml:space="preserve"> № 1. С. 202</w:t>
      </w:r>
      <w:r w:rsidRPr="00AF0B0D">
        <w:t>−</w:t>
      </w:r>
      <w:r w:rsidRPr="00AF0B0D">
        <w:rPr>
          <w:color w:val="000000"/>
        </w:rPr>
        <w:t>215.</w:t>
      </w:r>
    </w:p>
  </w:footnote>
  <w:footnote w:id="84">
    <w:p w:rsidR="00CF1051" w:rsidRDefault="00CF1051" w:rsidP="000C020D">
      <w:pPr>
        <w:pStyle w:val="a7"/>
        <w:jc w:val="both"/>
      </w:pPr>
      <w:r>
        <w:rPr>
          <w:rStyle w:val="a9"/>
        </w:rPr>
        <w:footnoteRef/>
      </w:r>
      <w:r>
        <w:t xml:space="preserve"> Домбровски М. Реформа международных и европейских институтов (www.uisrussia.msu.ru/docs/nov/leontief/2010/dambrovsky.pdf). </w:t>
      </w:r>
    </w:p>
  </w:footnote>
  <w:footnote w:id="85">
    <w:p w:rsidR="00CF1051" w:rsidRPr="00C14FB1" w:rsidRDefault="00CF1051" w:rsidP="00C14FB1">
      <w:pPr>
        <w:pStyle w:val="a7"/>
        <w:jc w:val="both"/>
      </w:pPr>
      <w:r>
        <w:rPr>
          <w:rStyle w:val="a9"/>
        </w:rPr>
        <w:footnoteRef/>
      </w:r>
      <w:r>
        <w:t xml:space="preserve"> С. 77-78 м</w:t>
      </w:r>
      <w:r w:rsidRPr="0013017A">
        <w:t>атериалы опубликованы в статье</w:t>
      </w:r>
      <w:r>
        <w:t xml:space="preserve"> </w:t>
      </w:r>
      <w:r w:rsidRPr="0013017A">
        <w:rPr>
          <w:bCs/>
          <w:color w:val="000000"/>
        </w:rPr>
        <w:t>Зимарин К.А. Концептуальные основы</w:t>
      </w:r>
      <w:r w:rsidRPr="0013017A">
        <w:t xml:space="preserve"> формирования единой финансовой системы ЕС// </w:t>
      </w:r>
      <w:r w:rsidRPr="0013017A">
        <w:rPr>
          <w:color w:val="000000"/>
        </w:rPr>
        <w:t>Философия хозяйства. Альманах Центра общественных наук и экономического факультета МГУ им. М.В. Ломоносова.</w:t>
      </w:r>
      <w:r w:rsidRPr="0013017A">
        <w:t xml:space="preserve"> −</w:t>
      </w:r>
      <w:r w:rsidRPr="0013017A">
        <w:rPr>
          <w:color w:val="000000"/>
        </w:rPr>
        <w:t xml:space="preserve"> 2006.</w:t>
      </w:r>
      <w:r w:rsidRPr="0013017A">
        <w:t xml:space="preserve"> −</w:t>
      </w:r>
      <w:r w:rsidRPr="0013017A">
        <w:rPr>
          <w:color w:val="000000"/>
        </w:rPr>
        <w:t xml:space="preserve"> № 5. С. 111</w:t>
      </w:r>
      <w:r w:rsidRPr="0013017A">
        <w:t>−</w:t>
      </w:r>
      <w:r w:rsidRPr="0013017A">
        <w:rPr>
          <w:color w:val="000000"/>
        </w:rPr>
        <w:t>122</w:t>
      </w:r>
      <w:r>
        <w:rPr>
          <w:color w:val="000000"/>
        </w:rPr>
        <w:t xml:space="preserve"> и в статье </w:t>
      </w:r>
      <w:r w:rsidRPr="00C14FB1">
        <w:rPr>
          <w:bCs/>
          <w:color w:val="000000"/>
        </w:rPr>
        <w:t>Зимарин К.</w:t>
      </w:r>
      <w:r w:rsidRPr="00C14FB1">
        <w:rPr>
          <w:color w:val="000000"/>
        </w:rPr>
        <w:t xml:space="preserve"> Концептуальные основы создания единой финансовой системы в Европейском Союзе // Экономические науки. </w:t>
      </w:r>
      <w:r w:rsidRPr="00C14FB1">
        <w:t xml:space="preserve">− </w:t>
      </w:r>
      <w:r w:rsidRPr="00C14FB1">
        <w:rPr>
          <w:color w:val="000000"/>
        </w:rPr>
        <w:t xml:space="preserve">2008.  </w:t>
      </w:r>
      <w:r w:rsidRPr="00C14FB1">
        <w:t xml:space="preserve">− </w:t>
      </w:r>
      <w:r w:rsidRPr="00C14FB1">
        <w:rPr>
          <w:color w:val="000000"/>
        </w:rPr>
        <w:t>№ 41. С. 397</w:t>
      </w:r>
      <w:r w:rsidRPr="00C14FB1">
        <w:t>−400</w:t>
      </w:r>
      <w:r w:rsidRPr="00C14FB1">
        <w:rPr>
          <w:color w:val="000000"/>
        </w:rPr>
        <w:t>.</w:t>
      </w:r>
    </w:p>
    <w:p w:rsidR="00CF1051" w:rsidRDefault="00CF1051" w:rsidP="00366E9B">
      <w:pPr>
        <w:pStyle w:val="a7"/>
        <w:jc w:val="both"/>
      </w:pPr>
      <w:r w:rsidRPr="0013017A">
        <w:rPr>
          <w:color w:val="000000"/>
        </w:rPr>
        <w:t xml:space="preserve">. </w:t>
      </w:r>
    </w:p>
  </w:footnote>
  <w:footnote w:id="86">
    <w:p w:rsidR="00CF1051" w:rsidRDefault="00CF1051" w:rsidP="000C020D">
      <w:pPr>
        <w:pStyle w:val="a7"/>
        <w:jc w:val="both"/>
      </w:pPr>
      <w:r>
        <w:rPr>
          <w:rStyle w:val="a9"/>
        </w:rPr>
        <w:footnoteRef/>
      </w:r>
      <w:r>
        <w:t xml:space="preserve"> Идрисов </w:t>
      </w:r>
      <w:r w:rsidRPr="00974BB9">
        <w:t>Г.,</w:t>
      </w:r>
      <w:r>
        <w:t xml:space="preserve"> Синельников-Мурылев С. Бюджетная политика и экономический рос.  // Вопросы экономики, </w:t>
      </w:r>
      <w:r w:rsidRPr="005411DA">
        <w:t>−</w:t>
      </w:r>
      <w:r>
        <w:t xml:space="preserve">2013. </w:t>
      </w:r>
      <w:r w:rsidRPr="008B0126">
        <w:t>−</w:t>
      </w:r>
      <w:r>
        <w:t xml:space="preserve"> № 8, с. 37.</w:t>
      </w:r>
    </w:p>
  </w:footnote>
  <w:footnote w:id="87">
    <w:p w:rsidR="00CF1051" w:rsidRPr="00292B35" w:rsidRDefault="00CF1051" w:rsidP="000C020D">
      <w:pPr>
        <w:pStyle w:val="a7"/>
        <w:contextualSpacing/>
        <w:jc w:val="both"/>
      </w:pPr>
      <w:r>
        <w:rPr>
          <w:rStyle w:val="a9"/>
        </w:rPr>
        <w:footnoteRef/>
      </w:r>
      <w:r>
        <w:t xml:space="preserve"> Уэрта де Сото Х. В защиту евро: подход австрийской школы // Вопросы </w:t>
      </w:r>
      <w:r w:rsidRPr="008B0126">
        <w:t>экономики, −</w:t>
      </w:r>
      <w:r>
        <w:t xml:space="preserve"> 2012</w:t>
      </w:r>
      <w:r w:rsidRPr="008B0126">
        <w:t>.</w:t>
      </w:r>
      <w:r>
        <w:t xml:space="preserve"> </w:t>
      </w:r>
      <w:r w:rsidRPr="008B0126">
        <w:t>− №</w:t>
      </w:r>
      <w:r>
        <w:t xml:space="preserve"> </w:t>
      </w:r>
      <w:r w:rsidRPr="008B0126">
        <w:t>11,</w:t>
      </w:r>
      <w:r>
        <w:t xml:space="preserve"> с. 78</w:t>
      </w:r>
      <w:r w:rsidRPr="008B0126">
        <w:t>−</w:t>
      </w:r>
      <w:r>
        <w:t>100.</w:t>
      </w:r>
    </w:p>
  </w:footnote>
  <w:footnote w:id="88">
    <w:p w:rsidR="00CF1051" w:rsidRDefault="00CF1051" w:rsidP="000C020D">
      <w:pPr>
        <w:pStyle w:val="a7"/>
        <w:jc w:val="both"/>
      </w:pPr>
      <w:r>
        <w:rPr>
          <w:rStyle w:val="a9"/>
        </w:rPr>
        <w:footnoteRef/>
      </w:r>
      <w:r>
        <w:t xml:space="preserve"> Горюнов Е. Трунин П. Банк России на перепутье: нужно ли смягчать денежно-кредитную политику? // </w:t>
      </w:r>
      <w:r w:rsidRPr="008B0126">
        <w:t xml:space="preserve">Вопросы </w:t>
      </w:r>
      <w:r>
        <w:t xml:space="preserve">экономики. </w:t>
      </w:r>
      <w:r w:rsidRPr="008B0126">
        <w:t>−</w:t>
      </w:r>
      <w:r>
        <w:t xml:space="preserve"> 2013</w:t>
      </w:r>
      <w:r w:rsidRPr="008B0126">
        <w:t>.</w:t>
      </w:r>
      <w:r>
        <w:t xml:space="preserve"> </w:t>
      </w:r>
      <w:r w:rsidRPr="00F93DBA">
        <w:t>−</w:t>
      </w:r>
      <w:r w:rsidRPr="008B0126">
        <w:t xml:space="preserve"> №</w:t>
      </w:r>
      <w:r>
        <w:t xml:space="preserve"> </w:t>
      </w:r>
      <w:r w:rsidRPr="008B0126">
        <w:t>6, с.32</w:t>
      </w:r>
      <w:r>
        <w:t xml:space="preserve">. </w:t>
      </w:r>
    </w:p>
  </w:footnote>
  <w:footnote w:id="89">
    <w:p w:rsidR="00CF1051" w:rsidRDefault="00CF1051" w:rsidP="000C020D">
      <w:pPr>
        <w:pStyle w:val="a7"/>
        <w:contextualSpacing/>
        <w:jc w:val="both"/>
      </w:pPr>
      <w:r>
        <w:rPr>
          <w:rStyle w:val="a9"/>
        </w:rPr>
        <w:footnoteRef/>
      </w:r>
      <w:r>
        <w:rPr>
          <w:iCs/>
        </w:rPr>
        <w:t xml:space="preserve"> </w:t>
      </w:r>
      <w:r w:rsidRPr="005B26BB">
        <w:rPr>
          <w:iCs/>
        </w:rPr>
        <w:t>В тройку лидеров международных рейтинговых агентств входят Standart and Poor's (S&amp;P), Moody's Investors Service, Inc. и Fitch IBCA. Каждая международная рейтинговая организация имеет некоторую специализацию. Например, Mood</w:t>
      </w:r>
      <w:r w:rsidRPr="005B26BB">
        <w:rPr>
          <w:iCs/>
          <w:lang w:val="en-US"/>
        </w:rPr>
        <w:t>y</w:t>
      </w:r>
      <w:r w:rsidRPr="005B26BB">
        <w:rPr>
          <w:iCs/>
        </w:rPr>
        <w:t>’s проводит оценку более 70 тыс. выпусков облигаций 20 тыс. муниципальных образований. Кроме того, она проводит оценку и корпоративных ценных бумаг. В своих аналитических обозрениях Moody’s приводит рейтинги по 400 эмитентам и по 800 эмитентам выдает ежеквартальные заключения в виде кредитного мнения. S&amp;</w:t>
      </w:r>
      <w:r w:rsidRPr="005B26BB">
        <w:rPr>
          <w:iCs/>
          <w:lang w:val="en-US"/>
        </w:rPr>
        <w:t>P</w:t>
      </w:r>
      <w:r w:rsidRPr="005B26BB">
        <w:rPr>
          <w:iCs/>
        </w:rPr>
        <w:t xml:space="preserve"> специализируется на суверенных кредитных рейтингах различных стран. Ее корпоративный оценочный сектор несколько меньше, чем у Moody’s, она присваивает рейтинги 100 крупным эмитентам. </w:t>
      </w:r>
      <w:r w:rsidRPr="005B26BB">
        <w:rPr>
          <w:iCs/>
          <w:lang w:val="en-US"/>
        </w:rPr>
        <w:t>Fitch</w:t>
      </w:r>
      <w:r w:rsidRPr="005B26BB">
        <w:rPr>
          <w:iCs/>
        </w:rPr>
        <w:t xml:space="preserve">  </w:t>
      </w:r>
      <w:r w:rsidRPr="005B26BB">
        <w:rPr>
          <w:iCs/>
          <w:lang w:val="en-US"/>
        </w:rPr>
        <w:t>IBCA</w:t>
      </w:r>
      <w:r w:rsidRPr="005B26BB">
        <w:rPr>
          <w:iCs/>
        </w:rPr>
        <w:t xml:space="preserve"> занимается в основном составлением рейтингов коммерческих банков.</w:t>
      </w:r>
    </w:p>
  </w:footnote>
  <w:footnote w:id="90">
    <w:p w:rsidR="00CF1051" w:rsidRDefault="00CF1051" w:rsidP="000C020D">
      <w:pPr>
        <w:pStyle w:val="a7"/>
        <w:jc w:val="both"/>
      </w:pPr>
      <w:r>
        <w:rPr>
          <w:rStyle w:val="a9"/>
        </w:rPr>
        <w:footnoteRef/>
      </w:r>
      <w:r>
        <w:t xml:space="preserve"> Ясин Е., Акиндинова Н., Якобсон Л., Яковлев А. Состоится ли новая модель экономического роста в России? // </w:t>
      </w:r>
      <w:r w:rsidRPr="007971EE">
        <w:t>Вопросы экономики. − 2013.</w:t>
      </w:r>
      <w:r>
        <w:t xml:space="preserve"> </w:t>
      </w:r>
      <w:r w:rsidRPr="00AE0674">
        <w:t>−</w:t>
      </w:r>
      <w:r w:rsidRPr="007971EE">
        <w:t xml:space="preserve"> №</w:t>
      </w:r>
      <w:r>
        <w:t xml:space="preserve"> </w:t>
      </w:r>
      <w:r w:rsidRPr="007971EE">
        <w:t>5,</w:t>
      </w:r>
      <w:r>
        <w:t xml:space="preserve"> с. 5.</w:t>
      </w:r>
    </w:p>
  </w:footnote>
  <w:footnote w:id="91">
    <w:p w:rsidR="00CF1051" w:rsidRDefault="00CF1051" w:rsidP="00F52BA3">
      <w:pPr>
        <w:pStyle w:val="a7"/>
        <w:jc w:val="both"/>
      </w:pPr>
      <w:r>
        <w:rPr>
          <w:rStyle w:val="a9"/>
        </w:rPr>
        <w:footnoteRef/>
      </w:r>
      <w:r>
        <w:t xml:space="preserve"> С. 86 материалы опубликованы в статье </w:t>
      </w:r>
      <w:r w:rsidRPr="00F52BA3">
        <w:rPr>
          <w:bCs/>
          <w:color w:val="000000"/>
        </w:rPr>
        <w:t xml:space="preserve">Зимарин К.А. </w:t>
      </w:r>
      <w:r w:rsidRPr="00F52BA3">
        <w:t>Ключевые тенденции становления рынка еврооблигаций</w:t>
      </w:r>
      <w:r w:rsidRPr="00F52BA3">
        <w:rPr>
          <w:bCs/>
          <w:color w:val="000000"/>
        </w:rPr>
        <w:t xml:space="preserve"> // </w:t>
      </w:r>
      <w:r w:rsidRPr="00F52BA3">
        <w:rPr>
          <w:color w:val="000000"/>
        </w:rPr>
        <w:t>Философия хозяйства. Альманах Центра общественных наук и экономического факультета МГУ им. М.В. Ломоносова.</w:t>
      </w:r>
      <w:r w:rsidRPr="00F52BA3">
        <w:t xml:space="preserve"> −</w:t>
      </w:r>
      <w:r w:rsidRPr="00F52BA3">
        <w:rPr>
          <w:color w:val="000000"/>
        </w:rPr>
        <w:t xml:space="preserve"> 2006. </w:t>
      </w:r>
      <w:r w:rsidRPr="00F52BA3">
        <w:t xml:space="preserve">− </w:t>
      </w:r>
      <w:r w:rsidRPr="00F52BA3">
        <w:rPr>
          <w:color w:val="000000"/>
        </w:rPr>
        <w:t>№ 4. С. 139</w:t>
      </w:r>
      <w:r w:rsidRPr="00F52BA3">
        <w:t>−</w:t>
      </w:r>
      <w:r w:rsidRPr="00F52BA3">
        <w:rPr>
          <w:color w:val="000000"/>
        </w:rPr>
        <w:t>149.</w:t>
      </w:r>
    </w:p>
  </w:footnote>
  <w:footnote w:id="92">
    <w:p w:rsidR="00CF1051" w:rsidRPr="00A45CD5" w:rsidRDefault="00CF1051" w:rsidP="00A45CD5">
      <w:pPr>
        <w:pStyle w:val="a7"/>
        <w:jc w:val="both"/>
      </w:pPr>
      <w:r>
        <w:rPr>
          <w:rStyle w:val="a9"/>
        </w:rPr>
        <w:footnoteRef/>
      </w:r>
      <w:r>
        <w:t xml:space="preserve"> С. 86-87 материалы опубликованы в статье </w:t>
      </w:r>
      <w:r w:rsidRPr="00A45CD5">
        <w:rPr>
          <w:bCs/>
          <w:color w:val="000000"/>
        </w:rPr>
        <w:t>Зимарин К.А.</w:t>
      </w:r>
      <w:r w:rsidRPr="00A45CD5">
        <w:rPr>
          <w:rStyle w:val="apple-converted-space"/>
          <w:b/>
          <w:bCs/>
          <w:color w:val="000000"/>
        </w:rPr>
        <w:t> </w:t>
      </w:r>
      <w:r w:rsidRPr="00A45CD5">
        <w:rPr>
          <w:color w:val="000000"/>
        </w:rPr>
        <w:t xml:space="preserve">Еврооблигации в процессе развития европейской интеграции // Экономические науки. </w:t>
      </w:r>
      <w:r w:rsidRPr="00A45CD5">
        <w:t xml:space="preserve">− </w:t>
      </w:r>
      <w:r w:rsidRPr="00A45CD5">
        <w:rPr>
          <w:color w:val="000000"/>
        </w:rPr>
        <w:t xml:space="preserve">2012. </w:t>
      </w:r>
      <w:r w:rsidRPr="00A45CD5">
        <w:t xml:space="preserve">− </w:t>
      </w:r>
      <w:r w:rsidRPr="00A45CD5">
        <w:rPr>
          <w:color w:val="000000"/>
        </w:rPr>
        <w:t>№ 91. С. 204</w:t>
      </w:r>
      <w:r w:rsidRPr="00A45CD5">
        <w:t>−</w:t>
      </w:r>
      <w:r w:rsidRPr="00A45CD5">
        <w:rPr>
          <w:color w:val="000000"/>
        </w:rPr>
        <w:t>209.</w:t>
      </w:r>
    </w:p>
  </w:footnote>
  <w:footnote w:id="93">
    <w:p w:rsidR="00CF1051" w:rsidRDefault="00CF1051" w:rsidP="00131F44">
      <w:pPr>
        <w:pStyle w:val="a7"/>
        <w:jc w:val="both"/>
      </w:pPr>
      <w:r>
        <w:rPr>
          <w:rStyle w:val="a9"/>
        </w:rPr>
        <w:footnoteRef/>
      </w:r>
      <w:r>
        <w:t xml:space="preserve"> С. 88 материалы опубликованы в статье </w:t>
      </w:r>
      <w:r w:rsidRPr="00AF0B0D">
        <w:rPr>
          <w:bCs/>
          <w:color w:val="000000"/>
        </w:rPr>
        <w:t>Зимарин К.А</w:t>
      </w:r>
      <w:r w:rsidRPr="00AF0B0D">
        <w:rPr>
          <w:bCs/>
          <w:i/>
          <w:color w:val="000000"/>
        </w:rPr>
        <w:t xml:space="preserve">. </w:t>
      </w:r>
      <w:r w:rsidRPr="00AF0B0D">
        <w:t xml:space="preserve">Основные этапы экономической интеграции в ЕС и их особенности // </w:t>
      </w:r>
      <w:r w:rsidRPr="00AF0B0D">
        <w:rPr>
          <w:color w:val="000000"/>
        </w:rPr>
        <w:t>Философия хозяйства. Альманах Центра общественных наук и экономического факультета МГУ им. М.В. Ломоносова.</w:t>
      </w:r>
      <w:r w:rsidRPr="00AF0B0D">
        <w:t xml:space="preserve"> −</w:t>
      </w:r>
      <w:r w:rsidRPr="00AF0B0D">
        <w:rPr>
          <w:color w:val="000000"/>
        </w:rPr>
        <w:t xml:space="preserve"> 2006.</w:t>
      </w:r>
      <w:r w:rsidRPr="00AF0B0D">
        <w:t xml:space="preserve"> −</w:t>
      </w:r>
      <w:r w:rsidRPr="00AF0B0D">
        <w:rPr>
          <w:color w:val="000000"/>
        </w:rPr>
        <w:t xml:space="preserve"> № 1. С. 202</w:t>
      </w:r>
      <w:r w:rsidRPr="00AF0B0D">
        <w:t>−</w:t>
      </w:r>
      <w:r w:rsidRPr="00AF0B0D">
        <w:rPr>
          <w:color w:val="000000"/>
        </w:rPr>
        <w:t>215</w:t>
      </w:r>
      <w:r>
        <w:rPr>
          <w:color w:val="000000"/>
        </w:rPr>
        <w:t xml:space="preserve">, и </w:t>
      </w:r>
      <w:r w:rsidRPr="0013017A">
        <w:t>в статье</w:t>
      </w:r>
      <w:r>
        <w:t xml:space="preserve"> </w:t>
      </w:r>
      <w:r w:rsidRPr="0013017A">
        <w:rPr>
          <w:bCs/>
          <w:color w:val="000000"/>
        </w:rPr>
        <w:t>Зимарин К.А. Концептуальные основы</w:t>
      </w:r>
      <w:r w:rsidRPr="0013017A">
        <w:t xml:space="preserve"> формирования единой финансовой системы ЕС// </w:t>
      </w:r>
      <w:r w:rsidRPr="0013017A">
        <w:rPr>
          <w:color w:val="000000"/>
        </w:rPr>
        <w:t>Философия хозяйства. Альманах Центра общественных наук и экономического факультета МГУ им. М.В. Ломоносова.</w:t>
      </w:r>
      <w:r w:rsidRPr="0013017A">
        <w:t xml:space="preserve"> −</w:t>
      </w:r>
      <w:r w:rsidRPr="0013017A">
        <w:rPr>
          <w:color w:val="000000"/>
        </w:rPr>
        <w:t xml:space="preserve"> 2006.</w:t>
      </w:r>
      <w:r w:rsidRPr="0013017A">
        <w:t xml:space="preserve"> −</w:t>
      </w:r>
      <w:r w:rsidRPr="0013017A">
        <w:rPr>
          <w:color w:val="000000"/>
        </w:rPr>
        <w:t xml:space="preserve"> № 5. С. 111</w:t>
      </w:r>
      <w:r w:rsidRPr="0013017A">
        <w:t>−</w:t>
      </w:r>
      <w:r w:rsidRPr="0013017A">
        <w:rPr>
          <w:color w:val="000000"/>
        </w:rPr>
        <w:t xml:space="preserve">122. </w:t>
      </w:r>
    </w:p>
  </w:footnote>
  <w:footnote w:id="94">
    <w:p w:rsidR="00CF1051" w:rsidRPr="00E6180F" w:rsidRDefault="00CF1051" w:rsidP="000C020D">
      <w:pPr>
        <w:pStyle w:val="a7"/>
        <w:jc w:val="both"/>
      </w:pPr>
      <w:r>
        <w:rPr>
          <w:rStyle w:val="a9"/>
        </w:rPr>
        <w:footnoteRef/>
      </w:r>
      <w:r>
        <w:rPr>
          <w:lang w:val="en-US"/>
        </w:rPr>
        <w:t>www</w:t>
      </w:r>
      <w:r w:rsidRPr="00B15D97">
        <w:t>.</w:t>
      </w:r>
      <w:r>
        <w:rPr>
          <w:lang w:val="en-US"/>
        </w:rPr>
        <w:t>ecb</w:t>
      </w:r>
      <w:r w:rsidRPr="00B15D97">
        <w:t>.</w:t>
      </w:r>
      <w:r>
        <w:rPr>
          <w:lang w:val="en-US"/>
        </w:rPr>
        <w:t>int</w:t>
      </w:r>
      <w:r>
        <w:t>.</w:t>
      </w:r>
    </w:p>
  </w:footnote>
  <w:footnote w:id="95">
    <w:p w:rsidR="00CF1051" w:rsidRPr="00E6180F" w:rsidRDefault="00CF1051" w:rsidP="000C020D">
      <w:pPr>
        <w:pStyle w:val="a7"/>
        <w:jc w:val="both"/>
      </w:pPr>
      <w:r w:rsidRPr="00A650FE">
        <w:rPr>
          <w:rStyle w:val="a9"/>
        </w:rPr>
        <w:footnoteRef/>
      </w:r>
      <w:r w:rsidRPr="00A650FE">
        <w:t xml:space="preserve"> </w:t>
      </w:r>
      <w:r w:rsidRPr="00A650FE">
        <w:rPr>
          <w:lang w:val="en-US"/>
        </w:rPr>
        <w:t>www</w:t>
      </w:r>
      <w:r w:rsidRPr="00A650FE">
        <w:t>.</w:t>
      </w:r>
      <w:r w:rsidRPr="00E453E7">
        <w:rPr>
          <w:lang w:val="en-US"/>
        </w:rPr>
        <w:t>ecb</w:t>
      </w:r>
      <w:r w:rsidRPr="00E453E7">
        <w:t>.</w:t>
      </w:r>
      <w:r w:rsidRPr="00E453E7">
        <w:rPr>
          <w:lang w:val="en-US"/>
        </w:rPr>
        <w:t>int</w:t>
      </w:r>
      <w:r w:rsidRPr="00E453E7">
        <w:t>.</w:t>
      </w:r>
    </w:p>
  </w:footnote>
  <w:footnote w:id="96">
    <w:p w:rsidR="00CF1051" w:rsidRPr="00A048C9" w:rsidRDefault="00CF1051" w:rsidP="000C020D">
      <w:pPr>
        <w:pStyle w:val="a7"/>
        <w:jc w:val="both"/>
        <w:rPr>
          <w:lang w:val="en-US"/>
        </w:rPr>
      </w:pPr>
      <w:r>
        <w:rPr>
          <w:rStyle w:val="a9"/>
        </w:rPr>
        <w:footnoteRef/>
      </w:r>
      <w:r>
        <w:t xml:space="preserve"> Власов С., Дерюгина Е., Власова Ю. Исследование устойчивости государственных финансов России в краткосрочном и долгосрочном периодах // </w:t>
      </w:r>
      <w:r w:rsidRPr="00FA30AF">
        <w:t>Вопросы экономики, −</w:t>
      </w:r>
      <w:r>
        <w:t xml:space="preserve"> </w:t>
      </w:r>
      <w:r w:rsidRPr="00FA30AF">
        <w:t>2013.</w:t>
      </w:r>
      <w:r>
        <w:t xml:space="preserve"> </w:t>
      </w:r>
      <w:r>
        <w:rPr>
          <w:lang w:val="en-US"/>
        </w:rPr>
        <w:t>−</w:t>
      </w:r>
      <w:r w:rsidRPr="00A048C9">
        <w:rPr>
          <w:lang w:val="en-US"/>
        </w:rPr>
        <w:t xml:space="preserve"> № 3, </w:t>
      </w:r>
      <w:r>
        <w:t>с</w:t>
      </w:r>
      <w:r w:rsidRPr="00A048C9">
        <w:rPr>
          <w:lang w:val="en-US"/>
        </w:rPr>
        <w:t xml:space="preserve">.33. </w:t>
      </w:r>
    </w:p>
  </w:footnote>
  <w:footnote w:id="97">
    <w:p w:rsidR="00CF1051" w:rsidRPr="003773AF" w:rsidRDefault="00CF1051" w:rsidP="000C020D">
      <w:pPr>
        <w:pStyle w:val="a7"/>
        <w:jc w:val="both"/>
        <w:rPr>
          <w:lang w:val="en-US"/>
        </w:rPr>
      </w:pPr>
      <w:r>
        <w:rPr>
          <w:rStyle w:val="a9"/>
        </w:rPr>
        <w:footnoteRef/>
      </w:r>
      <w:r>
        <w:rPr>
          <w:lang w:val="en-US"/>
        </w:rPr>
        <w:t xml:space="preserve"> Freedman C., Kumhof  M. Policies to rebalance the global economy after the financial cricis // International journal of  central banking</w:t>
      </w:r>
      <w:r w:rsidRPr="00A048C9">
        <w:rPr>
          <w:lang w:val="en-US"/>
        </w:rPr>
        <w:t xml:space="preserve">. </w:t>
      </w:r>
      <w:r>
        <w:rPr>
          <w:lang w:val="en-US"/>
        </w:rPr>
        <w:t>–</w:t>
      </w:r>
      <w:r w:rsidRPr="00A048C9">
        <w:rPr>
          <w:lang w:val="en-US"/>
        </w:rPr>
        <w:t xml:space="preserve"> 2010. </w:t>
      </w:r>
      <w:r>
        <w:rPr>
          <w:lang w:val="en-US"/>
        </w:rPr>
        <w:t>−</w:t>
      </w:r>
      <w:r w:rsidRPr="007D0078">
        <w:rPr>
          <w:lang w:val="en-US"/>
        </w:rPr>
        <w:t xml:space="preserve"> № 3, </w:t>
      </w:r>
      <w:r>
        <w:rPr>
          <w:lang w:val="en-US"/>
        </w:rPr>
        <w:t>p. 215−252.</w:t>
      </w:r>
    </w:p>
  </w:footnote>
  <w:footnote w:id="98">
    <w:p w:rsidR="00CF1051" w:rsidRPr="003773AF" w:rsidRDefault="00CF1051" w:rsidP="000C020D">
      <w:pPr>
        <w:pStyle w:val="a7"/>
        <w:jc w:val="both"/>
        <w:rPr>
          <w:lang w:val="en-US"/>
        </w:rPr>
      </w:pPr>
      <w:r>
        <w:rPr>
          <w:rStyle w:val="a9"/>
        </w:rPr>
        <w:footnoteRef/>
      </w:r>
      <w:r>
        <w:rPr>
          <w:lang w:val="en-US"/>
        </w:rPr>
        <w:t xml:space="preserve"> The ECB`s response to the financial crisis</w:t>
      </w:r>
      <w:r w:rsidRPr="00105D85">
        <w:rPr>
          <w:lang w:val="en-US"/>
        </w:rPr>
        <w:t>//</w:t>
      </w:r>
      <w:r>
        <w:rPr>
          <w:lang w:val="en-US"/>
        </w:rPr>
        <w:t>ECB Monthly Bulletin, 2010, Oct.</w:t>
      </w:r>
      <w:r w:rsidRPr="00502C68">
        <w:rPr>
          <w:lang w:val="en-US"/>
        </w:rPr>
        <w:t xml:space="preserve"> (</w:t>
      </w:r>
      <w:r w:rsidRPr="00105D85">
        <w:rPr>
          <w:lang w:val="en-US"/>
        </w:rPr>
        <w:t>http://www.ecb.europa.eu/pub/pdf/other/art1_mb201010en_pp59-74en.pdf</w:t>
      </w:r>
      <w:r w:rsidRPr="00502C68">
        <w:rPr>
          <w:lang w:val="en-US"/>
        </w:rPr>
        <w:t>).</w:t>
      </w:r>
      <w:r w:rsidRPr="00105D85">
        <w:rPr>
          <w:lang w:val="en-US"/>
        </w:rPr>
        <w:t xml:space="preserve"> </w:t>
      </w:r>
    </w:p>
  </w:footnote>
  <w:footnote w:id="99">
    <w:p w:rsidR="00CF1051" w:rsidRDefault="00CF1051" w:rsidP="000C020D">
      <w:pPr>
        <w:pStyle w:val="a7"/>
        <w:jc w:val="both"/>
      </w:pPr>
      <w:r>
        <w:rPr>
          <w:rStyle w:val="a9"/>
        </w:rPr>
        <w:footnoteRef/>
      </w:r>
      <w:r w:rsidRPr="009703E2">
        <w:t xml:space="preserve"> </w:t>
      </w:r>
      <w:r>
        <w:t xml:space="preserve">Чибриков Г.Г. Политика центральных банков в условиях кризиса // Банковское дело. </w:t>
      </w:r>
      <w:r w:rsidRPr="00175DAC">
        <w:t>−</w:t>
      </w:r>
      <w:r w:rsidRPr="00502C68">
        <w:t xml:space="preserve"> 2010.</w:t>
      </w:r>
      <w:r>
        <w:t xml:space="preserve"> </w:t>
      </w:r>
      <w:r w:rsidRPr="00175DAC">
        <w:t>−</w:t>
      </w:r>
      <w:r w:rsidRPr="00502C68">
        <w:t xml:space="preserve"> №</w:t>
      </w:r>
      <w:r>
        <w:t xml:space="preserve"> </w:t>
      </w:r>
      <w:r w:rsidRPr="00502C68">
        <w:t>2, с.7.</w:t>
      </w:r>
    </w:p>
  </w:footnote>
  <w:footnote w:id="100">
    <w:p w:rsidR="00CF1051" w:rsidRPr="00E6180F" w:rsidRDefault="00CF1051" w:rsidP="000C020D">
      <w:pPr>
        <w:pStyle w:val="a7"/>
        <w:jc w:val="both"/>
      </w:pPr>
      <w:r>
        <w:rPr>
          <w:rStyle w:val="a9"/>
        </w:rPr>
        <w:footnoteRef/>
      </w:r>
      <w:r w:rsidRPr="009703E2">
        <w:rPr>
          <w:shd w:val="clear" w:color="auto" w:fill="FFFFFF"/>
        </w:rPr>
        <w:t xml:space="preserve"> </w:t>
      </w:r>
      <w:r w:rsidRPr="00414CEA">
        <w:rPr>
          <w:shd w:val="clear" w:color="auto" w:fill="FFFFFF"/>
          <w:lang w:val="en-US"/>
        </w:rPr>
        <w:t>www</w:t>
      </w:r>
      <w:r w:rsidRPr="00EC44CE">
        <w:rPr>
          <w:shd w:val="clear" w:color="auto" w:fill="FFFFFF"/>
        </w:rPr>
        <w:t>.</w:t>
      </w:r>
      <w:r w:rsidRPr="00414CEA">
        <w:rPr>
          <w:shd w:val="clear" w:color="auto" w:fill="FFFFFF"/>
          <w:lang w:val="en-US"/>
        </w:rPr>
        <w:t>ecb</w:t>
      </w:r>
      <w:r w:rsidRPr="00EC44CE">
        <w:rPr>
          <w:shd w:val="clear" w:color="auto" w:fill="FFFFFF"/>
        </w:rPr>
        <w:t>.</w:t>
      </w:r>
      <w:r w:rsidRPr="00414CEA">
        <w:rPr>
          <w:shd w:val="clear" w:color="auto" w:fill="FFFFFF"/>
          <w:lang w:val="en-US"/>
        </w:rPr>
        <w:t>in</w:t>
      </w:r>
      <w:r w:rsidRPr="00200D99">
        <w:rPr>
          <w:shd w:val="clear" w:color="auto" w:fill="FFFFFF"/>
          <w:lang w:val="en-US"/>
        </w:rPr>
        <w:t>t</w:t>
      </w:r>
      <w:r>
        <w:rPr>
          <w:shd w:val="clear" w:color="auto" w:fill="FFFFFF"/>
        </w:rPr>
        <w:t>.</w:t>
      </w:r>
    </w:p>
  </w:footnote>
  <w:footnote w:id="101">
    <w:p w:rsidR="00CF1051" w:rsidRPr="00130F83" w:rsidRDefault="00CF1051" w:rsidP="000C020D">
      <w:pPr>
        <w:pStyle w:val="a7"/>
        <w:jc w:val="both"/>
        <w:rPr>
          <w:lang w:val="en-US"/>
        </w:rPr>
      </w:pPr>
      <w:r>
        <w:rPr>
          <w:rStyle w:val="a9"/>
        </w:rPr>
        <w:footnoteRef/>
      </w:r>
      <w:r w:rsidRPr="009703E2">
        <w:t xml:space="preserve"> </w:t>
      </w:r>
      <w:r>
        <w:t xml:space="preserve">Замараев Б., Киюцевская А., Назарова А., Суханов Е. Замедление экономического роста в России // Вопросы экономики. </w:t>
      </w:r>
      <w:r>
        <w:rPr>
          <w:lang w:val="en-US"/>
        </w:rPr>
        <w:t>−</w:t>
      </w:r>
      <w:r w:rsidRPr="00130F83">
        <w:rPr>
          <w:lang w:val="en-US"/>
        </w:rPr>
        <w:t xml:space="preserve"> 2013. </w:t>
      </w:r>
      <w:r>
        <w:rPr>
          <w:lang w:val="en-US"/>
        </w:rPr>
        <w:t>−</w:t>
      </w:r>
      <w:r w:rsidRPr="00130F83">
        <w:rPr>
          <w:lang w:val="en-US"/>
        </w:rPr>
        <w:t xml:space="preserve"> № 8, </w:t>
      </w:r>
      <w:r>
        <w:t>с</w:t>
      </w:r>
      <w:r w:rsidRPr="00130F83">
        <w:rPr>
          <w:lang w:val="en-US"/>
        </w:rPr>
        <w:t>. 11.</w:t>
      </w:r>
    </w:p>
  </w:footnote>
  <w:footnote w:id="102">
    <w:p w:rsidR="00CF1051" w:rsidRPr="003773AF" w:rsidRDefault="00CF1051" w:rsidP="000C020D">
      <w:pPr>
        <w:pStyle w:val="a7"/>
        <w:jc w:val="both"/>
        <w:rPr>
          <w:lang w:val="en-US"/>
        </w:rPr>
      </w:pPr>
      <w:r>
        <w:rPr>
          <w:rStyle w:val="a9"/>
        </w:rPr>
        <w:footnoteRef/>
      </w:r>
      <w:r>
        <w:rPr>
          <w:lang w:val="en-US"/>
        </w:rPr>
        <w:t xml:space="preserve"> Technical features of outright monetary transactions.</w:t>
      </w:r>
      <w:r w:rsidRPr="008B3D2E">
        <w:rPr>
          <w:lang w:val="en-US"/>
        </w:rPr>
        <w:t xml:space="preserve"> </w:t>
      </w:r>
      <w:r>
        <w:rPr>
          <w:lang w:val="en-US"/>
        </w:rPr>
        <w:t>ECB.</w:t>
      </w:r>
      <w:r w:rsidRPr="00AE0674">
        <w:rPr>
          <w:lang w:val="en-US"/>
        </w:rPr>
        <w:t xml:space="preserve"> </w:t>
      </w:r>
      <w:r>
        <w:rPr>
          <w:lang w:val="en-US"/>
        </w:rPr>
        <w:t>Press Release.</w:t>
      </w:r>
      <w:r w:rsidRPr="008B3D2E">
        <w:rPr>
          <w:lang w:val="en-US"/>
        </w:rPr>
        <w:t xml:space="preserve"> </w:t>
      </w:r>
      <w:r>
        <w:rPr>
          <w:lang w:val="en-US"/>
        </w:rPr>
        <w:t xml:space="preserve">6.09.2012. </w:t>
      </w:r>
      <w:r w:rsidRPr="00130F83">
        <w:rPr>
          <w:lang w:val="en-US"/>
        </w:rPr>
        <w:t>(</w:t>
      </w:r>
      <w:r>
        <w:rPr>
          <w:lang w:val="en-US"/>
        </w:rPr>
        <w:t>www.ecb.int/press/pr/date/2012/html/pr120906_1.en.html</w:t>
      </w:r>
      <w:r w:rsidRPr="00130F83">
        <w:rPr>
          <w:lang w:val="en-US"/>
        </w:rPr>
        <w:t>)</w:t>
      </w:r>
      <w:r>
        <w:rPr>
          <w:lang w:val="en-US"/>
        </w:rPr>
        <w:t>.</w:t>
      </w:r>
    </w:p>
  </w:footnote>
  <w:footnote w:id="103">
    <w:p w:rsidR="00CF1051" w:rsidRPr="00A45CD5" w:rsidRDefault="00CF1051" w:rsidP="00EC2427">
      <w:pPr>
        <w:pStyle w:val="a7"/>
        <w:jc w:val="both"/>
        <w:rPr>
          <w:lang w:val="en-US"/>
        </w:rPr>
      </w:pPr>
      <w:r>
        <w:rPr>
          <w:rStyle w:val="a9"/>
        </w:rPr>
        <w:footnoteRef/>
      </w:r>
      <w:r w:rsidRPr="00EC2427">
        <w:t xml:space="preserve"> </w:t>
      </w:r>
      <w:r>
        <w:t>С. 92-93 м</w:t>
      </w:r>
      <w:r w:rsidRPr="0013017A">
        <w:t>атериалы опубликованы в статье</w:t>
      </w:r>
      <w:r>
        <w:t xml:space="preserve"> </w:t>
      </w:r>
      <w:r w:rsidRPr="0013017A">
        <w:rPr>
          <w:bCs/>
          <w:color w:val="000000"/>
        </w:rPr>
        <w:t>Зимарин К.А. Концептуальные основы</w:t>
      </w:r>
      <w:r w:rsidRPr="0013017A">
        <w:t xml:space="preserve"> формирования единой финансовой системы ЕС// </w:t>
      </w:r>
      <w:r w:rsidRPr="0013017A">
        <w:rPr>
          <w:color w:val="000000"/>
        </w:rPr>
        <w:t>Философия хозяйства. Альманах Центра общественных наук и экономического факультета МГУ им. М.В. Ломоносова.</w:t>
      </w:r>
      <w:r w:rsidRPr="0013017A">
        <w:t xml:space="preserve"> </w:t>
      </w:r>
      <w:r w:rsidRPr="006D52F6">
        <w:rPr>
          <w:lang w:val="en-US"/>
        </w:rPr>
        <w:t>−</w:t>
      </w:r>
      <w:r w:rsidRPr="006D52F6">
        <w:rPr>
          <w:color w:val="000000"/>
          <w:lang w:val="en-US"/>
        </w:rPr>
        <w:t xml:space="preserve"> 2006.</w:t>
      </w:r>
      <w:r w:rsidRPr="006D52F6">
        <w:rPr>
          <w:lang w:val="en-US"/>
        </w:rPr>
        <w:t xml:space="preserve"> </w:t>
      </w:r>
      <w:r w:rsidRPr="00A45CD5">
        <w:rPr>
          <w:lang w:val="en-US"/>
        </w:rPr>
        <w:t>−</w:t>
      </w:r>
      <w:r w:rsidRPr="00A45CD5">
        <w:rPr>
          <w:color w:val="000000"/>
          <w:lang w:val="en-US"/>
        </w:rPr>
        <w:t xml:space="preserve"> № 5. </w:t>
      </w:r>
      <w:r w:rsidRPr="0013017A">
        <w:rPr>
          <w:color w:val="000000"/>
        </w:rPr>
        <w:t>С</w:t>
      </w:r>
      <w:r w:rsidRPr="00A45CD5">
        <w:rPr>
          <w:color w:val="000000"/>
          <w:lang w:val="en-US"/>
        </w:rPr>
        <w:t>. 111</w:t>
      </w:r>
      <w:r w:rsidRPr="00A45CD5">
        <w:rPr>
          <w:lang w:val="en-US"/>
        </w:rPr>
        <w:t>−</w:t>
      </w:r>
      <w:r w:rsidRPr="00A45CD5">
        <w:rPr>
          <w:color w:val="000000"/>
          <w:lang w:val="en-US"/>
        </w:rPr>
        <w:t xml:space="preserve">122. </w:t>
      </w:r>
    </w:p>
    <w:p w:rsidR="00CF1051" w:rsidRPr="00EC2427" w:rsidRDefault="00CF1051">
      <w:pPr>
        <w:pStyle w:val="a7"/>
        <w:rPr>
          <w:lang w:val="en-US"/>
        </w:rPr>
      </w:pPr>
    </w:p>
  </w:footnote>
  <w:footnote w:id="104">
    <w:p w:rsidR="00CF1051" w:rsidRPr="00885A89" w:rsidRDefault="00CF1051" w:rsidP="000C020D">
      <w:pPr>
        <w:pStyle w:val="a7"/>
        <w:jc w:val="both"/>
      </w:pPr>
      <w:r w:rsidRPr="00885A89">
        <w:rPr>
          <w:rStyle w:val="a9"/>
        </w:rPr>
        <w:footnoteRef/>
      </w:r>
      <w:r w:rsidRPr="00885A89">
        <w:rPr>
          <w:lang w:val="en-US"/>
        </w:rPr>
        <w:t xml:space="preserve"> Laeven L., Valencia F. Resolution of banking crises: the good, the bad and the ugly // IMF Working Papers, №146. </w:t>
      </w:r>
      <w:r w:rsidRPr="00885A89">
        <w:t>−</w:t>
      </w:r>
      <w:r>
        <w:t xml:space="preserve"> </w:t>
      </w:r>
      <w:r w:rsidRPr="00885A89">
        <w:rPr>
          <w:lang w:val="en-US"/>
        </w:rPr>
        <w:t>Wash</w:t>
      </w:r>
      <w:r w:rsidRPr="00885A89">
        <w:t xml:space="preserve">., 2009, </w:t>
      </w:r>
      <w:r w:rsidRPr="00885A89">
        <w:rPr>
          <w:lang w:val="en-US"/>
        </w:rPr>
        <w:t>p</w:t>
      </w:r>
      <w:r w:rsidRPr="00885A89">
        <w:t>.</w:t>
      </w:r>
      <w:r>
        <w:t xml:space="preserve"> </w:t>
      </w:r>
      <w:r w:rsidRPr="00885A89">
        <w:t>36.</w:t>
      </w:r>
    </w:p>
  </w:footnote>
  <w:footnote w:id="105">
    <w:p w:rsidR="00CF1051" w:rsidRPr="005338C9" w:rsidRDefault="00CF1051" w:rsidP="000C020D">
      <w:pPr>
        <w:pStyle w:val="a7"/>
        <w:jc w:val="both"/>
      </w:pPr>
      <w:r w:rsidRPr="004D33D2">
        <w:rPr>
          <w:rStyle w:val="a9"/>
        </w:rPr>
        <w:footnoteRef/>
      </w:r>
      <w:r w:rsidRPr="004D2D6B">
        <w:t xml:space="preserve"> </w:t>
      </w:r>
      <w:hyperlink r:id="rId4" w:history="1">
        <w:r w:rsidRPr="005338C9">
          <w:rPr>
            <w:rStyle w:val="aa"/>
            <w:color w:val="auto"/>
            <w:u w:val="none"/>
            <w:lang w:val="en-US"/>
          </w:rPr>
          <w:t>www</w:t>
        </w:r>
        <w:r w:rsidRPr="005338C9">
          <w:rPr>
            <w:rStyle w:val="aa"/>
            <w:color w:val="auto"/>
            <w:u w:val="none"/>
          </w:rPr>
          <w:t>.</w:t>
        </w:r>
        <w:r w:rsidRPr="005338C9">
          <w:rPr>
            <w:rStyle w:val="aa"/>
            <w:color w:val="auto"/>
            <w:u w:val="none"/>
            <w:lang w:val="en-US"/>
          </w:rPr>
          <w:t>eba</w:t>
        </w:r>
        <w:r w:rsidRPr="005338C9">
          <w:rPr>
            <w:rStyle w:val="aa"/>
            <w:color w:val="auto"/>
            <w:u w:val="none"/>
          </w:rPr>
          <w:t>.</w:t>
        </w:r>
        <w:r w:rsidRPr="005338C9">
          <w:rPr>
            <w:rStyle w:val="aa"/>
            <w:color w:val="auto"/>
            <w:u w:val="none"/>
            <w:lang w:val="en-US"/>
          </w:rPr>
          <w:t>europa</w:t>
        </w:r>
        <w:r w:rsidRPr="005338C9">
          <w:rPr>
            <w:rStyle w:val="aa"/>
            <w:color w:val="auto"/>
            <w:u w:val="none"/>
          </w:rPr>
          <w:t>.</w:t>
        </w:r>
        <w:r w:rsidRPr="005338C9">
          <w:rPr>
            <w:rStyle w:val="aa"/>
            <w:color w:val="auto"/>
            <w:u w:val="none"/>
            <w:lang w:val="en-US"/>
          </w:rPr>
          <w:t>eu</w:t>
        </w:r>
      </w:hyperlink>
      <w:r>
        <w:rPr>
          <w:rStyle w:val="aa"/>
          <w:color w:val="auto"/>
          <w:u w:val="none"/>
        </w:rPr>
        <w:t>.</w:t>
      </w:r>
    </w:p>
  </w:footnote>
  <w:footnote w:id="106">
    <w:p w:rsidR="00CF1051" w:rsidRPr="00B92D9E" w:rsidRDefault="00CF1051" w:rsidP="000C020D">
      <w:pPr>
        <w:pStyle w:val="a7"/>
        <w:jc w:val="both"/>
      </w:pPr>
      <w:r>
        <w:rPr>
          <w:rStyle w:val="a9"/>
        </w:rPr>
        <w:footnoteRef/>
      </w:r>
      <w:r w:rsidRPr="009703E2">
        <w:t xml:space="preserve"> </w:t>
      </w:r>
      <w:r>
        <w:t>Зуев В</w:t>
      </w:r>
      <w:r w:rsidRPr="004F440F">
        <w:t>.</w:t>
      </w:r>
      <w:r>
        <w:t>Н</w:t>
      </w:r>
      <w:r w:rsidRPr="004F440F">
        <w:t xml:space="preserve">. </w:t>
      </w:r>
      <w:r>
        <w:t xml:space="preserve">Глобальное экономическое </w:t>
      </w:r>
      <w:r w:rsidRPr="00B92D9E">
        <w:t xml:space="preserve">регулирование. − </w:t>
      </w:r>
      <w:r>
        <w:t>М</w:t>
      </w:r>
      <w:r w:rsidRPr="00B92D9E">
        <w:t>.</w:t>
      </w:r>
      <w:r>
        <w:t>:</w:t>
      </w:r>
      <w:r w:rsidRPr="00B92D9E">
        <w:t xml:space="preserve"> Магистр, 2009, с.125.</w:t>
      </w:r>
    </w:p>
  </w:footnote>
  <w:footnote w:id="107">
    <w:p w:rsidR="00CF1051" w:rsidRPr="00B92D9E" w:rsidRDefault="00CF1051" w:rsidP="000C020D">
      <w:pPr>
        <w:pStyle w:val="a7"/>
        <w:jc w:val="both"/>
      </w:pPr>
      <w:r w:rsidRPr="00B92D9E">
        <w:rPr>
          <w:rStyle w:val="a9"/>
        </w:rPr>
        <w:footnoteRef/>
      </w:r>
      <w:r w:rsidRPr="00B92D9E">
        <w:t xml:space="preserve"> </w:t>
      </w:r>
      <w:r w:rsidRPr="00B92D9E">
        <w:rPr>
          <w:lang w:val="en-US"/>
        </w:rPr>
        <w:t>www</w:t>
      </w:r>
      <w:r w:rsidRPr="00B92D9E">
        <w:t>.</w:t>
      </w:r>
      <w:r w:rsidRPr="00B92D9E">
        <w:rPr>
          <w:lang w:val="en-US"/>
        </w:rPr>
        <w:t>oecd</w:t>
      </w:r>
      <w:r w:rsidRPr="00B92D9E">
        <w:t>.</w:t>
      </w:r>
      <w:r w:rsidRPr="00B92D9E">
        <w:rPr>
          <w:lang w:val="en-US"/>
        </w:rPr>
        <w:t>org</w:t>
      </w:r>
      <w:r w:rsidRPr="00B92D9E">
        <w:t>/</w:t>
      </w:r>
      <w:r w:rsidRPr="00B92D9E">
        <w:rPr>
          <w:lang w:val="en-US"/>
        </w:rPr>
        <w:t>dataoecd</w:t>
      </w:r>
      <w:r w:rsidRPr="00B92D9E">
        <w:t>/10/1/2790002.</w:t>
      </w:r>
      <w:r w:rsidRPr="00B92D9E">
        <w:rPr>
          <w:lang w:val="en-US"/>
        </w:rPr>
        <w:t>pdf</w:t>
      </w:r>
      <w:r>
        <w:t>.</w:t>
      </w:r>
    </w:p>
  </w:footnote>
  <w:footnote w:id="108">
    <w:p w:rsidR="00CF1051" w:rsidRPr="006F5F4A" w:rsidRDefault="00CF1051" w:rsidP="000C020D">
      <w:pPr>
        <w:pStyle w:val="a7"/>
        <w:jc w:val="both"/>
        <w:rPr>
          <w:lang w:val="en-US"/>
        </w:rPr>
      </w:pPr>
      <w:r>
        <w:rPr>
          <w:rStyle w:val="a9"/>
        </w:rPr>
        <w:footnoteRef/>
      </w:r>
      <w:r>
        <w:rPr>
          <w:lang w:val="en-US"/>
        </w:rPr>
        <w:t xml:space="preserve"> </w:t>
      </w:r>
      <w:r w:rsidRPr="0064369F">
        <w:rPr>
          <w:lang w:val="en-US"/>
        </w:rPr>
        <w:t>Micossi S. The Eurozone crisis and EU institutional change: a new CEPR Policy Insight (http://www.voxeu.org/article/eurozone-crisis-and-eu-institutional-change-new-cepr-policy-insight)</w:t>
      </w:r>
      <w:r w:rsidRPr="006F5F4A">
        <w:rPr>
          <w:lang w:val="en-US"/>
        </w:rPr>
        <w:t>.</w:t>
      </w:r>
    </w:p>
  </w:footnote>
  <w:footnote w:id="109">
    <w:p w:rsidR="00CF1051" w:rsidRPr="00C7502F" w:rsidRDefault="00CF1051" w:rsidP="00190E89">
      <w:pPr>
        <w:pStyle w:val="a7"/>
        <w:jc w:val="both"/>
        <w:rPr>
          <w:lang w:val="en-US"/>
        </w:rPr>
      </w:pPr>
      <w:r>
        <w:rPr>
          <w:rStyle w:val="a9"/>
        </w:rPr>
        <w:footnoteRef/>
      </w:r>
      <w:r>
        <w:rPr>
          <w:lang w:val="en-US"/>
        </w:rPr>
        <w:t xml:space="preserve"> http</w:t>
      </w:r>
      <w:r w:rsidRPr="00EC44CE">
        <w:rPr>
          <w:lang w:val="en-US"/>
        </w:rPr>
        <w:t>://</w:t>
      </w:r>
      <w:r>
        <w:rPr>
          <w:lang w:val="en-US"/>
        </w:rPr>
        <w:t>www</w:t>
      </w:r>
      <w:r w:rsidRPr="00EC44CE">
        <w:rPr>
          <w:lang w:val="en-US"/>
        </w:rPr>
        <w:t>.</w:t>
      </w:r>
      <w:r>
        <w:rPr>
          <w:lang w:val="en-US"/>
        </w:rPr>
        <w:t>bis</w:t>
      </w:r>
      <w:r w:rsidRPr="00EC44CE">
        <w:rPr>
          <w:lang w:val="en-US"/>
        </w:rPr>
        <w:t>.</w:t>
      </w:r>
      <w:r>
        <w:rPr>
          <w:lang w:val="en-US"/>
        </w:rPr>
        <w:t>org</w:t>
      </w:r>
      <w:r w:rsidRPr="00EC44CE">
        <w:rPr>
          <w:lang w:val="en-US"/>
        </w:rPr>
        <w:t>/</w:t>
      </w:r>
      <w:r>
        <w:rPr>
          <w:lang w:val="en-US"/>
        </w:rPr>
        <w:t>publ</w:t>
      </w:r>
      <w:r w:rsidRPr="00EC44CE">
        <w:rPr>
          <w:lang w:val="en-US"/>
        </w:rPr>
        <w:t>/</w:t>
      </w:r>
      <w:r>
        <w:rPr>
          <w:lang w:val="en-US"/>
        </w:rPr>
        <w:t>bcbs</w:t>
      </w:r>
      <w:r w:rsidRPr="00EC44CE">
        <w:rPr>
          <w:lang w:val="en-US"/>
        </w:rPr>
        <w:t>107</w:t>
      </w:r>
      <w:r>
        <w:rPr>
          <w:lang w:val="en-US"/>
        </w:rPr>
        <w:t>b</w:t>
      </w:r>
      <w:r w:rsidRPr="00EC44CE">
        <w:rPr>
          <w:lang w:val="en-US"/>
        </w:rPr>
        <w:t>.</w:t>
      </w:r>
      <w:r>
        <w:rPr>
          <w:lang w:val="en-US"/>
        </w:rPr>
        <w:t>pdf</w:t>
      </w:r>
      <w:r w:rsidRPr="00C7502F">
        <w:rPr>
          <w:lang w:val="en-US"/>
        </w:rPr>
        <w:t>.</w:t>
      </w:r>
    </w:p>
  </w:footnote>
  <w:footnote w:id="110">
    <w:p w:rsidR="00CF1051" w:rsidRPr="003773AF" w:rsidRDefault="00CF1051" w:rsidP="00190E89">
      <w:pPr>
        <w:pStyle w:val="a7"/>
        <w:jc w:val="both"/>
        <w:rPr>
          <w:lang w:val="en-US"/>
        </w:rPr>
      </w:pPr>
      <w:r>
        <w:rPr>
          <w:rStyle w:val="a9"/>
        </w:rPr>
        <w:footnoteRef/>
      </w:r>
      <w:r>
        <w:rPr>
          <w:lang w:val="en-US"/>
        </w:rPr>
        <w:t xml:space="preserve"> </w:t>
      </w:r>
      <w:r>
        <w:t>Там</w:t>
      </w:r>
      <w:r w:rsidRPr="00301EA5">
        <w:rPr>
          <w:lang w:val="en-US"/>
        </w:rPr>
        <w:t xml:space="preserve"> </w:t>
      </w:r>
      <w:r>
        <w:t>же</w:t>
      </w:r>
      <w:r w:rsidRPr="00EC44CE">
        <w:rPr>
          <w:lang w:val="en-US"/>
        </w:rPr>
        <w:t>.</w:t>
      </w:r>
    </w:p>
  </w:footnote>
  <w:footnote w:id="111">
    <w:p w:rsidR="00CF1051" w:rsidRPr="003773AF" w:rsidRDefault="00CF1051" w:rsidP="00190E89">
      <w:pPr>
        <w:pStyle w:val="a7"/>
        <w:jc w:val="both"/>
        <w:rPr>
          <w:lang w:val="en-US"/>
        </w:rPr>
      </w:pPr>
      <w:r>
        <w:rPr>
          <w:rStyle w:val="a9"/>
        </w:rPr>
        <w:footnoteRef/>
      </w:r>
      <w:r w:rsidRPr="00227A23">
        <w:rPr>
          <w:lang w:val="en-US"/>
        </w:rPr>
        <w:t xml:space="preserve"> </w:t>
      </w:r>
      <w:r>
        <w:rPr>
          <w:lang w:val="en-US"/>
        </w:rPr>
        <w:t>C</w:t>
      </w:r>
      <w:r>
        <w:t>оставлено</w:t>
      </w:r>
      <w:r w:rsidRPr="00227A23">
        <w:rPr>
          <w:lang w:val="en-US"/>
        </w:rPr>
        <w:t xml:space="preserve"> </w:t>
      </w:r>
      <w:r>
        <w:t>автором</w:t>
      </w:r>
      <w:r w:rsidRPr="00EC44CE">
        <w:rPr>
          <w:lang w:val="en-US"/>
        </w:rPr>
        <w:t>.</w:t>
      </w:r>
    </w:p>
  </w:footnote>
  <w:footnote w:id="112">
    <w:p w:rsidR="00CF1051" w:rsidRPr="004E7CD6" w:rsidRDefault="00CF1051" w:rsidP="00190E89">
      <w:pPr>
        <w:pStyle w:val="a7"/>
        <w:jc w:val="both"/>
        <w:rPr>
          <w:lang w:val="en-US"/>
        </w:rPr>
      </w:pPr>
      <w:r>
        <w:rPr>
          <w:rStyle w:val="a9"/>
        </w:rPr>
        <w:footnoteRef/>
      </w:r>
      <w:r>
        <w:rPr>
          <w:lang w:val="en-US"/>
        </w:rPr>
        <w:t xml:space="preserve"> Basel III</w:t>
      </w:r>
      <w:r w:rsidRPr="00FE54F2">
        <w:rPr>
          <w:lang w:val="en-US"/>
        </w:rPr>
        <w:t xml:space="preserve">: </w:t>
      </w:r>
      <w:r>
        <w:rPr>
          <w:lang w:val="en-US"/>
        </w:rPr>
        <w:t>A global regulatory framework for more resilient banks and banking systems. – Bank for international Settlement, 2010</w:t>
      </w:r>
      <w:r w:rsidRPr="004E7CD6">
        <w:rPr>
          <w:lang w:val="en-US"/>
        </w:rPr>
        <w:t>(</w:t>
      </w:r>
      <w:r>
        <w:rPr>
          <w:lang w:val="en-US"/>
        </w:rPr>
        <w:t>http</w:t>
      </w:r>
      <w:r w:rsidRPr="00FE54F2">
        <w:rPr>
          <w:lang w:val="en-US"/>
        </w:rPr>
        <w:t>:</w:t>
      </w:r>
      <w:r>
        <w:rPr>
          <w:lang w:val="en-US"/>
        </w:rPr>
        <w:t>//www.bis.org/publ/bcbs189.pdf</w:t>
      </w:r>
      <w:r w:rsidRPr="004E7CD6">
        <w:rPr>
          <w:lang w:val="en-US"/>
        </w:rPr>
        <w:t>).</w:t>
      </w:r>
    </w:p>
  </w:footnote>
  <w:footnote w:id="113">
    <w:p w:rsidR="00CF1051" w:rsidRPr="004E7CD6" w:rsidRDefault="00CF1051" w:rsidP="00190E89">
      <w:pPr>
        <w:pStyle w:val="a7"/>
        <w:jc w:val="both"/>
        <w:rPr>
          <w:lang w:val="en-US"/>
        </w:rPr>
      </w:pPr>
      <w:r>
        <w:rPr>
          <w:rStyle w:val="a9"/>
        </w:rPr>
        <w:footnoteRef/>
      </w:r>
      <w:r w:rsidRPr="00E00D9A">
        <w:t xml:space="preserve"> Гурвич Е., Прилепский И. Как обеспечить внешнюю ус</w:t>
      </w:r>
      <w:r>
        <w:t>тойчивость российской экономики</w:t>
      </w:r>
      <w:r w:rsidRPr="00E00D9A">
        <w:t xml:space="preserve"> // Вопросы экономики</w:t>
      </w:r>
      <w:r>
        <w:t xml:space="preserve">. </w:t>
      </w:r>
      <w:r>
        <w:rPr>
          <w:lang w:val="en-US"/>
        </w:rPr>
        <w:t>−</w:t>
      </w:r>
      <w:r w:rsidRPr="004E7CD6">
        <w:rPr>
          <w:lang w:val="en-US"/>
        </w:rPr>
        <w:t xml:space="preserve"> 2013.</w:t>
      </w:r>
      <w:r w:rsidRPr="006A3694">
        <w:rPr>
          <w:lang w:val="en-US"/>
        </w:rPr>
        <w:t xml:space="preserve"> </w:t>
      </w:r>
      <w:r>
        <w:rPr>
          <w:lang w:val="en-US"/>
        </w:rPr>
        <w:t>−</w:t>
      </w:r>
      <w:r w:rsidRPr="004E7CD6">
        <w:rPr>
          <w:lang w:val="en-US"/>
        </w:rPr>
        <w:t xml:space="preserve"> №</w:t>
      </w:r>
      <w:r w:rsidRPr="006A3694">
        <w:rPr>
          <w:lang w:val="en-US"/>
        </w:rPr>
        <w:t xml:space="preserve"> </w:t>
      </w:r>
      <w:r w:rsidRPr="004E7CD6">
        <w:rPr>
          <w:lang w:val="en-US"/>
        </w:rPr>
        <w:t xml:space="preserve">9, </w:t>
      </w:r>
      <w:r>
        <w:t>с</w:t>
      </w:r>
      <w:r w:rsidRPr="004E7CD6">
        <w:rPr>
          <w:lang w:val="en-US"/>
        </w:rPr>
        <w:t>. 35.</w:t>
      </w:r>
    </w:p>
  </w:footnote>
  <w:footnote w:id="114">
    <w:p w:rsidR="00CF1051" w:rsidRPr="006A3694" w:rsidRDefault="00CF1051" w:rsidP="00190E89">
      <w:pPr>
        <w:pStyle w:val="a7"/>
        <w:jc w:val="both"/>
        <w:rPr>
          <w:lang w:val="en-US"/>
        </w:rPr>
      </w:pPr>
      <w:r>
        <w:rPr>
          <w:rStyle w:val="a9"/>
        </w:rPr>
        <w:footnoteRef/>
      </w:r>
      <w:r w:rsidRPr="004E7CD6">
        <w:rPr>
          <w:lang w:val="en-US"/>
        </w:rPr>
        <w:t xml:space="preserve">  </w:t>
      </w:r>
      <w:r>
        <w:rPr>
          <w:lang w:val="en-US"/>
        </w:rPr>
        <w:t>http</w:t>
      </w:r>
      <w:r w:rsidRPr="004E7CD6">
        <w:rPr>
          <w:lang w:val="en-US"/>
        </w:rPr>
        <w:t>://</w:t>
      </w:r>
      <w:r>
        <w:rPr>
          <w:lang w:val="en-US"/>
        </w:rPr>
        <w:t>www</w:t>
      </w:r>
      <w:r w:rsidRPr="004E7CD6">
        <w:rPr>
          <w:lang w:val="en-US"/>
        </w:rPr>
        <w:t>.</w:t>
      </w:r>
      <w:r>
        <w:rPr>
          <w:lang w:val="en-US"/>
        </w:rPr>
        <w:t>bis</w:t>
      </w:r>
      <w:r w:rsidRPr="004E7CD6">
        <w:rPr>
          <w:lang w:val="en-US"/>
        </w:rPr>
        <w:t>.</w:t>
      </w:r>
      <w:r>
        <w:rPr>
          <w:lang w:val="en-US"/>
        </w:rPr>
        <w:t>org</w:t>
      </w:r>
      <w:r w:rsidRPr="004E7CD6">
        <w:rPr>
          <w:lang w:val="en-US"/>
        </w:rPr>
        <w:t>/</w:t>
      </w:r>
      <w:r>
        <w:rPr>
          <w:lang w:val="en-US"/>
        </w:rPr>
        <w:t>publ</w:t>
      </w:r>
      <w:r w:rsidRPr="004E7CD6">
        <w:rPr>
          <w:lang w:val="en-US"/>
        </w:rPr>
        <w:t>/</w:t>
      </w:r>
      <w:r>
        <w:rPr>
          <w:lang w:val="en-US"/>
        </w:rPr>
        <w:t>bcbs</w:t>
      </w:r>
      <w:r w:rsidRPr="004E7CD6">
        <w:rPr>
          <w:lang w:val="en-US"/>
        </w:rPr>
        <w:t>189.</w:t>
      </w:r>
      <w:r>
        <w:rPr>
          <w:lang w:val="en-US"/>
        </w:rPr>
        <w:t>pdf</w:t>
      </w:r>
      <w:r w:rsidRPr="006A3694">
        <w:rPr>
          <w:lang w:val="en-US"/>
        </w:rPr>
        <w:t>.</w:t>
      </w:r>
    </w:p>
  </w:footnote>
  <w:footnote w:id="115">
    <w:p w:rsidR="00CF1051" w:rsidRPr="00D16B8F" w:rsidRDefault="00CF1051" w:rsidP="00190E89">
      <w:pPr>
        <w:pStyle w:val="a7"/>
        <w:jc w:val="both"/>
        <w:rPr>
          <w:lang w:val="en-US"/>
        </w:rPr>
      </w:pPr>
      <w:r>
        <w:rPr>
          <w:rStyle w:val="a9"/>
        </w:rPr>
        <w:footnoteRef/>
      </w:r>
      <w:r>
        <w:rPr>
          <w:lang w:val="en-US"/>
        </w:rPr>
        <w:t xml:space="preserve"> Ryder N</w:t>
      </w:r>
      <w:r w:rsidRPr="006A3694">
        <w:rPr>
          <w:lang w:val="en-US"/>
        </w:rPr>
        <w:t xml:space="preserve">. </w:t>
      </w:r>
      <w:r>
        <w:rPr>
          <w:lang w:val="en-US"/>
        </w:rPr>
        <w:t>How will Basel III affect our banks</w:t>
      </w:r>
      <w:r w:rsidRPr="00CF37A3">
        <w:rPr>
          <w:lang w:val="en-US"/>
        </w:rPr>
        <w:t xml:space="preserve">? </w:t>
      </w:r>
      <w:r w:rsidRPr="006A3694">
        <w:rPr>
          <w:lang w:val="en-US"/>
        </w:rPr>
        <w:t>/</w:t>
      </w:r>
      <w:r>
        <w:rPr>
          <w:lang w:val="en-US"/>
        </w:rPr>
        <w:t>/Nabprivatewealth, 2010</w:t>
      </w:r>
      <w:r w:rsidRPr="00D16B8F">
        <w:rPr>
          <w:lang w:val="en-US"/>
        </w:rPr>
        <w:t xml:space="preserve"> (</w:t>
      </w:r>
      <w:r>
        <w:rPr>
          <w:lang w:val="en-US"/>
        </w:rPr>
        <w:t>http</w:t>
      </w:r>
      <w:r w:rsidRPr="00CF37A3">
        <w:rPr>
          <w:lang w:val="en-US"/>
        </w:rPr>
        <w:t>:</w:t>
      </w:r>
      <w:r>
        <w:rPr>
          <w:lang w:val="en-US"/>
        </w:rPr>
        <w:t>//privatewealth.nab.com.au/nabprivate/insighs/people/nick_ryder/how_will_basel_iii_affect_our_banks.html</w:t>
      </w:r>
      <w:r w:rsidRPr="00D16B8F">
        <w:rPr>
          <w:lang w:val="en-US"/>
        </w:rPr>
        <w:t>).</w:t>
      </w:r>
    </w:p>
  </w:footnote>
  <w:footnote w:id="116">
    <w:p w:rsidR="00CF1051" w:rsidRPr="00D16B8F" w:rsidRDefault="00CF1051" w:rsidP="00190E89">
      <w:pPr>
        <w:pStyle w:val="a7"/>
        <w:jc w:val="both"/>
      </w:pPr>
      <w:r>
        <w:rPr>
          <w:rStyle w:val="a9"/>
        </w:rPr>
        <w:footnoteRef/>
      </w:r>
      <w:r w:rsidRPr="00A650FE">
        <w:t xml:space="preserve">  </w:t>
      </w:r>
      <w:r w:rsidRPr="00DA77EF">
        <w:rPr>
          <w:lang w:val="en-US"/>
        </w:rPr>
        <w:t>www</w:t>
      </w:r>
      <w:r w:rsidRPr="00A650FE">
        <w:t>.</w:t>
      </w:r>
      <w:r w:rsidRPr="00DA77EF">
        <w:rPr>
          <w:lang w:val="en-US"/>
        </w:rPr>
        <w:t>ecb</w:t>
      </w:r>
      <w:r w:rsidRPr="00A650FE">
        <w:t>.</w:t>
      </w:r>
      <w:r w:rsidRPr="00DA77EF">
        <w:rPr>
          <w:lang w:val="en-US"/>
        </w:rPr>
        <w:t>int</w:t>
      </w:r>
      <w:r>
        <w:t>.</w:t>
      </w:r>
    </w:p>
  </w:footnote>
  <w:footnote w:id="117">
    <w:p w:rsidR="00CF1051" w:rsidRDefault="00CF1051" w:rsidP="00D01910">
      <w:pPr>
        <w:pStyle w:val="a7"/>
        <w:jc w:val="both"/>
      </w:pPr>
      <w:r>
        <w:rPr>
          <w:rStyle w:val="a9"/>
        </w:rPr>
        <w:footnoteRef/>
      </w:r>
      <w:r>
        <w:t xml:space="preserve"> С. 109 материалы опубликованы в статье </w:t>
      </w:r>
      <w:r w:rsidRPr="00F52BA3">
        <w:rPr>
          <w:bCs/>
          <w:color w:val="000000"/>
        </w:rPr>
        <w:t xml:space="preserve">Зимарин К.А. </w:t>
      </w:r>
      <w:r w:rsidRPr="00F52BA3">
        <w:t>Ключевые тенденции становления рынка еврооблигаций</w:t>
      </w:r>
      <w:r w:rsidRPr="00F52BA3">
        <w:rPr>
          <w:bCs/>
          <w:color w:val="000000"/>
        </w:rPr>
        <w:t xml:space="preserve"> // </w:t>
      </w:r>
      <w:r w:rsidRPr="00F52BA3">
        <w:rPr>
          <w:color w:val="000000"/>
        </w:rPr>
        <w:t>Философия хозяйства. Альманах Центра общественных наук и экономического факультета МГУ им. М.В. Ломоносова.</w:t>
      </w:r>
      <w:r w:rsidRPr="00F52BA3">
        <w:t xml:space="preserve"> −</w:t>
      </w:r>
      <w:r w:rsidRPr="00F52BA3">
        <w:rPr>
          <w:color w:val="000000"/>
        </w:rPr>
        <w:t xml:space="preserve"> 2006. </w:t>
      </w:r>
      <w:r w:rsidRPr="00F52BA3">
        <w:t xml:space="preserve">− </w:t>
      </w:r>
      <w:r w:rsidRPr="00F52BA3">
        <w:rPr>
          <w:color w:val="000000"/>
        </w:rPr>
        <w:t>№ 4. С. 139</w:t>
      </w:r>
      <w:r w:rsidRPr="00F52BA3">
        <w:t>−</w:t>
      </w:r>
      <w:r w:rsidRPr="00F52BA3">
        <w:rPr>
          <w:color w:val="000000"/>
        </w:rPr>
        <w:t>149.</w:t>
      </w:r>
    </w:p>
    <w:p w:rsidR="00CF1051" w:rsidRDefault="00CF1051">
      <w:pPr>
        <w:pStyle w:val="a7"/>
      </w:pPr>
    </w:p>
  </w:footnote>
  <w:footnote w:id="118">
    <w:p w:rsidR="00CF1051" w:rsidRPr="00C601C4" w:rsidRDefault="00CF1051" w:rsidP="00C601C4">
      <w:pPr>
        <w:pStyle w:val="a7"/>
        <w:jc w:val="both"/>
      </w:pPr>
      <w:r>
        <w:rPr>
          <w:rStyle w:val="a9"/>
        </w:rPr>
        <w:footnoteRef/>
      </w:r>
      <w:r>
        <w:t xml:space="preserve"> С. 113 материал опубликован в статье </w:t>
      </w:r>
      <w:r w:rsidRPr="00C601C4">
        <w:rPr>
          <w:bCs/>
          <w:color w:val="000000"/>
        </w:rPr>
        <w:t>Зимарин К.А.</w:t>
      </w:r>
      <w:r w:rsidRPr="00C601C4">
        <w:rPr>
          <w:rStyle w:val="apple-converted-space"/>
          <w:b/>
          <w:bCs/>
          <w:color w:val="000000"/>
        </w:rPr>
        <w:t> </w:t>
      </w:r>
      <w:r w:rsidRPr="00C601C4">
        <w:rPr>
          <w:color w:val="000000"/>
        </w:rPr>
        <w:t xml:space="preserve">Государственный долг в странах Европейского союза // Вопросы экономики и права. </w:t>
      </w:r>
      <w:r w:rsidRPr="00C601C4">
        <w:t xml:space="preserve">− </w:t>
      </w:r>
      <w:r w:rsidRPr="00C601C4">
        <w:rPr>
          <w:color w:val="000000"/>
        </w:rPr>
        <w:t>2012.</w:t>
      </w:r>
      <w:r w:rsidRPr="00C601C4">
        <w:t xml:space="preserve"> − </w:t>
      </w:r>
      <w:r w:rsidRPr="00C601C4">
        <w:rPr>
          <w:color w:val="000000"/>
        </w:rPr>
        <w:t>№ 50. С. 207</w:t>
      </w:r>
      <w:r w:rsidRPr="00C601C4">
        <w:t>−</w:t>
      </w:r>
      <w:r w:rsidRPr="00C601C4">
        <w:rPr>
          <w:color w:val="000000"/>
        </w:rPr>
        <w:t>211.</w:t>
      </w:r>
    </w:p>
  </w:footnote>
  <w:footnote w:id="119">
    <w:p w:rsidR="00CF1051" w:rsidRPr="008A37B1" w:rsidRDefault="00CF1051" w:rsidP="00B81AC6">
      <w:pPr>
        <w:pStyle w:val="a7"/>
        <w:jc w:val="both"/>
      </w:pPr>
      <w:r>
        <w:rPr>
          <w:rStyle w:val="a9"/>
        </w:rPr>
        <w:footnoteRef/>
      </w:r>
      <w:r>
        <w:t xml:space="preserve"> С. 114 материалы опубликованы в статье </w:t>
      </w:r>
      <w:r w:rsidRPr="008A37B1">
        <w:rPr>
          <w:bCs/>
          <w:color w:val="000000"/>
        </w:rPr>
        <w:t>Зимарин К.А.</w:t>
      </w:r>
      <w:r w:rsidRPr="008A37B1">
        <w:rPr>
          <w:rStyle w:val="apple-converted-space"/>
          <w:b/>
          <w:bCs/>
          <w:color w:val="000000"/>
        </w:rPr>
        <w:t> </w:t>
      </w:r>
      <w:r w:rsidRPr="008A37B1">
        <w:rPr>
          <w:color w:val="000000"/>
        </w:rPr>
        <w:t xml:space="preserve">Еврооблигации в процессе развития европейской интеграции // Экономические науки. </w:t>
      </w:r>
      <w:r w:rsidRPr="008A37B1">
        <w:t xml:space="preserve">− </w:t>
      </w:r>
      <w:r w:rsidRPr="008A37B1">
        <w:rPr>
          <w:color w:val="000000"/>
        </w:rPr>
        <w:t xml:space="preserve">2012. </w:t>
      </w:r>
      <w:r w:rsidRPr="008A37B1">
        <w:t xml:space="preserve">− </w:t>
      </w:r>
      <w:r w:rsidRPr="008A37B1">
        <w:rPr>
          <w:color w:val="000000"/>
        </w:rPr>
        <w:t>№ 91. С. 204</w:t>
      </w:r>
      <w:r w:rsidRPr="008A37B1">
        <w:t>−</w:t>
      </w:r>
      <w:r w:rsidRPr="008A37B1">
        <w:rPr>
          <w:color w:val="000000"/>
        </w:rPr>
        <w:t>209</w:t>
      </w:r>
      <w:r w:rsidRPr="00A45CD5">
        <w:rPr>
          <w:color w:val="000000"/>
        </w:rPr>
        <w:t>.</w:t>
      </w:r>
    </w:p>
  </w:footnote>
  <w:footnote w:id="120">
    <w:p w:rsidR="00CF1051" w:rsidRDefault="00CF1051" w:rsidP="000C020D">
      <w:pPr>
        <w:pStyle w:val="a7"/>
        <w:jc w:val="both"/>
      </w:pPr>
      <w:r>
        <w:rPr>
          <w:rStyle w:val="a9"/>
        </w:rPr>
        <w:footnoteRef/>
      </w:r>
      <w:r>
        <w:t xml:space="preserve"> Рубцов Б.Б. Мировые фондовые рынки: современное состояние и закономерности развития. </w:t>
      </w:r>
      <w:r w:rsidRPr="00AE0674">
        <w:t>−</w:t>
      </w:r>
      <w:r>
        <w:t>М.: Финансовая академия при Правительстве РФ, 2000, с. 99.</w:t>
      </w:r>
    </w:p>
  </w:footnote>
  <w:footnote w:id="121">
    <w:p w:rsidR="00CF1051" w:rsidRDefault="00CF1051" w:rsidP="000C020D">
      <w:pPr>
        <w:pStyle w:val="a7"/>
        <w:jc w:val="both"/>
      </w:pPr>
      <w:r w:rsidRPr="00D809DC">
        <w:rPr>
          <w:rStyle w:val="a9"/>
        </w:rPr>
        <w:t>1</w:t>
      </w:r>
      <w:r>
        <w:rPr>
          <w:vertAlign w:val="superscript"/>
        </w:rPr>
        <w:t>1</w:t>
      </w:r>
      <w:r w:rsidRPr="00D809DC">
        <w:rPr>
          <w:vertAlign w:val="superscript"/>
        </w:rPr>
        <w:t>0</w:t>
      </w:r>
      <w:r>
        <w:rPr>
          <w:vertAlign w:val="superscript"/>
        </w:rPr>
        <w:t xml:space="preserve"> </w:t>
      </w:r>
      <w:r w:rsidRPr="009703E2">
        <w:t xml:space="preserve"> </w:t>
      </w:r>
      <w:r>
        <w:t>Железова В.Ф. Клан 20-ти. Международные банки США.</w:t>
      </w:r>
      <w:r w:rsidRPr="00ED202D">
        <w:t xml:space="preserve"> −</w:t>
      </w:r>
      <w:r>
        <w:t xml:space="preserve"> М.: Мысль, 1981, с. 9.</w:t>
      </w:r>
    </w:p>
  </w:footnote>
  <w:footnote w:id="122">
    <w:p w:rsidR="00CF1051" w:rsidRDefault="00CF1051" w:rsidP="00D33B7C">
      <w:pPr>
        <w:pStyle w:val="a7"/>
        <w:jc w:val="both"/>
      </w:pPr>
      <w:r>
        <w:rPr>
          <w:rStyle w:val="a9"/>
        </w:rPr>
        <w:footnoteRef/>
      </w:r>
      <w:r>
        <w:t xml:space="preserve"> С. 114-115 материалы опубликованы в статье </w:t>
      </w:r>
      <w:r w:rsidRPr="00F52BA3">
        <w:rPr>
          <w:bCs/>
          <w:color w:val="000000"/>
        </w:rPr>
        <w:t xml:space="preserve">Зимарин К.А. </w:t>
      </w:r>
      <w:r w:rsidRPr="00F52BA3">
        <w:t>Ключевые тенденции становления рынка еврооблигаций</w:t>
      </w:r>
      <w:r w:rsidRPr="00F52BA3">
        <w:rPr>
          <w:bCs/>
          <w:color w:val="000000"/>
        </w:rPr>
        <w:t xml:space="preserve"> // </w:t>
      </w:r>
      <w:r w:rsidRPr="00F52BA3">
        <w:rPr>
          <w:color w:val="000000"/>
        </w:rPr>
        <w:t>Философия хозяйства. Альманах Центра общественных наук и экономического факультета МГУ им. М.В. Ломоносова.</w:t>
      </w:r>
      <w:r w:rsidRPr="00F52BA3">
        <w:t xml:space="preserve"> −</w:t>
      </w:r>
      <w:r w:rsidRPr="00F52BA3">
        <w:rPr>
          <w:color w:val="000000"/>
        </w:rPr>
        <w:t xml:space="preserve"> 2006. </w:t>
      </w:r>
      <w:r w:rsidRPr="00F52BA3">
        <w:t xml:space="preserve">− </w:t>
      </w:r>
      <w:r w:rsidRPr="00F52BA3">
        <w:rPr>
          <w:color w:val="000000"/>
        </w:rPr>
        <w:t>№ 4. С. 139</w:t>
      </w:r>
      <w:r w:rsidRPr="00F52BA3">
        <w:t>−</w:t>
      </w:r>
      <w:r w:rsidRPr="00F52BA3">
        <w:rPr>
          <w:color w:val="000000"/>
        </w:rPr>
        <w:t>149.</w:t>
      </w:r>
    </w:p>
    <w:p w:rsidR="00CF1051" w:rsidRDefault="00CF1051">
      <w:pPr>
        <w:pStyle w:val="a7"/>
      </w:pPr>
    </w:p>
  </w:footnote>
  <w:footnote w:id="123">
    <w:p w:rsidR="00CF1051" w:rsidRPr="00A27CAB" w:rsidRDefault="00CF1051" w:rsidP="000C020D">
      <w:pPr>
        <w:pStyle w:val="a7"/>
        <w:jc w:val="both"/>
      </w:pPr>
      <w:r>
        <w:rPr>
          <w:rStyle w:val="a9"/>
        </w:rPr>
        <w:footnoteRef/>
      </w:r>
      <w:r>
        <w:t xml:space="preserve"> Блехмантович М</w:t>
      </w:r>
      <w:r w:rsidRPr="00CE1743">
        <w:t xml:space="preserve">. </w:t>
      </w:r>
      <w:r>
        <w:t>Успех на бирже</w:t>
      </w:r>
      <w:r w:rsidRPr="00CE1743">
        <w:t xml:space="preserve">. </w:t>
      </w:r>
      <w:r w:rsidRPr="00A27CAB">
        <w:t>−</w:t>
      </w:r>
      <w:r>
        <w:t xml:space="preserve"> СПб</w:t>
      </w:r>
      <w:r w:rsidRPr="00934A21">
        <w:t>.</w:t>
      </w:r>
      <w:r>
        <w:t>:</w:t>
      </w:r>
      <w:r w:rsidRPr="003B08E3">
        <w:t xml:space="preserve"> </w:t>
      </w:r>
      <w:r>
        <w:t xml:space="preserve">Питер, 2001, </w:t>
      </w:r>
      <w:r w:rsidRPr="00A27CAB">
        <w:t xml:space="preserve">с.185–186. </w:t>
      </w:r>
    </w:p>
  </w:footnote>
  <w:footnote w:id="124">
    <w:p w:rsidR="00CF1051" w:rsidRDefault="00CF1051" w:rsidP="00AA61E9">
      <w:pPr>
        <w:pStyle w:val="a7"/>
        <w:jc w:val="both"/>
      </w:pPr>
      <w:r>
        <w:rPr>
          <w:rStyle w:val="a9"/>
        </w:rPr>
        <w:footnoteRef/>
      </w:r>
      <w:r>
        <w:t xml:space="preserve"> С. 115-118 материалы опубликованы в статье </w:t>
      </w:r>
      <w:r w:rsidRPr="00AA61E9">
        <w:rPr>
          <w:bCs/>
          <w:color w:val="000000"/>
        </w:rPr>
        <w:t>Зимарин К.А.</w:t>
      </w:r>
      <w:r w:rsidRPr="00AA61E9">
        <w:rPr>
          <w:rStyle w:val="apple-converted-space"/>
          <w:b/>
          <w:bCs/>
          <w:color w:val="000000"/>
        </w:rPr>
        <w:t> </w:t>
      </w:r>
      <w:r w:rsidRPr="00AA61E9">
        <w:rPr>
          <w:color w:val="000000"/>
        </w:rPr>
        <w:t xml:space="preserve">Основные направления развития европейских фондовых рынков // Вопросы экономики и права. </w:t>
      </w:r>
      <w:r w:rsidRPr="00AA61E9">
        <w:t xml:space="preserve">− </w:t>
      </w:r>
      <w:r w:rsidRPr="00AA61E9">
        <w:rPr>
          <w:color w:val="000000"/>
        </w:rPr>
        <w:t xml:space="preserve">2012. </w:t>
      </w:r>
      <w:r w:rsidRPr="00AA61E9">
        <w:t xml:space="preserve">− </w:t>
      </w:r>
      <w:r w:rsidRPr="00AA61E9">
        <w:rPr>
          <w:color w:val="000000"/>
        </w:rPr>
        <w:t>№ 49. С. 180</w:t>
      </w:r>
      <w:r w:rsidRPr="00AA61E9">
        <w:t>−</w:t>
      </w:r>
      <w:r w:rsidRPr="00AA61E9">
        <w:rPr>
          <w:color w:val="000000"/>
        </w:rPr>
        <w:t>185.</w:t>
      </w:r>
    </w:p>
  </w:footnote>
  <w:footnote w:id="125">
    <w:p w:rsidR="00CF1051" w:rsidRDefault="00CF1051" w:rsidP="00FE4672">
      <w:pPr>
        <w:pStyle w:val="a7"/>
        <w:jc w:val="both"/>
      </w:pPr>
      <w:r>
        <w:rPr>
          <w:rStyle w:val="a9"/>
        </w:rPr>
        <w:footnoteRef/>
      </w:r>
      <w:r>
        <w:t xml:space="preserve"> С. 120-121 материалы опубликованы в статье </w:t>
      </w:r>
      <w:r w:rsidRPr="008A37B1">
        <w:rPr>
          <w:bCs/>
          <w:color w:val="000000"/>
        </w:rPr>
        <w:t>Зимарин К.А.</w:t>
      </w:r>
      <w:r w:rsidRPr="008A37B1">
        <w:rPr>
          <w:rStyle w:val="apple-converted-space"/>
          <w:b/>
          <w:bCs/>
          <w:color w:val="000000"/>
        </w:rPr>
        <w:t> </w:t>
      </w:r>
      <w:r w:rsidRPr="008A37B1">
        <w:rPr>
          <w:color w:val="000000"/>
        </w:rPr>
        <w:t xml:space="preserve">Еврооблигации в процессе развития европейской интеграции // Экономические науки. </w:t>
      </w:r>
      <w:r w:rsidRPr="008A37B1">
        <w:t xml:space="preserve">− </w:t>
      </w:r>
      <w:r w:rsidRPr="008A37B1">
        <w:rPr>
          <w:color w:val="000000"/>
        </w:rPr>
        <w:t xml:space="preserve">2012. </w:t>
      </w:r>
      <w:r w:rsidRPr="008A37B1">
        <w:t xml:space="preserve">− </w:t>
      </w:r>
      <w:r w:rsidRPr="008A37B1">
        <w:rPr>
          <w:color w:val="000000"/>
        </w:rPr>
        <w:t>№ 91. С. 204</w:t>
      </w:r>
      <w:r w:rsidRPr="008A37B1">
        <w:t>−</w:t>
      </w:r>
      <w:r w:rsidRPr="008A37B1">
        <w:rPr>
          <w:color w:val="000000"/>
        </w:rPr>
        <w:t>209</w:t>
      </w:r>
      <w:r w:rsidRPr="00A45CD5">
        <w:rPr>
          <w:color w:val="000000"/>
        </w:rPr>
        <w:t>.</w:t>
      </w:r>
    </w:p>
  </w:footnote>
  <w:footnote w:id="126">
    <w:p w:rsidR="00CF1051" w:rsidRDefault="00CF1051" w:rsidP="000C020D">
      <w:pPr>
        <w:pStyle w:val="a7"/>
        <w:jc w:val="both"/>
      </w:pPr>
      <w:r>
        <w:rPr>
          <w:rStyle w:val="a9"/>
        </w:rPr>
        <w:footnoteRef/>
      </w:r>
      <w:r>
        <w:t xml:space="preserve"> Курочкин Д</w:t>
      </w:r>
      <w:r w:rsidRPr="009E21A2">
        <w:t>.</w:t>
      </w:r>
      <w:r>
        <w:t>Н</w:t>
      </w:r>
      <w:r w:rsidRPr="009E21A2">
        <w:t xml:space="preserve">. </w:t>
      </w:r>
      <w:r>
        <w:t>Евро</w:t>
      </w:r>
      <w:r w:rsidRPr="009E21A2">
        <w:t xml:space="preserve">: </w:t>
      </w:r>
      <w:r>
        <w:t>новая валюта для старого света</w:t>
      </w:r>
      <w:r w:rsidRPr="009E21A2">
        <w:t xml:space="preserve">. </w:t>
      </w:r>
      <w:r w:rsidRPr="00973103">
        <w:t>–</w:t>
      </w:r>
      <w:r>
        <w:t xml:space="preserve"> Минск: : </w:t>
      </w:r>
      <w:r w:rsidRPr="006078C8">
        <w:rPr>
          <w:shd w:val="clear" w:color="auto" w:fill="FFFFFF"/>
        </w:rPr>
        <w:t>Европейский гуманитарный университет</w:t>
      </w:r>
      <w:r>
        <w:t xml:space="preserve">, </w:t>
      </w:r>
      <w:r w:rsidRPr="009E21A2">
        <w:t>2000</w:t>
      </w:r>
      <w:r>
        <w:t>, с</w:t>
      </w:r>
      <w:r w:rsidRPr="009E21A2">
        <w:t>.</w:t>
      </w:r>
      <w:r>
        <w:t xml:space="preserve"> </w:t>
      </w:r>
      <w:r w:rsidRPr="009E21A2">
        <w:t>42.</w:t>
      </w:r>
      <w:r>
        <w:t xml:space="preserve"> </w:t>
      </w:r>
    </w:p>
  </w:footnote>
  <w:footnote w:id="127">
    <w:p w:rsidR="00CF1051" w:rsidRPr="00973103" w:rsidRDefault="00CF1051" w:rsidP="000C020D">
      <w:pPr>
        <w:pStyle w:val="a7"/>
        <w:jc w:val="both"/>
      </w:pPr>
      <w:r>
        <w:rPr>
          <w:rStyle w:val="a9"/>
        </w:rPr>
        <w:footnoteRef/>
      </w:r>
      <w:r>
        <w:t xml:space="preserve"> Составлено автором по данным МВФ (</w:t>
      </w:r>
      <w:r>
        <w:rPr>
          <w:lang w:val="en-US"/>
        </w:rPr>
        <w:t>www</w:t>
      </w:r>
      <w:r w:rsidRPr="00CE7859">
        <w:t>.</w:t>
      </w:r>
      <w:r>
        <w:rPr>
          <w:lang w:val="en-US"/>
        </w:rPr>
        <w:t>imf</w:t>
      </w:r>
      <w:r w:rsidRPr="00CE7859">
        <w:t>.</w:t>
      </w:r>
      <w:r>
        <w:rPr>
          <w:lang w:val="en-US"/>
        </w:rPr>
        <w:t>org</w:t>
      </w:r>
      <w:r>
        <w:t>).</w:t>
      </w:r>
    </w:p>
  </w:footnote>
  <w:footnote w:id="128">
    <w:p w:rsidR="00CF1051" w:rsidRDefault="00CF1051" w:rsidP="00E7556D">
      <w:pPr>
        <w:pStyle w:val="a7"/>
        <w:jc w:val="both"/>
      </w:pPr>
      <w:r>
        <w:rPr>
          <w:rStyle w:val="a9"/>
        </w:rPr>
        <w:footnoteRef/>
      </w:r>
      <w:r>
        <w:t xml:space="preserve"> С. 121-123 материалы опубликованы в статье </w:t>
      </w:r>
      <w:r w:rsidRPr="00F52BA3">
        <w:rPr>
          <w:bCs/>
          <w:color w:val="000000"/>
        </w:rPr>
        <w:t xml:space="preserve">Зимарин К.А. </w:t>
      </w:r>
      <w:r w:rsidRPr="00F52BA3">
        <w:t>Ключевые тенденции становления рынка еврооблигаций</w:t>
      </w:r>
      <w:r w:rsidRPr="00F52BA3">
        <w:rPr>
          <w:bCs/>
          <w:color w:val="000000"/>
        </w:rPr>
        <w:t xml:space="preserve"> // </w:t>
      </w:r>
      <w:r w:rsidRPr="00F52BA3">
        <w:rPr>
          <w:color w:val="000000"/>
        </w:rPr>
        <w:t>Философия хозяйства. Альманах Центра общественных наук и экономического факультета МГУ им. М.В. Ломоносова.</w:t>
      </w:r>
      <w:r w:rsidRPr="00F52BA3">
        <w:t xml:space="preserve"> −</w:t>
      </w:r>
      <w:r w:rsidRPr="00F52BA3">
        <w:rPr>
          <w:color w:val="000000"/>
        </w:rPr>
        <w:t xml:space="preserve"> 2006. </w:t>
      </w:r>
      <w:r w:rsidRPr="00F52BA3">
        <w:t xml:space="preserve">− </w:t>
      </w:r>
      <w:r w:rsidRPr="00F52BA3">
        <w:rPr>
          <w:color w:val="000000"/>
        </w:rPr>
        <w:t>№ 4. С. 139</w:t>
      </w:r>
      <w:r w:rsidRPr="00F52BA3">
        <w:t>−</w:t>
      </w:r>
      <w:r w:rsidRPr="00F52BA3">
        <w:rPr>
          <w:color w:val="000000"/>
        </w:rPr>
        <w:t>149.</w:t>
      </w:r>
    </w:p>
  </w:footnote>
  <w:footnote w:id="129">
    <w:p w:rsidR="00CF1051" w:rsidRDefault="00CF1051" w:rsidP="00367191">
      <w:pPr>
        <w:pStyle w:val="a7"/>
        <w:jc w:val="both"/>
      </w:pPr>
      <w:r>
        <w:rPr>
          <w:rStyle w:val="a9"/>
        </w:rPr>
        <w:footnoteRef/>
      </w:r>
      <w:r>
        <w:t xml:space="preserve"> С. 123-124 материалы опубликованы в статье </w:t>
      </w:r>
      <w:r w:rsidRPr="008A37B1">
        <w:rPr>
          <w:bCs/>
          <w:color w:val="000000"/>
        </w:rPr>
        <w:t>Зимарин К.А.</w:t>
      </w:r>
      <w:r w:rsidRPr="008A37B1">
        <w:rPr>
          <w:rStyle w:val="apple-converted-space"/>
          <w:b/>
          <w:bCs/>
          <w:color w:val="000000"/>
        </w:rPr>
        <w:t> </w:t>
      </w:r>
      <w:r w:rsidRPr="008A37B1">
        <w:rPr>
          <w:color w:val="000000"/>
        </w:rPr>
        <w:t xml:space="preserve">Еврооблигации в процессе развития европейской интеграции // Экономические науки. </w:t>
      </w:r>
      <w:r w:rsidRPr="008A37B1">
        <w:t xml:space="preserve">− </w:t>
      </w:r>
      <w:r w:rsidRPr="008A37B1">
        <w:rPr>
          <w:color w:val="000000"/>
        </w:rPr>
        <w:t xml:space="preserve">2012. </w:t>
      </w:r>
      <w:r w:rsidRPr="008A37B1">
        <w:t xml:space="preserve">− </w:t>
      </w:r>
      <w:r w:rsidRPr="008A37B1">
        <w:rPr>
          <w:color w:val="000000"/>
        </w:rPr>
        <w:t>№ 91. С. 204</w:t>
      </w:r>
      <w:r w:rsidRPr="008A37B1">
        <w:t>−</w:t>
      </w:r>
      <w:r w:rsidRPr="008A37B1">
        <w:rPr>
          <w:color w:val="000000"/>
        </w:rPr>
        <w:t>209</w:t>
      </w:r>
      <w:r w:rsidRPr="00A45CD5">
        <w:rPr>
          <w:color w:val="000000"/>
        </w:rPr>
        <w:t>.</w:t>
      </w:r>
    </w:p>
    <w:p w:rsidR="00CF1051" w:rsidRDefault="00CF1051">
      <w:pPr>
        <w:pStyle w:val="a7"/>
      </w:pPr>
    </w:p>
  </w:footnote>
  <w:footnote w:id="130">
    <w:p w:rsidR="00CF1051" w:rsidRDefault="00CF1051" w:rsidP="003832FD">
      <w:pPr>
        <w:pStyle w:val="a7"/>
        <w:jc w:val="both"/>
      </w:pPr>
      <w:r>
        <w:rPr>
          <w:rStyle w:val="a9"/>
        </w:rPr>
        <w:footnoteRef/>
      </w:r>
      <w:r>
        <w:t xml:space="preserve"> С. 124-125 материалы опубликованы в статье </w:t>
      </w:r>
      <w:r w:rsidRPr="00F52BA3">
        <w:rPr>
          <w:bCs/>
          <w:color w:val="000000"/>
        </w:rPr>
        <w:t xml:space="preserve">Зимарин К.А. </w:t>
      </w:r>
      <w:r w:rsidRPr="00F52BA3">
        <w:t>Ключевые тенденции становления рынка еврооблигаций</w:t>
      </w:r>
      <w:r w:rsidRPr="00F52BA3">
        <w:rPr>
          <w:bCs/>
          <w:color w:val="000000"/>
        </w:rPr>
        <w:t xml:space="preserve"> // </w:t>
      </w:r>
      <w:r w:rsidRPr="00F52BA3">
        <w:rPr>
          <w:color w:val="000000"/>
        </w:rPr>
        <w:t>Философия хозяйства. Альманах Центра общественных наук и экономического факультета МГУ им. М.В. Ломоносова.</w:t>
      </w:r>
      <w:r w:rsidRPr="00F52BA3">
        <w:t xml:space="preserve"> −</w:t>
      </w:r>
      <w:r w:rsidRPr="00F52BA3">
        <w:rPr>
          <w:color w:val="000000"/>
        </w:rPr>
        <w:t xml:space="preserve"> 2006. </w:t>
      </w:r>
      <w:r w:rsidRPr="00F52BA3">
        <w:t xml:space="preserve">− </w:t>
      </w:r>
      <w:r w:rsidRPr="00F52BA3">
        <w:rPr>
          <w:color w:val="000000"/>
        </w:rPr>
        <w:t>№ 4. С. 139</w:t>
      </w:r>
      <w:r w:rsidRPr="00F52BA3">
        <w:t>−</w:t>
      </w:r>
      <w:r w:rsidRPr="00F52BA3">
        <w:rPr>
          <w:color w:val="000000"/>
        </w:rPr>
        <w:t>149.</w:t>
      </w:r>
    </w:p>
    <w:p w:rsidR="00CF1051" w:rsidRDefault="00CF1051">
      <w:pPr>
        <w:pStyle w:val="a7"/>
      </w:pPr>
    </w:p>
  </w:footnote>
  <w:footnote w:id="131">
    <w:p w:rsidR="00CF1051" w:rsidRDefault="00CF1051" w:rsidP="00CE015B">
      <w:pPr>
        <w:pStyle w:val="a7"/>
        <w:jc w:val="both"/>
      </w:pPr>
      <w:r>
        <w:rPr>
          <w:rStyle w:val="a9"/>
        </w:rPr>
        <w:footnoteRef/>
      </w:r>
      <w:r>
        <w:t xml:space="preserve"> С. 125 - 126 материалы опубликованы в статье </w:t>
      </w:r>
      <w:r w:rsidRPr="00F52BA3">
        <w:rPr>
          <w:bCs/>
          <w:color w:val="000000"/>
        </w:rPr>
        <w:t xml:space="preserve">Зимарин К.А. </w:t>
      </w:r>
      <w:r w:rsidRPr="00F52BA3">
        <w:t>Ключевые тенденции становления рынка еврооблигаций</w:t>
      </w:r>
      <w:r w:rsidRPr="00F52BA3">
        <w:rPr>
          <w:bCs/>
          <w:color w:val="000000"/>
        </w:rPr>
        <w:t xml:space="preserve"> // </w:t>
      </w:r>
      <w:r w:rsidRPr="00F52BA3">
        <w:rPr>
          <w:color w:val="000000"/>
        </w:rPr>
        <w:t>Философия хозяйства. Альманах Центра общественных наук и экономического факультета МГУ им. М.В. Ломоносова.</w:t>
      </w:r>
      <w:r w:rsidRPr="00F52BA3">
        <w:t xml:space="preserve"> −</w:t>
      </w:r>
      <w:r w:rsidRPr="00F52BA3">
        <w:rPr>
          <w:color w:val="000000"/>
        </w:rPr>
        <w:t xml:space="preserve"> 2006. </w:t>
      </w:r>
      <w:r w:rsidRPr="00F52BA3">
        <w:t xml:space="preserve">− </w:t>
      </w:r>
      <w:r w:rsidRPr="00F52BA3">
        <w:rPr>
          <w:color w:val="000000"/>
        </w:rPr>
        <w:t>№ 4. С. 139</w:t>
      </w:r>
      <w:r w:rsidRPr="00F52BA3">
        <w:t>−</w:t>
      </w:r>
      <w:r w:rsidRPr="00F52BA3">
        <w:rPr>
          <w:color w:val="000000"/>
        </w:rPr>
        <w:t>149.</w:t>
      </w:r>
    </w:p>
  </w:footnote>
  <w:footnote w:id="132">
    <w:p w:rsidR="00CF1051" w:rsidRDefault="00CF1051" w:rsidP="00BB6F07">
      <w:pPr>
        <w:pStyle w:val="a7"/>
        <w:jc w:val="both"/>
      </w:pPr>
      <w:r>
        <w:rPr>
          <w:rStyle w:val="a9"/>
        </w:rPr>
        <w:footnoteRef/>
      </w:r>
      <w:r>
        <w:t xml:space="preserve">С. 124-126 материалы опубликованы в статье </w:t>
      </w:r>
      <w:r w:rsidRPr="008A37B1">
        <w:rPr>
          <w:bCs/>
          <w:color w:val="000000"/>
        </w:rPr>
        <w:t>Зимарин К.А.</w:t>
      </w:r>
      <w:r w:rsidRPr="008A37B1">
        <w:rPr>
          <w:rStyle w:val="apple-converted-space"/>
          <w:b/>
          <w:bCs/>
          <w:color w:val="000000"/>
        </w:rPr>
        <w:t> </w:t>
      </w:r>
      <w:r w:rsidRPr="008A37B1">
        <w:rPr>
          <w:color w:val="000000"/>
        </w:rPr>
        <w:t xml:space="preserve">Еврооблигации в процессе развития европейской интеграции // Экономические науки. </w:t>
      </w:r>
      <w:r w:rsidRPr="008A37B1">
        <w:t xml:space="preserve">− </w:t>
      </w:r>
      <w:r w:rsidRPr="008A37B1">
        <w:rPr>
          <w:color w:val="000000"/>
        </w:rPr>
        <w:t xml:space="preserve">2012. </w:t>
      </w:r>
      <w:r w:rsidRPr="008A37B1">
        <w:t xml:space="preserve">− </w:t>
      </w:r>
      <w:r w:rsidRPr="008A37B1">
        <w:rPr>
          <w:color w:val="000000"/>
        </w:rPr>
        <w:t>№ 91. С. 204</w:t>
      </w:r>
      <w:r w:rsidRPr="008A37B1">
        <w:t>−</w:t>
      </w:r>
      <w:r w:rsidRPr="008A37B1">
        <w:rPr>
          <w:color w:val="000000"/>
        </w:rPr>
        <w:t>209</w:t>
      </w:r>
      <w:r>
        <w:rPr>
          <w:color w:val="000000"/>
        </w:rPr>
        <w:t xml:space="preserve"> и в </w:t>
      </w:r>
      <w:r>
        <w:t xml:space="preserve">статье </w:t>
      </w:r>
      <w:r w:rsidRPr="00C601C4">
        <w:rPr>
          <w:bCs/>
          <w:color w:val="000000"/>
        </w:rPr>
        <w:t>Зимарин К.А.</w:t>
      </w:r>
      <w:r w:rsidRPr="00C601C4">
        <w:rPr>
          <w:rStyle w:val="apple-converted-space"/>
          <w:b/>
          <w:bCs/>
          <w:color w:val="000000"/>
        </w:rPr>
        <w:t> </w:t>
      </w:r>
      <w:r w:rsidRPr="00C601C4">
        <w:rPr>
          <w:color w:val="000000"/>
        </w:rPr>
        <w:t xml:space="preserve">Государственный долг в странах Европейского союза // Вопросы экономики и права. </w:t>
      </w:r>
      <w:r w:rsidRPr="00C601C4">
        <w:t xml:space="preserve">− </w:t>
      </w:r>
      <w:r w:rsidRPr="00C601C4">
        <w:rPr>
          <w:color w:val="000000"/>
        </w:rPr>
        <w:t>2012.</w:t>
      </w:r>
      <w:r w:rsidRPr="00C601C4">
        <w:t xml:space="preserve"> − </w:t>
      </w:r>
      <w:r w:rsidRPr="00C601C4">
        <w:rPr>
          <w:color w:val="000000"/>
        </w:rPr>
        <w:t>№ 50. С. 207</w:t>
      </w:r>
      <w:r w:rsidRPr="00C601C4">
        <w:t>−</w:t>
      </w:r>
      <w:r w:rsidRPr="00C601C4">
        <w:rPr>
          <w:color w:val="000000"/>
        </w:rPr>
        <w:t>211.</w:t>
      </w:r>
    </w:p>
  </w:footnote>
  <w:footnote w:id="133">
    <w:p w:rsidR="00CF1051" w:rsidRPr="00AE0674" w:rsidRDefault="00CF1051" w:rsidP="000C020D">
      <w:pPr>
        <w:pStyle w:val="a7"/>
        <w:jc w:val="both"/>
      </w:pPr>
      <w:r>
        <w:rPr>
          <w:rStyle w:val="a9"/>
        </w:rPr>
        <w:footnoteRef/>
      </w:r>
      <w:r>
        <w:t xml:space="preserve"> </w:t>
      </w:r>
      <w:r>
        <w:rPr>
          <w:lang w:val="en-US"/>
        </w:rPr>
        <w:t>www</w:t>
      </w:r>
      <w:r w:rsidRPr="00AE0674">
        <w:t>.</w:t>
      </w:r>
      <w:r>
        <w:rPr>
          <w:lang w:val="en-US"/>
        </w:rPr>
        <w:t>bloomberg</w:t>
      </w:r>
      <w:r w:rsidRPr="00AE0674">
        <w:t>.</w:t>
      </w:r>
      <w:r>
        <w:rPr>
          <w:lang w:val="en-US"/>
        </w:rPr>
        <w:t>com</w:t>
      </w:r>
      <w:r w:rsidRPr="00AE0674">
        <w:t>.</w:t>
      </w:r>
    </w:p>
  </w:footnote>
  <w:footnote w:id="134">
    <w:p w:rsidR="00CF1051" w:rsidRPr="0001716A" w:rsidRDefault="00CF1051" w:rsidP="000C020D">
      <w:pPr>
        <w:pStyle w:val="a7"/>
        <w:jc w:val="both"/>
      </w:pPr>
      <w:r>
        <w:rPr>
          <w:rStyle w:val="a9"/>
        </w:rPr>
        <w:footnoteRef/>
      </w:r>
      <w:r w:rsidRPr="00AE0674">
        <w:t xml:space="preserve"> </w:t>
      </w:r>
      <w:r>
        <w:rPr>
          <w:lang w:val="en-US"/>
        </w:rPr>
        <w:t>www</w:t>
      </w:r>
      <w:r w:rsidRPr="00AE0674">
        <w:t>.</w:t>
      </w:r>
      <w:r>
        <w:rPr>
          <w:lang w:val="en-US"/>
        </w:rPr>
        <w:t>Bloomberg</w:t>
      </w:r>
      <w:r w:rsidRPr="00AE0674">
        <w:t>.</w:t>
      </w:r>
      <w:r>
        <w:rPr>
          <w:lang w:val="en-US"/>
        </w:rPr>
        <w:t>com</w:t>
      </w:r>
      <w:r>
        <w:t>.</w:t>
      </w:r>
    </w:p>
  </w:footnote>
  <w:footnote w:id="135">
    <w:p w:rsidR="00CF1051" w:rsidRDefault="00CF1051" w:rsidP="00E7556D">
      <w:pPr>
        <w:pStyle w:val="a7"/>
        <w:jc w:val="both"/>
      </w:pPr>
      <w:r>
        <w:rPr>
          <w:rStyle w:val="a9"/>
        </w:rPr>
        <w:footnoteRef/>
      </w:r>
      <w:r>
        <w:t xml:space="preserve"> С. 127-128 материалы опубликованы в статье </w:t>
      </w:r>
      <w:r w:rsidRPr="008A37B1">
        <w:rPr>
          <w:bCs/>
          <w:color w:val="000000"/>
        </w:rPr>
        <w:t>Зимарин К.А.</w:t>
      </w:r>
      <w:r w:rsidRPr="008A37B1">
        <w:rPr>
          <w:rStyle w:val="apple-converted-space"/>
          <w:b/>
          <w:bCs/>
          <w:color w:val="000000"/>
        </w:rPr>
        <w:t> </w:t>
      </w:r>
      <w:r w:rsidRPr="008A37B1">
        <w:rPr>
          <w:color w:val="000000"/>
        </w:rPr>
        <w:t xml:space="preserve">Еврооблигации в процессе развития европейской интеграции // Экономические науки. </w:t>
      </w:r>
      <w:r w:rsidRPr="008A37B1">
        <w:t xml:space="preserve">− </w:t>
      </w:r>
      <w:r w:rsidRPr="008A37B1">
        <w:rPr>
          <w:color w:val="000000"/>
        </w:rPr>
        <w:t xml:space="preserve">2012. </w:t>
      </w:r>
      <w:r w:rsidRPr="008A37B1">
        <w:t xml:space="preserve">− </w:t>
      </w:r>
      <w:r w:rsidRPr="008A37B1">
        <w:rPr>
          <w:color w:val="000000"/>
        </w:rPr>
        <w:t>№ 91. С. 204</w:t>
      </w:r>
      <w:r w:rsidRPr="008A37B1">
        <w:t>−</w:t>
      </w:r>
      <w:r w:rsidRPr="008A37B1">
        <w:rPr>
          <w:color w:val="000000"/>
        </w:rPr>
        <w:t>209</w:t>
      </w:r>
      <w:r>
        <w:rPr>
          <w:color w:val="000000"/>
        </w:rPr>
        <w:t xml:space="preserve"> и в </w:t>
      </w:r>
      <w:r>
        <w:t xml:space="preserve">статье </w:t>
      </w:r>
      <w:r w:rsidRPr="00483A5A">
        <w:rPr>
          <w:bCs/>
          <w:color w:val="000000"/>
        </w:rPr>
        <w:t>Зимарин К.А.</w:t>
      </w:r>
      <w:r w:rsidRPr="00483A5A">
        <w:rPr>
          <w:rStyle w:val="apple-converted-space"/>
          <w:b/>
          <w:bCs/>
          <w:color w:val="000000"/>
        </w:rPr>
        <w:t> </w:t>
      </w:r>
      <w:r w:rsidRPr="00483A5A">
        <w:rPr>
          <w:color w:val="000000"/>
        </w:rPr>
        <w:t xml:space="preserve">Государственный долг в странах Европейского союза // Вопросы экономики и права. </w:t>
      </w:r>
      <w:r w:rsidRPr="00483A5A">
        <w:t xml:space="preserve">− </w:t>
      </w:r>
      <w:r w:rsidRPr="00483A5A">
        <w:rPr>
          <w:color w:val="000000"/>
        </w:rPr>
        <w:t>2012.</w:t>
      </w:r>
      <w:r w:rsidRPr="00483A5A">
        <w:t xml:space="preserve"> − </w:t>
      </w:r>
      <w:r w:rsidRPr="00483A5A">
        <w:rPr>
          <w:color w:val="000000"/>
        </w:rPr>
        <w:t>№ 50. С. 207</w:t>
      </w:r>
      <w:r w:rsidRPr="00483A5A">
        <w:t>−</w:t>
      </w:r>
      <w:r w:rsidRPr="00483A5A">
        <w:rPr>
          <w:color w:val="000000"/>
        </w:rPr>
        <w:t>211</w:t>
      </w:r>
      <w:r w:rsidRPr="00A45CD5">
        <w:rPr>
          <w:color w:val="000000"/>
        </w:rPr>
        <w:t>.</w:t>
      </w:r>
    </w:p>
  </w:footnote>
  <w:footnote w:id="136">
    <w:p w:rsidR="00CF1051" w:rsidRDefault="00CF1051" w:rsidP="00985D32">
      <w:pPr>
        <w:pStyle w:val="a7"/>
        <w:jc w:val="both"/>
      </w:pPr>
      <w:r>
        <w:rPr>
          <w:rStyle w:val="a9"/>
        </w:rPr>
        <w:footnoteRef/>
      </w:r>
      <w:r>
        <w:t xml:space="preserve"> С. 123-129 материалы опубликованы в статье </w:t>
      </w:r>
      <w:r w:rsidRPr="008A37B1">
        <w:rPr>
          <w:bCs/>
          <w:color w:val="000000"/>
        </w:rPr>
        <w:t>Зимарин К.А.</w:t>
      </w:r>
      <w:r w:rsidRPr="008A37B1">
        <w:rPr>
          <w:rStyle w:val="apple-converted-space"/>
          <w:b/>
          <w:bCs/>
          <w:color w:val="000000"/>
        </w:rPr>
        <w:t> </w:t>
      </w:r>
      <w:r w:rsidRPr="008A37B1">
        <w:rPr>
          <w:color w:val="000000"/>
        </w:rPr>
        <w:t xml:space="preserve">Еврооблигации в процессе развития европейской интеграции // Экономические науки. </w:t>
      </w:r>
      <w:r w:rsidRPr="008A37B1">
        <w:t xml:space="preserve">− </w:t>
      </w:r>
      <w:r w:rsidRPr="008A37B1">
        <w:rPr>
          <w:color w:val="000000"/>
        </w:rPr>
        <w:t xml:space="preserve">2012. </w:t>
      </w:r>
      <w:r w:rsidRPr="008A37B1">
        <w:t xml:space="preserve">− </w:t>
      </w:r>
      <w:r w:rsidRPr="008A37B1">
        <w:rPr>
          <w:color w:val="000000"/>
        </w:rPr>
        <w:t>№ 91. С. 204</w:t>
      </w:r>
      <w:r w:rsidRPr="008A37B1">
        <w:t>−</w:t>
      </w:r>
      <w:r w:rsidRPr="008A37B1">
        <w:rPr>
          <w:color w:val="000000"/>
        </w:rPr>
        <w:t>209.</w:t>
      </w:r>
    </w:p>
  </w:footnote>
  <w:footnote w:id="137">
    <w:p w:rsidR="00CF1051" w:rsidRPr="00AA61E9" w:rsidRDefault="00CF1051" w:rsidP="00AA61E9">
      <w:pPr>
        <w:pStyle w:val="a7"/>
        <w:jc w:val="both"/>
      </w:pPr>
      <w:r>
        <w:rPr>
          <w:rStyle w:val="a9"/>
        </w:rPr>
        <w:footnoteRef/>
      </w:r>
      <w:r>
        <w:t xml:space="preserve"> С.130 материалы опубликованы в статье </w:t>
      </w:r>
      <w:r w:rsidRPr="00AA61E9">
        <w:rPr>
          <w:bCs/>
          <w:color w:val="000000"/>
        </w:rPr>
        <w:t>Зимарин К.А.</w:t>
      </w:r>
      <w:r w:rsidRPr="00AA61E9">
        <w:rPr>
          <w:rStyle w:val="apple-converted-space"/>
          <w:b/>
          <w:bCs/>
          <w:color w:val="000000"/>
        </w:rPr>
        <w:t> </w:t>
      </w:r>
      <w:r w:rsidRPr="00AA61E9">
        <w:rPr>
          <w:color w:val="000000"/>
        </w:rPr>
        <w:t xml:space="preserve">Основные направления развития европейских фондовых рынков // Вопросы экономики и права. </w:t>
      </w:r>
      <w:r w:rsidRPr="00AA61E9">
        <w:t xml:space="preserve">− </w:t>
      </w:r>
      <w:r w:rsidRPr="00AA61E9">
        <w:rPr>
          <w:color w:val="000000"/>
        </w:rPr>
        <w:t xml:space="preserve">2012. </w:t>
      </w:r>
      <w:r w:rsidRPr="00AA61E9">
        <w:t xml:space="preserve">− </w:t>
      </w:r>
      <w:r w:rsidRPr="00AA61E9">
        <w:rPr>
          <w:color w:val="000000"/>
        </w:rPr>
        <w:t>№ 49. С. 180</w:t>
      </w:r>
      <w:r w:rsidRPr="00AA61E9">
        <w:t>−</w:t>
      </w:r>
      <w:r w:rsidRPr="00AA61E9">
        <w:rPr>
          <w:color w:val="000000"/>
        </w:rPr>
        <w:t>185.</w:t>
      </w:r>
    </w:p>
  </w:footnote>
  <w:footnote w:id="138">
    <w:p w:rsidR="00CF1051" w:rsidRDefault="00CF1051" w:rsidP="00F27F70">
      <w:pPr>
        <w:pStyle w:val="a7"/>
        <w:jc w:val="both"/>
      </w:pPr>
      <w:r>
        <w:rPr>
          <w:rStyle w:val="a9"/>
        </w:rPr>
        <w:footnoteRef/>
      </w:r>
      <w:r>
        <w:t xml:space="preserve">С. 130-131 материалы опубликованы в статье </w:t>
      </w:r>
      <w:r w:rsidRPr="008A37B1">
        <w:rPr>
          <w:bCs/>
          <w:color w:val="000000"/>
        </w:rPr>
        <w:t>Зимарин К.А.</w:t>
      </w:r>
      <w:r w:rsidRPr="008A37B1">
        <w:rPr>
          <w:rStyle w:val="apple-converted-space"/>
          <w:b/>
          <w:bCs/>
          <w:color w:val="000000"/>
        </w:rPr>
        <w:t> </w:t>
      </w:r>
      <w:r w:rsidRPr="008A37B1">
        <w:rPr>
          <w:color w:val="000000"/>
        </w:rPr>
        <w:t xml:space="preserve">Еврооблигации в процессе развития европейской интеграции // Экономические науки. </w:t>
      </w:r>
      <w:r w:rsidRPr="008A37B1">
        <w:t xml:space="preserve">− </w:t>
      </w:r>
      <w:r w:rsidRPr="008A37B1">
        <w:rPr>
          <w:color w:val="000000"/>
        </w:rPr>
        <w:t xml:space="preserve">2012. </w:t>
      </w:r>
      <w:r w:rsidRPr="008A37B1">
        <w:t xml:space="preserve">− </w:t>
      </w:r>
      <w:r w:rsidRPr="008A37B1">
        <w:rPr>
          <w:color w:val="000000"/>
        </w:rPr>
        <w:t>№ 91. С. 204</w:t>
      </w:r>
      <w:r w:rsidRPr="008A37B1">
        <w:t>−</w:t>
      </w:r>
      <w:r w:rsidRPr="008A37B1">
        <w:rPr>
          <w:color w:val="000000"/>
        </w:rPr>
        <w:t>209.</w:t>
      </w:r>
    </w:p>
  </w:footnote>
  <w:footnote w:id="139">
    <w:p w:rsidR="00CF1051" w:rsidRPr="00CF1051" w:rsidRDefault="00CF1051" w:rsidP="00AA61E9">
      <w:pPr>
        <w:pStyle w:val="a7"/>
        <w:jc w:val="both"/>
        <w:rPr>
          <w:lang w:val="en-US"/>
        </w:rPr>
      </w:pPr>
      <w:r>
        <w:rPr>
          <w:rStyle w:val="a9"/>
        </w:rPr>
        <w:footnoteRef/>
      </w:r>
      <w:r>
        <w:t xml:space="preserve"> С. 131 материалы опубликованы в статье </w:t>
      </w:r>
      <w:r w:rsidRPr="00AA61E9">
        <w:rPr>
          <w:bCs/>
          <w:color w:val="000000"/>
        </w:rPr>
        <w:t>Зимарин К.А.</w:t>
      </w:r>
      <w:r w:rsidRPr="00AA61E9">
        <w:rPr>
          <w:rStyle w:val="apple-converted-space"/>
          <w:b/>
          <w:bCs/>
          <w:color w:val="000000"/>
        </w:rPr>
        <w:t> </w:t>
      </w:r>
      <w:r w:rsidRPr="00AA61E9">
        <w:rPr>
          <w:color w:val="000000"/>
        </w:rPr>
        <w:t xml:space="preserve">Основные направления развития европейских фондовых рынков // Вопросы экономики и права. </w:t>
      </w:r>
      <w:r w:rsidRPr="00AA61E9">
        <w:t xml:space="preserve">− </w:t>
      </w:r>
      <w:r w:rsidRPr="00AA61E9">
        <w:rPr>
          <w:color w:val="000000"/>
        </w:rPr>
        <w:t xml:space="preserve">2012. </w:t>
      </w:r>
      <w:r w:rsidRPr="00CF1051">
        <w:rPr>
          <w:lang w:val="en-US"/>
        </w:rPr>
        <w:t xml:space="preserve">− </w:t>
      </w:r>
      <w:r w:rsidRPr="00CF1051">
        <w:rPr>
          <w:color w:val="000000"/>
          <w:lang w:val="en-US"/>
        </w:rPr>
        <w:t xml:space="preserve">№ 49. </w:t>
      </w:r>
      <w:r w:rsidRPr="00AA61E9">
        <w:rPr>
          <w:color w:val="000000"/>
        </w:rPr>
        <w:t>С</w:t>
      </w:r>
      <w:r w:rsidRPr="00CF1051">
        <w:rPr>
          <w:color w:val="000000"/>
          <w:lang w:val="en-US"/>
        </w:rPr>
        <w:t>. 180</w:t>
      </w:r>
      <w:r w:rsidRPr="00CF1051">
        <w:rPr>
          <w:lang w:val="en-US"/>
        </w:rPr>
        <w:t>−</w:t>
      </w:r>
      <w:r w:rsidRPr="00CF1051">
        <w:rPr>
          <w:color w:val="000000"/>
          <w:lang w:val="en-US"/>
        </w:rPr>
        <w:t>185.</w:t>
      </w:r>
    </w:p>
  </w:footnote>
  <w:footnote w:id="140">
    <w:p w:rsidR="00CF1051" w:rsidRPr="00570451" w:rsidRDefault="00CF1051" w:rsidP="000C020D">
      <w:pPr>
        <w:pStyle w:val="a7"/>
        <w:jc w:val="both"/>
        <w:rPr>
          <w:lang w:val="en-US"/>
        </w:rPr>
      </w:pPr>
      <w:r>
        <w:rPr>
          <w:rStyle w:val="a9"/>
        </w:rPr>
        <w:footnoteRef/>
      </w:r>
      <w:r w:rsidRPr="005E41C3">
        <w:rPr>
          <w:lang w:val="en-US"/>
        </w:rPr>
        <w:t xml:space="preserve"> </w:t>
      </w:r>
      <w:r>
        <w:rPr>
          <w:lang w:val="en-US"/>
        </w:rPr>
        <w:t>Monthly Bulletin</w:t>
      </w:r>
      <w:r w:rsidRPr="00187FDA">
        <w:rPr>
          <w:lang w:val="en-US"/>
        </w:rPr>
        <w:t>.</w:t>
      </w:r>
      <w:r w:rsidRPr="000F1124">
        <w:rPr>
          <w:lang w:val="en-US"/>
        </w:rPr>
        <w:t xml:space="preserve"> </w:t>
      </w:r>
      <w:r>
        <w:rPr>
          <w:lang w:val="en-US"/>
        </w:rPr>
        <w:t>ECB</w:t>
      </w:r>
      <w:r w:rsidRPr="00C65228">
        <w:rPr>
          <w:lang w:val="en-US"/>
        </w:rPr>
        <w:t>,</w:t>
      </w:r>
      <w:r>
        <w:rPr>
          <w:lang w:val="en-US"/>
        </w:rPr>
        <w:t xml:space="preserve"> Frankfurt am Main</w:t>
      </w:r>
      <w:r w:rsidRPr="00187FDA">
        <w:rPr>
          <w:lang w:val="en-US"/>
        </w:rPr>
        <w:t>.</w:t>
      </w:r>
      <w:r>
        <w:rPr>
          <w:lang w:val="en-US"/>
        </w:rPr>
        <w:t xml:space="preserve"> 2006</w:t>
      </w:r>
      <w:r w:rsidRPr="0087781F">
        <w:rPr>
          <w:lang w:val="en-US"/>
        </w:rPr>
        <w:t>,</w:t>
      </w:r>
      <w:r w:rsidRPr="00C65228">
        <w:rPr>
          <w:lang w:val="en-US"/>
        </w:rPr>
        <w:t xml:space="preserve"> </w:t>
      </w:r>
      <w:r>
        <w:rPr>
          <w:lang w:val="en-US"/>
        </w:rPr>
        <w:t>Aug</w:t>
      </w:r>
      <w:r w:rsidRPr="00C65228">
        <w:rPr>
          <w:lang w:val="en-US"/>
        </w:rPr>
        <w:t>.</w:t>
      </w:r>
    </w:p>
  </w:footnote>
  <w:footnote w:id="141">
    <w:p w:rsidR="00CF1051" w:rsidRPr="00830C70" w:rsidRDefault="00CF1051" w:rsidP="000C020D">
      <w:pPr>
        <w:pStyle w:val="a7"/>
        <w:jc w:val="both"/>
        <w:rPr>
          <w:lang w:val="en-US"/>
        </w:rPr>
      </w:pPr>
      <w:r>
        <w:rPr>
          <w:rStyle w:val="a9"/>
        </w:rPr>
        <w:footnoteRef/>
      </w:r>
      <w:r w:rsidRPr="00855163">
        <w:rPr>
          <w:lang w:val="en-US"/>
        </w:rPr>
        <w:t xml:space="preserve"> </w:t>
      </w:r>
      <w:r>
        <w:rPr>
          <w:lang w:val="en-US"/>
        </w:rPr>
        <w:t>www</w:t>
      </w:r>
      <w:r w:rsidRPr="00855163">
        <w:rPr>
          <w:lang w:val="en-US"/>
        </w:rPr>
        <w:t>.</w:t>
      </w:r>
      <w:r>
        <w:rPr>
          <w:lang w:val="en-US"/>
        </w:rPr>
        <w:t>ecb</w:t>
      </w:r>
      <w:r w:rsidRPr="00855163">
        <w:rPr>
          <w:lang w:val="en-US"/>
        </w:rPr>
        <w:t>.</w:t>
      </w:r>
      <w:r>
        <w:rPr>
          <w:lang w:val="en-US"/>
        </w:rPr>
        <w:t>int</w:t>
      </w:r>
      <w:r w:rsidRPr="00830C70">
        <w:rPr>
          <w:lang w:val="en-US"/>
        </w:rPr>
        <w:t>.</w:t>
      </w:r>
    </w:p>
  </w:footnote>
  <w:footnote w:id="142">
    <w:p w:rsidR="00CF1051" w:rsidRPr="00830C70" w:rsidRDefault="00CF1051" w:rsidP="000C020D">
      <w:pPr>
        <w:pStyle w:val="a7"/>
        <w:rPr>
          <w:lang w:val="en-US"/>
        </w:rPr>
      </w:pPr>
      <w:r>
        <w:rPr>
          <w:rStyle w:val="a9"/>
        </w:rPr>
        <w:footnoteRef/>
      </w:r>
      <w:r w:rsidRPr="007C6F55">
        <w:rPr>
          <w:lang w:val="en-US"/>
        </w:rPr>
        <w:t xml:space="preserve"> </w:t>
      </w:r>
      <w:r w:rsidRPr="00855163">
        <w:rPr>
          <w:lang w:val="en-US"/>
        </w:rPr>
        <w:t xml:space="preserve"> </w:t>
      </w:r>
      <w:r w:rsidRPr="000976B8">
        <w:rPr>
          <w:lang w:val="en-US"/>
        </w:rPr>
        <w:t>http</w:t>
      </w:r>
      <w:r w:rsidRPr="007C6F55">
        <w:rPr>
          <w:lang w:val="en-US"/>
        </w:rPr>
        <w:t>://</w:t>
      </w:r>
      <w:r w:rsidRPr="000976B8">
        <w:rPr>
          <w:lang w:val="en-US"/>
        </w:rPr>
        <w:t>www</w:t>
      </w:r>
      <w:r w:rsidRPr="007C6F55">
        <w:rPr>
          <w:lang w:val="en-US"/>
        </w:rPr>
        <w:t>.</w:t>
      </w:r>
      <w:r w:rsidRPr="000976B8">
        <w:rPr>
          <w:lang w:val="en-US"/>
        </w:rPr>
        <w:t>ecb</w:t>
      </w:r>
      <w:r w:rsidRPr="007C6F55">
        <w:rPr>
          <w:lang w:val="en-US"/>
        </w:rPr>
        <w:t>.</w:t>
      </w:r>
      <w:r w:rsidRPr="000976B8">
        <w:rPr>
          <w:lang w:val="en-US"/>
        </w:rPr>
        <w:t>europa</w:t>
      </w:r>
      <w:r w:rsidRPr="007C6F55">
        <w:rPr>
          <w:lang w:val="en-US"/>
        </w:rPr>
        <w:t>.</w:t>
      </w:r>
      <w:r w:rsidRPr="000976B8">
        <w:rPr>
          <w:lang w:val="en-US"/>
        </w:rPr>
        <w:t>eu</w:t>
      </w:r>
      <w:r w:rsidRPr="007C6F55">
        <w:rPr>
          <w:lang w:val="en-US"/>
        </w:rPr>
        <w:t>/</w:t>
      </w:r>
      <w:r w:rsidRPr="000976B8">
        <w:rPr>
          <w:lang w:val="en-US"/>
        </w:rPr>
        <w:t>stats</w:t>
      </w:r>
      <w:r w:rsidRPr="007C6F55">
        <w:rPr>
          <w:lang w:val="en-US"/>
        </w:rPr>
        <w:t>/</w:t>
      </w:r>
      <w:r w:rsidRPr="000976B8">
        <w:rPr>
          <w:lang w:val="en-US"/>
        </w:rPr>
        <w:t>payments</w:t>
      </w:r>
      <w:r w:rsidRPr="007C6F55">
        <w:rPr>
          <w:lang w:val="en-US"/>
        </w:rPr>
        <w:t>/</w:t>
      </w:r>
      <w:r w:rsidRPr="000976B8">
        <w:rPr>
          <w:lang w:val="en-US"/>
        </w:rPr>
        <w:t>payments</w:t>
      </w:r>
      <w:r w:rsidRPr="007C6F55">
        <w:rPr>
          <w:lang w:val="en-US"/>
        </w:rPr>
        <w:t>/</w:t>
      </w:r>
      <w:r w:rsidRPr="000976B8">
        <w:rPr>
          <w:lang w:val="en-US"/>
        </w:rPr>
        <w:t>html</w:t>
      </w:r>
      <w:r w:rsidRPr="007C6F55">
        <w:rPr>
          <w:lang w:val="en-US"/>
        </w:rPr>
        <w:t>/</w:t>
      </w:r>
      <w:r w:rsidRPr="000976B8">
        <w:rPr>
          <w:lang w:val="en-US"/>
        </w:rPr>
        <w:t>index</w:t>
      </w:r>
      <w:r w:rsidRPr="007C6F55">
        <w:rPr>
          <w:lang w:val="en-US"/>
        </w:rPr>
        <w:t>.</w:t>
      </w:r>
      <w:r w:rsidRPr="000976B8">
        <w:rPr>
          <w:lang w:val="en-US"/>
        </w:rPr>
        <w:t>en</w:t>
      </w:r>
      <w:r w:rsidRPr="007C6F55">
        <w:rPr>
          <w:lang w:val="en-US"/>
        </w:rPr>
        <w:t>.</w:t>
      </w:r>
      <w:r w:rsidRPr="000976B8">
        <w:rPr>
          <w:lang w:val="en-US"/>
        </w:rPr>
        <w:t>html</w:t>
      </w:r>
      <w:r w:rsidRPr="00830C70">
        <w:rPr>
          <w:lang w:val="en-US"/>
        </w:rPr>
        <w:t>.</w:t>
      </w:r>
    </w:p>
  </w:footnote>
  <w:footnote w:id="143">
    <w:p w:rsidR="00CF1051" w:rsidRDefault="00CF1051" w:rsidP="000C020D">
      <w:pPr>
        <w:pStyle w:val="a7"/>
      </w:pPr>
      <w:r>
        <w:rPr>
          <w:rStyle w:val="a9"/>
        </w:rPr>
        <w:footnoteRef/>
      </w:r>
      <w:r>
        <w:t xml:space="preserve"> Там же.</w:t>
      </w:r>
    </w:p>
  </w:footnote>
  <w:footnote w:id="144">
    <w:p w:rsidR="00CF1051" w:rsidRPr="00265898" w:rsidRDefault="00CF1051" w:rsidP="000C020D">
      <w:pPr>
        <w:pStyle w:val="a7"/>
      </w:pPr>
      <w:r>
        <w:rPr>
          <w:rStyle w:val="a9"/>
        </w:rPr>
        <w:footnoteRef/>
      </w:r>
      <w:r>
        <w:t xml:space="preserve">  </w:t>
      </w:r>
      <w:r w:rsidRPr="0059782E">
        <w:rPr>
          <w:lang w:val="en-US"/>
        </w:rPr>
        <w:t>http</w:t>
      </w:r>
      <w:r w:rsidRPr="0047114E">
        <w:t>://</w:t>
      </w:r>
      <w:r w:rsidRPr="0059782E">
        <w:rPr>
          <w:lang w:val="en-US"/>
        </w:rPr>
        <w:t>www</w:t>
      </w:r>
      <w:r w:rsidRPr="0047114E">
        <w:t>.</w:t>
      </w:r>
      <w:r w:rsidRPr="0059782E">
        <w:rPr>
          <w:lang w:val="en-US"/>
        </w:rPr>
        <w:t>ecb</w:t>
      </w:r>
      <w:r w:rsidRPr="0047114E">
        <w:t>.</w:t>
      </w:r>
      <w:r w:rsidRPr="0059782E">
        <w:rPr>
          <w:lang w:val="en-US"/>
        </w:rPr>
        <w:t>europa</w:t>
      </w:r>
      <w:r w:rsidRPr="0047114E">
        <w:t>.</w:t>
      </w:r>
      <w:r w:rsidRPr="0059782E">
        <w:rPr>
          <w:lang w:val="en-US"/>
        </w:rPr>
        <w:t>eu</w:t>
      </w:r>
      <w:r w:rsidRPr="0047114E">
        <w:t>/</w:t>
      </w:r>
      <w:r w:rsidRPr="0059782E">
        <w:rPr>
          <w:lang w:val="en-US"/>
        </w:rPr>
        <w:t>stats</w:t>
      </w:r>
      <w:r w:rsidRPr="0047114E">
        <w:t>/</w:t>
      </w:r>
      <w:r w:rsidRPr="0059782E">
        <w:rPr>
          <w:lang w:val="en-US"/>
        </w:rPr>
        <w:t>payments</w:t>
      </w:r>
      <w:r w:rsidRPr="0047114E">
        <w:t>/</w:t>
      </w:r>
      <w:r w:rsidRPr="0059782E">
        <w:rPr>
          <w:lang w:val="en-US"/>
        </w:rPr>
        <w:t>payments</w:t>
      </w:r>
      <w:r w:rsidRPr="0047114E">
        <w:t>/</w:t>
      </w:r>
      <w:r w:rsidRPr="0059782E">
        <w:rPr>
          <w:lang w:val="en-US"/>
        </w:rPr>
        <w:t>html</w:t>
      </w:r>
      <w:r w:rsidRPr="0047114E">
        <w:t>/14_</w:t>
      </w:r>
      <w:r w:rsidRPr="0059782E">
        <w:rPr>
          <w:lang w:val="en-US"/>
        </w:rPr>
        <w:t>table</w:t>
      </w:r>
      <w:r w:rsidRPr="0047114E">
        <w:t>3.</w:t>
      </w:r>
      <w:r w:rsidRPr="0059782E">
        <w:rPr>
          <w:lang w:val="en-US"/>
        </w:rPr>
        <w:t>en</w:t>
      </w:r>
      <w:r w:rsidRPr="0047114E">
        <w:t>.</w:t>
      </w:r>
      <w:r w:rsidRPr="0059782E">
        <w:rPr>
          <w:lang w:val="en-US"/>
        </w:rPr>
        <w:t>html</w:t>
      </w:r>
      <w:r>
        <w:t>.</w:t>
      </w:r>
    </w:p>
  </w:footnote>
  <w:footnote w:id="145">
    <w:p w:rsidR="00CF1051" w:rsidRPr="00265898" w:rsidRDefault="00CF1051" w:rsidP="000C020D">
      <w:pPr>
        <w:pStyle w:val="a7"/>
      </w:pPr>
      <w:r>
        <w:rPr>
          <w:rStyle w:val="a9"/>
        </w:rPr>
        <w:footnoteRef/>
      </w:r>
      <w:r>
        <w:t xml:space="preserve"> </w:t>
      </w:r>
      <w:r w:rsidRPr="0022696D">
        <w:rPr>
          <w:lang w:val="en-US"/>
        </w:rPr>
        <w:t>http</w:t>
      </w:r>
      <w:r w:rsidRPr="00B15D97">
        <w:t>://</w:t>
      </w:r>
      <w:r w:rsidRPr="0022696D">
        <w:rPr>
          <w:lang w:val="en-US"/>
        </w:rPr>
        <w:t>www</w:t>
      </w:r>
      <w:r w:rsidRPr="00B15D97">
        <w:t>.</w:t>
      </w:r>
      <w:r w:rsidRPr="0022696D">
        <w:rPr>
          <w:lang w:val="en-US"/>
        </w:rPr>
        <w:t>ecb</w:t>
      </w:r>
      <w:r w:rsidRPr="00B15D97">
        <w:t>.</w:t>
      </w:r>
      <w:r w:rsidRPr="0022696D">
        <w:rPr>
          <w:lang w:val="en-US"/>
        </w:rPr>
        <w:t>europa</w:t>
      </w:r>
      <w:r w:rsidRPr="00B15D97">
        <w:t>.</w:t>
      </w:r>
      <w:r w:rsidRPr="0022696D">
        <w:rPr>
          <w:lang w:val="en-US"/>
        </w:rPr>
        <w:t>eu</w:t>
      </w:r>
      <w:r w:rsidRPr="00B15D97">
        <w:t>/</w:t>
      </w:r>
      <w:r w:rsidRPr="0022696D">
        <w:rPr>
          <w:lang w:val="en-US"/>
        </w:rPr>
        <w:t>stats</w:t>
      </w:r>
      <w:r w:rsidRPr="00B15D97">
        <w:t>/</w:t>
      </w:r>
      <w:r w:rsidRPr="0022696D">
        <w:rPr>
          <w:lang w:val="en-US"/>
        </w:rPr>
        <w:t>payments</w:t>
      </w:r>
      <w:r w:rsidRPr="00B15D97">
        <w:t>/</w:t>
      </w:r>
      <w:r w:rsidRPr="0022696D">
        <w:rPr>
          <w:lang w:val="en-US"/>
        </w:rPr>
        <w:t>securities</w:t>
      </w:r>
      <w:r w:rsidRPr="00B15D97">
        <w:t>/</w:t>
      </w:r>
      <w:r w:rsidRPr="0022696D">
        <w:rPr>
          <w:lang w:val="en-US"/>
        </w:rPr>
        <w:t>html</w:t>
      </w:r>
      <w:r w:rsidRPr="00B15D97">
        <w:t>/</w:t>
      </w:r>
      <w:r w:rsidRPr="0022696D">
        <w:rPr>
          <w:lang w:val="en-US"/>
        </w:rPr>
        <w:t>coll</w:t>
      </w:r>
      <w:r w:rsidRPr="00B15D97">
        <w:t>1.</w:t>
      </w:r>
      <w:r w:rsidRPr="0022696D">
        <w:rPr>
          <w:lang w:val="en-US"/>
        </w:rPr>
        <w:t>en</w:t>
      </w:r>
      <w:r w:rsidRPr="00B15D97">
        <w:t>.</w:t>
      </w:r>
      <w:r w:rsidRPr="0022696D">
        <w:rPr>
          <w:lang w:val="en-US"/>
        </w:rPr>
        <w:t>html</w:t>
      </w:r>
      <w:r>
        <w:t>.</w:t>
      </w:r>
    </w:p>
  </w:footnote>
  <w:footnote w:id="146">
    <w:p w:rsidR="00CF1051" w:rsidRPr="00265898" w:rsidRDefault="00CF1051" w:rsidP="000C020D">
      <w:pPr>
        <w:pStyle w:val="a7"/>
      </w:pPr>
      <w:r>
        <w:rPr>
          <w:rStyle w:val="a9"/>
        </w:rPr>
        <w:footnoteRef/>
      </w:r>
      <w:r>
        <w:t xml:space="preserve"> </w:t>
      </w:r>
      <w:r>
        <w:rPr>
          <w:lang w:val="en-US"/>
        </w:rPr>
        <w:t>www</w:t>
      </w:r>
      <w:r w:rsidRPr="00AA03B9">
        <w:t>.</w:t>
      </w:r>
      <w:r>
        <w:rPr>
          <w:lang w:val="en-US"/>
        </w:rPr>
        <w:t>ecb</w:t>
      </w:r>
      <w:r w:rsidRPr="00AA03B9">
        <w:t>.</w:t>
      </w:r>
      <w:r>
        <w:rPr>
          <w:lang w:val="en-US"/>
        </w:rPr>
        <w:t>int</w:t>
      </w:r>
      <w:r>
        <w:t>.</w:t>
      </w:r>
    </w:p>
  </w:footnote>
  <w:footnote w:id="147">
    <w:p w:rsidR="00CF1051" w:rsidRPr="00265898" w:rsidRDefault="00CF1051" w:rsidP="00A650FE">
      <w:pPr>
        <w:pStyle w:val="a7"/>
        <w:jc w:val="both"/>
      </w:pPr>
      <w:r>
        <w:rPr>
          <w:rStyle w:val="a9"/>
        </w:rPr>
        <w:footnoteRef/>
      </w:r>
      <w:r>
        <w:t xml:space="preserve"> Составлено автором по данным </w:t>
      </w:r>
      <w:hyperlink r:id="rId5" w:history="1">
        <w:r w:rsidRPr="00265898">
          <w:rPr>
            <w:rStyle w:val="aa"/>
            <w:color w:val="auto"/>
            <w:u w:val="none"/>
            <w:lang w:val="en-US"/>
          </w:rPr>
          <w:t>ECB</w:t>
        </w:r>
      </w:hyperlink>
      <w:r>
        <w:rPr>
          <w:rStyle w:val="aa"/>
          <w:color w:val="auto"/>
          <w:u w:val="none"/>
        </w:rPr>
        <w:t xml:space="preserve"> </w:t>
      </w:r>
      <w:r>
        <w:t>(</w:t>
      </w:r>
      <w:hyperlink r:id="rId6" w:history="1">
        <w:r w:rsidRPr="00265898">
          <w:rPr>
            <w:rStyle w:val="aa"/>
            <w:color w:val="auto"/>
            <w:u w:val="none"/>
          </w:rPr>
          <w:t>http://www.ecb.europa.eu/press/pr/date/2013/html/pr130910.en.html</w:t>
        </w:r>
      </w:hyperlink>
      <w:r>
        <w:t>).</w:t>
      </w:r>
    </w:p>
  </w:footnote>
  <w:footnote w:id="148">
    <w:tbl>
      <w:tblPr>
        <w:tblW w:w="15702" w:type="dxa"/>
        <w:tblInd w:w="108" w:type="dxa"/>
        <w:tblLook w:val="04A0" w:firstRow="1" w:lastRow="0" w:firstColumn="1" w:lastColumn="0" w:noHBand="0" w:noVBand="1"/>
      </w:tblPr>
      <w:tblGrid>
        <w:gridCol w:w="15702"/>
      </w:tblGrid>
      <w:tr w:rsidR="00CF1051" w:rsidRPr="00385A88" w:rsidTr="00385A88">
        <w:trPr>
          <w:trHeight w:val="300"/>
        </w:trPr>
        <w:tc>
          <w:tcPr>
            <w:tcW w:w="15702" w:type="dxa"/>
            <w:tcBorders>
              <w:top w:val="nil"/>
              <w:left w:val="nil"/>
              <w:bottom w:val="nil"/>
              <w:right w:val="nil"/>
            </w:tcBorders>
            <w:shd w:val="clear" w:color="auto" w:fill="auto"/>
            <w:noWrap/>
            <w:vAlign w:val="bottom"/>
            <w:hideMark/>
          </w:tcPr>
          <w:p w:rsidR="00CF1051" w:rsidRPr="00385A88" w:rsidRDefault="00CF1051" w:rsidP="003948F6">
            <w:pPr>
              <w:spacing w:after="0" w:line="240" w:lineRule="auto"/>
              <w:rPr>
                <w:rFonts w:ascii="Times New Roman" w:eastAsia="Times New Roman" w:hAnsi="Times New Roman"/>
                <w:sz w:val="20"/>
                <w:szCs w:val="20"/>
                <w:lang w:eastAsia="en-IE"/>
              </w:rPr>
            </w:pPr>
            <w:r>
              <w:rPr>
                <w:rStyle w:val="a9"/>
              </w:rPr>
              <w:footnoteRef/>
            </w:r>
            <w:r>
              <w:t xml:space="preserve"> </w:t>
            </w:r>
            <w:r w:rsidRPr="009333AE">
              <w:rPr>
                <w:rFonts w:ascii="Times New Roman" w:eastAsia="Times New Roman" w:hAnsi="Times New Roman"/>
                <w:sz w:val="20"/>
                <w:szCs w:val="20"/>
                <w:lang w:val="en-IE" w:eastAsia="en-IE"/>
              </w:rPr>
              <w:t>http</w:t>
            </w:r>
            <w:r w:rsidRPr="00385A88">
              <w:rPr>
                <w:rFonts w:ascii="Times New Roman" w:eastAsia="Times New Roman" w:hAnsi="Times New Roman"/>
                <w:sz w:val="20"/>
                <w:szCs w:val="20"/>
                <w:lang w:eastAsia="en-IE"/>
              </w:rPr>
              <w:t>://</w:t>
            </w:r>
            <w:r w:rsidRPr="009333AE">
              <w:rPr>
                <w:rFonts w:ascii="Times New Roman" w:eastAsia="Times New Roman" w:hAnsi="Times New Roman"/>
                <w:sz w:val="20"/>
                <w:szCs w:val="20"/>
                <w:lang w:val="en-IE" w:eastAsia="en-IE"/>
              </w:rPr>
              <w:t>xetra</w:t>
            </w:r>
            <w:r w:rsidRPr="00385A88">
              <w:rPr>
                <w:rFonts w:ascii="Times New Roman" w:eastAsia="Times New Roman" w:hAnsi="Times New Roman"/>
                <w:sz w:val="20"/>
                <w:szCs w:val="20"/>
                <w:lang w:eastAsia="en-IE"/>
              </w:rPr>
              <w:t>.</w:t>
            </w:r>
            <w:r w:rsidRPr="009333AE">
              <w:rPr>
                <w:rFonts w:ascii="Times New Roman" w:eastAsia="Times New Roman" w:hAnsi="Times New Roman"/>
                <w:sz w:val="20"/>
                <w:szCs w:val="20"/>
                <w:lang w:val="en-IE" w:eastAsia="en-IE"/>
              </w:rPr>
              <w:t>com</w:t>
            </w:r>
            <w:r w:rsidRPr="00385A88">
              <w:rPr>
                <w:rFonts w:ascii="Times New Roman" w:eastAsia="Times New Roman" w:hAnsi="Times New Roman"/>
                <w:sz w:val="20"/>
                <w:szCs w:val="20"/>
                <w:lang w:eastAsia="en-IE"/>
              </w:rPr>
              <w:t>/</w:t>
            </w:r>
            <w:r w:rsidRPr="009333AE">
              <w:rPr>
                <w:rFonts w:ascii="Times New Roman" w:eastAsia="Times New Roman" w:hAnsi="Times New Roman"/>
                <w:sz w:val="20"/>
                <w:szCs w:val="20"/>
                <w:lang w:val="en-IE" w:eastAsia="en-IE"/>
              </w:rPr>
              <w:t>xetra</w:t>
            </w:r>
            <w:r w:rsidRPr="00385A88">
              <w:rPr>
                <w:rFonts w:ascii="Times New Roman" w:eastAsia="Times New Roman" w:hAnsi="Times New Roman"/>
                <w:sz w:val="20"/>
                <w:szCs w:val="20"/>
                <w:lang w:eastAsia="en-IE"/>
              </w:rPr>
              <w:t>/</w:t>
            </w:r>
            <w:r w:rsidRPr="009333AE">
              <w:rPr>
                <w:rFonts w:ascii="Times New Roman" w:eastAsia="Times New Roman" w:hAnsi="Times New Roman"/>
                <w:sz w:val="20"/>
                <w:szCs w:val="20"/>
                <w:lang w:val="en-IE" w:eastAsia="en-IE"/>
              </w:rPr>
              <w:t>dispatch</w:t>
            </w:r>
            <w:r w:rsidRPr="00385A88">
              <w:rPr>
                <w:rFonts w:ascii="Times New Roman" w:eastAsia="Times New Roman" w:hAnsi="Times New Roman"/>
                <w:sz w:val="20"/>
                <w:szCs w:val="20"/>
                <w:lang w:eastAsia="en-IE"/>
              </w:rPr>
              <w:t>/</w:t>
            </w:r>
            <w:r w:rsidRPr="009333AE">
              <w:rPr>
                <w:rFonts w:ascii="Times New Roman" w:eastAsia="Times New Roman" w:hAnsi="Times New Roman"/>
                <w:sz w:val="20"/>
                <w:szCs w:val="20"/>
                <w:lang w:val="en-IE" w:eastAsia="en-IE"/>
              </w:rPr>
              <w:t>en</w:t>
            </w:r>
            <w:r w:rsidRPr="00385A88">
              <w:rPr>
                <w:rFonts w:ascii="Times New Roman" w:eastAsia="Times New Roman" w:hAnsi="Times New Roman"/>
                <w:sz w:val="20"/>
                <w:szCs w:val="20"/>
                <w:lang w:eastAsia="en-IE"/>
              </w:rPr>
              <w:t>/</w:t>
            </w:r>
            <w:r w:rsidRPr="009333AE">
              <w:rPr>
                <w:rFonts w:ascii="Times New Roman" w:eastAsia="Times New Roman" w:hAnsi="Times New Roman"/>
                <w:sz w:val="20"/>
                <w:szCs w:val="20"/>
                <w:lang w:val="en-IE" w:eastAsia="en-IE"/>
              </w:rPr>
              <w:t>listcontent</w:t>
            </w:r>
            <w:r w:rsidRPr="00385A88">
              <w:rPr>
                <w:rFonts w:ascii="Times New Roman" w:eastAsia="Times New Roman" w:hAnsi="Times New Roman"/>
                <w:sz w:val="20"/>
                <w:szCs w:val="20"/>
                <w:lang w:eastAsia="en-IE"/>
              </w:rPr>
              <w:t>/</w:t>
            </w:r>
            <w:r w:rsidRPr="009333AE">
              <w:rPr>
                <w:rFonts w:ascii="Times New Roman" w:eastAsia="Times New Roman" w:hAnsi="Times New Roman"/>
                <w:sz w:val="20"/>
                <w:szCs w:val="20"/>
                <w:lang w:val="en-IE" w:eastAsia="en-IE"/>
              </w:rPr>
              <w:t>navigation</w:t>
            </w:r>
            <w:r w:rsidRPr="00385A88">
              <w:rPr>
                <w:rFonts w:ascii="Times New Roman" w:eastAsia="Times New Roman" w:hAnsi="Times New Roman"/>
                <w:sz w:val="20"/>
                <w:szCs w:val="20"/>
                <w:lang w:eastAsia="en-IE"/>
              </w:rPr>
              <w:t>/</w:t>
            </w:r>
            <w:r w:rsidRPr="009333AE">
              <w:rPr>
                <w:rFonts w:ascii="Times New Roman" w:eastAsia="Times New Roman" w:hAnsi="Times New Roman"/>
                <w:sz w:val="20"/>
                <w:szCs w:val="20"/>
                <w:lang w:val="en-IE" w:eastAsia="en-IE"/>
              </w:rPr>
              <w:t>xetra</w:t>
            </w:r>
            <w:r w:rsidRPr="00385A88">
              <w:rPr>
                <w:rFonts w:ascii="Times New Roman" w:eastAsia="Times New Roman" w:hAnsi="Times New Roman"/>
                <w:sz w:val="20"/>
                <w:szCs w:val="20"/>
                <w:lang w:eastAsia="en-IE"/>
              </w:rPr>
              <w:t>/300_</w:t>
            </w:r>
            <w:r w:rsidRPr="009333AE">
              <w:rPr>
                <w:rFonts w:ascii="Times New Roman" w:eastAsia="Times New Roman" w:hAnsi="Times New Roman"/>
                <w:sz w:val="20"/>
                <w:szCs w:val="20"/>
                <w:lang w:val="en-IE" w:eastAsia="en-IE"/>
              </w:rPr>
              <w:t>trading</w:t>
            </w:r>
            <w:r w:rsidRPr="00385A88">
              <w:rPr>
                <w:rFonts w:ascii="Times New Roman" w:eastAsia="Times New Roman" w:hAnsi="Times New Roman"/>
                <w:sz w:val="20"/>
                <w:szCs w:val="20"/>
                <w:lang w:eastAsia="en-IE"/>
              </w:rPr>
              <w:t>_</w:t>
            </w:r>
            <w:r w:rsidRPr="009333AE">
              <w:rPr>
                <w:rFonts w:ascii="Times New Roman" w:eastAsia="Times New Roman" w:hAnsi="Times New Roman"/>
                <w:sz w:val="20"/>
                <w:szCs w:val="20"/>
                <w:lang w:val="en-IE" w:eastAsia="en-IE"/>
              </w:rPr>
              <w:t>clearing</w:t>
            </w:r>
            <w:r w:rsidRPr="00385A88">
              <w:rPr>
                <w:rFonts w:ascii="Times New Roman" w:eastAsia="Times New Roman" w:hAnsi="Times New Roman"/>
                <w:sz w:val="20"/>
                <w:szCs w:val="20"/>
                <w:lang w:eastAsia="en-IE"/>
              </w:rPr>
              <w:t>/</w:t>
            </w:r>
            <w:r w:rsidRPr="009333AE">
              <w:rPr>
                <w:rFonts w:ascii="Times New Roman" w:eastAsia="Times New Roman" w:hAnsi="Times New Roman"/>
                <w:sz w:val="20"/>
                <w:szCs w:val="20"/>
                <w:lang w:val="en-IE" w:eastAsia="en-IE"/>
              </w:rPr>
              <w:t>content</w:t>
            </w:r>
            <w:r w:rsidRPr="00385A88">
              <w:rPr>
                <w:rFonts w:ascii="Times New Roman" w:eastAsia="Times New Roman" w:hAnsi="Times New Roman"/>
                <w:sz w:val="20"/>
                <w:szCs w:val="20"/>
                <w:lang w:eastAsia="en-IE"/>
              </w:rPr>
              <w:t>_</w:t>
            </w:r>
            <w:r w:rsidRPr="009333AE">
              <w:rPr>
                <w:rFonts w:ascii="Times New Roman" w:eastAsia="Times New Roman" w:hAnsi="Times New Roman"/>
                <w:sz w:val="20"/>
                <w:szCs w:val="20"/>
                <w:lang w:val="en-IE" w:eastAsia="en-IE"/>
              </w:rPr>
              <w:t>files</w:t>
            </w:r>
            <w:r w:rsidRPr="00385A88">
              <w:rPr>
                <w:rFonts w:ascii="Times New Roman" w:eastAsia="Times New Roman" w:hAnsi="Times New Roman"/>
                <w:sz w:val="20"/>
                <w:szCs w:val="20"/>
                <w:lang w:eastAsia="en-IE"/>
              </w:rPr>
              <w:t>/</w:t>
            </w:r>
            <w:r w:rsidRPr="009333AE">
              <w:rPr>
                <w:rFonts w:ascii="Times New Roman" w:eastAsia="Times New Roman" w:hAnsi="Times New Roman"/>
                <w:sz w:val="20"/>
                <w:szCs w:val="20"/>
                <w:lang w:val="en-IE" w:eastAsia="en-IE"/>
              </w:rPr>
              <w:t>db</w:t>
            </w:r>
            <w:r w:rsidRPr="00385A88">
              <w:rPr>
                <w:rFonts w:ascii="Times New Roman" w:eastAsia="Times New Roman" w:hAnsi="Times New Roman"/>
                <w:sz w:val="20"/>
                <w:szCs w:val="20"/>
                <w:lang w:eastAsia="en-IE"/>
              </w:rPr>
              <w:t>_</w:t>
            </w:r>
            <w:r w:rsidRPr="009333AE">
              <w:rPr>
                <w:rFonts w:ascii="Times New Roman" w:eastAsia="Times New Roman" w:hAnsi="Times New Roman"/>
                <w:sz w:val="20"/>
                <w:szCs w:val="20"/>
                <w:lang w:val="en-IE" w:eastAsia="en-IE"/>
              </w:rPr>
              <w:t>sp</w:t>
            </w:r>
            <w:r w:rsidRPr="00385A88">
              <w:rPr>
                <w:rFonts w:ascii="Times New Roman" w:eastAsia="Times New Roman" w:hAnsi="Times New Roman"/>
                <w:sz w:val="20"/>
                <w:szCs w:val="20"/>
                <w:lang w:eastAsia="en-IE"/>
              </w:rPr>
              <w:t>_</w:t>
            </w:r>
            <w:r w:rsidRPr="009333AE">
              <w:rPr>
                <w:rFonts w:ascii="Times New Roman" w:eastAsia="Times New Roman" w:hAnsi="Times New Roman"/>
                <w:sz w:val="20"/>
                <w:szCs w:val="20"/>
                <w:lang w:val="en-IE" w:eastAsia="en-IE"/>
              </w:rPr>
              <w:t>turnovers</w:t>
            </w:r>
            <w:r w:rsidRPr="00385A88">
              <w:rPr>
                <w:rFonts w:ascii="Times New Roman" w:eastAsia="Times New Roman" w:hAnsi="Times New Roman"/>
                <w:sz w:val="20"/>
                <w:szCs w:val="20"/>
                <w:lang w:eastAsia="en-IE"/>
              </w:rPr>
              <w:t>_</w:t>
            </w:r>
            <w:r w:rsidRPr="009333AE">
              <w:rPr>
                <w:rFonts w:ascii="Times New Roman" w:eastAsia="Times New Roman" w:hAnsi="Times New Roman"/>
                <w:sz w:val="20"/>
                <w:szCs w:val="20"/>
                <w:lang w:val="en-IE" w:eastAsia="en-IE"/>
              </w:rPr>
              <w:t>december</w:t>
            </w:r>
            <w:r w:rsidRPr="00385A88">
              <w:rPr>
                <w:rFonts w:ascii="Times New Roman" w:eastAsia="Times New Roman" w:hAnsi="Times New Roman"/>
                <w:sz w:val="20"/>
                <w:szCs w:val="20"/>
                <w:lang w:eastAsia="en-IE"/>
              </w:rPr>
              <w:t>_2013.</w:t>
            </w:r>
            <w:r w:rsidRPr="009333AE">
              <w:rPr>
                <w:rFonts w:ascii="Times New Roman" w:eastAsia="Times New Roman" w:hAnsi="Times New Roman"/>
                <w:sz w:val="20"/>
                <w:szCs w:val="20"/>
                <w:lang w:val="en-IE" w:eastAsia="en-IE"/>
              </w:rPr>
              <w:t>htm</w:t>
            </w:r>
            <w:r w:rsidRPr="00385A88">
              <w:rPr>
                <w:rFonts w:ascii="Times New Roman" w:eastAsia="Times New Roman" w:hAnsi="Times New Roman"/>
                <w:sz w:val="20"/>
                <w:szCs w:val="20"/>
                <w:lang w:eastAsia="en-IE"/>
              </w:rPr>
              <w:t>?</w:t>
            </w:r>
            <w:r w:rsidRPr="009333AE">
              <w:rPr>
                <w:rFonts w:ascii="Times New Roman" w:eastAsia="Times New Roman" w:hAnsi="Times New Roman"/>
                <w:sz w:val="20"/>
                <w:szCs w:val="20"/>
                <w:lang w:val="en-IE" w:eastAsia="en-IE"/>
              </w:rPr>
              <w:t>teaser</w:t>
            </w:r>
            <w:r w:rsidRPr="00385A88">
              <w:rPr>
                <w:rFonts w:ascii="Times New Roman" w:eastAsia="Times New Roman" w:hAnsi="Times New Roman"/>
                <w:sz w:val="20"/>
                <w:szCs w:val="20"/>
                <w:lang w:eastAsia="en-IE"/>
              </w:rPr>
              <w:t>=</w:t>
            </w:r>
            <w:r w:rsidRPr="009333AE">
              <w:rPr>
                <w:rFonts w:ascii="Times New Roman" w:eastAsia="Times New Roman" w:hAnsi="Times New Roman"/>
                <w:sz w:val="20"/>
                <w:szCs w:val="20"/>
                <w:lang w:val="en-IE" w:eastAsia="en-IE"/>
              </w:rPr>
              <w:t>handelsumszeimdezemberundimgesamtjahr</w:t>
            </w:r>
            <w:r w:rsidRPr="00385A88">
              <w:rPr>
                <w:rFonts w:ascii="Times New Roman" w:eastAsia="Times New Roman" w:hAnsi="Times New Roman"/>
                <w:sz w:val="20"/>
                <w:szCs w:val="20"/>
                <w:lang w:eastAsia="en-IE"/>
              </w:rPr>
              <w:t>2013</w:t>
            </w:r>
          </w:p>
        </w:tc>
      </w:tr>
      <w:tr w:rsidR="00CF1051" w:rsidRPr="00A45CD5" w:rsidTr="00385A88">
        <w:trPr>
          <w:trHeight w:val="300"/>
        </w:trPr>
        <w:tc>
          <w:tcPr>
            <w:tcW w:w="15702" w:type="dxa"/>
            <w:tcBorders>
              <w:top w:val="nil"/>
              <w:left w:val="nil"/>
              <w:bottom w:val="nil"/>
              <w:right w:val="nil"/>
            </w:tcBorders>
            <w:shd w:val="clear" w:color="auto" w:fill="auto"/>
            <w:noWrap/>
            <w:vAlign w:val="bottom"/>
            <w:hideMark/>
          </w:tcPr>
          <w:p w:rsidR="00CF1051" w:rsidRPr="006D52F6" w:rsidRDefault="00CF1051" w:rsidP="003948F6">
            <w:pPr>
              <w:spacing w:after="0" w:line="240" w:lineRule="auto"/>
              <w:rPr>
                <w:rFonts w:ascii="Times New Roman" w:eastAsia="Times New Roman" w:hAnsi="Times New Roman"/>
                <w:sz w:val="20"/>
                <w:szCs w:val="20"/>
                <w:lang w:eastAsia="en-IE"/>
              </w:rPr>
            </w:pPr>
            <w:r w:rsidRPr="009333AE">
              <w:rPr>
                <w:rFonts w:ascii="Times New Roman" w:eastAsia="Times New Roman" w:hAnsi="Times New Roman"/>
                <w:sz w:val="20"/>
                <w:szCs w:val="20"/>
                <w:lang w:val="en-IE" w:eastAsia="en-IE"/>
              </w:rPr>
              <w:t>http</w:t>
            </w:r>
            <w:r w:rsidRPr="006D52F6">
              <w:rPr>
                <w:rFonts w:ascii="Times New Roman" w:eastAsia="Times New Roman" w:hAnsi="Times New Roman"/>
                <w:sz w:val="20"/>
                <w:szCs w:val="20"/>
                <w:lang w:eastAsia="en-IE"/>
              </w:rPr>
              <w:t>://</w:t>
            </w:r>
            <w:r w:rsidRPr="009333AE">
              <w:rPr>
                <w:rFonts w:ascii="Times New Roman" w:eastAsia="Times New Roman" w:hAnsi="Times New Roman"/>
                <w:sz w:val="20"/>
                <w:szCs w:val="20"/>
                <w:lang w:val="en-IE" w:eastAsia="en-IE"/>
              </w:rPr>
              <w:t>www</w:t>
            </w:r>
            <w:r w:rsidRPr="006D52F6">
              <w:rPr>
                <w:rFonts w:ascii="Times New Roman" w:eastAsia="Times New Roman" w:hAnsi="Times New Roman"/>
                <w:sz w:val="20"/>
                <w:szCs w:val="20"/>
                <w:lang w:eastAsia="en-IE"/>
              </w:rPr>
              <w:t>.</w:t>
            </w:r>
            <w:r w:rsidRPr="009333AE">
              <w:rPr>
                <w:rFonts w:ascii="Times New Roman" w:eastAsia="Times New Roman" w:hAnsi="Times New Roman"/>
                <w:sz w:val="20"/>
                <w:szCs w:val="20"/>
                <w:lang w:val="en-IE" w:eastAsia="en-IE"/>
              </w:rPr>
              <w:t>bolsasymercados</w:t>
            </w:r>
            <w:r w:rsidRPr="006D52F6">
              <w:rPr>
                <w:rFonts w:ascii="Times New Roman" w:eastAsia="Times New Roman" w:hAnsi="Times New Roman"/>
                <w:sz w:val="20"/>
                <w:szCs w:val="20"/>
                <w:lang w:eastAsia="en-IE"/>
              </w:rPr>
              <w:t>.</w:t>
            </w:r>
            <w:r w:rsidRPr="009333AE">
              <w:rPr>
                <w:rFonts w:ascii="Times New Roman" w:eastAsia="Times New Roman" w:hAnsi="Times New Roman"/>
                <w:sz w:val="20"/>
                <w:szCs w:val="20"/>
                <w:lang w:val="en-IE" w:eastAsia="en-IE"/>
              </w:rPr>
              <w:t>es</w:t>
            </w:r>
            <w:r w:rsidRPr="006D52F6">
              <w:rPr>
                <w:rFonts w:ascii="Times New Roman" w:eastAsia="Times New Roman" w:hAnsi="Times New Roman"/>
                <w:sz w:val="20"/>
                <w:szCs w:val="20"/>
                <w:lang w:eastAsia="en-IE"/>
              </w:rPr>
              <w:t>/</w:t>
            </w:r>
            <w:r w:rsidRPr="009333AE">
              <w:rPr>
                <w:rFonts w:ascii="Times New Roman" w:eastAsia="Times New Roman" w:hAnsi="Times New Roman"/>
                <w:sz w:val="20"/>
                <w:szCs w:val="20"/>
                <w:lang w:val="en-IE" w:eastAsia="en-IE"/>
              </w:rPr>
              <w:t>asp</w:t>
            </w:r>
            <w:r w:rsidRPr="006D52F6">
              <w:rPr>
                <w:rFonts w:ascii="Times New Roman" w:eastAsia="Times New Roman" w:hAnsi="Times New Roman"/>
                <w:sz w:val="20"/>
                <w:szCs w:val="20"/>
                <w:lang w:eastAsia="en-IE"/>
              </w:rPr>
              <w:t>/</w:t>
            </w:r>
            <w:r w:rsidRPr="009333AE">
              <w:rPr>
                <w:rFonts w:ascii="Times New Roman" w:eastAsia="Times New Roman" w:hAnsi="Times New Roman"/>
                <w:sz w:val="20"/>
                <w:szCs w:val="20"/>
                <w:lang w:val="en-IE" w:eastAsia="en-IE"/>
              </w:rPr>
              <w:t>doc</w:t>
            </w:r>
            <w:r w:rsidRPr="006D52F6">
              <w:rPr>
                <w:rFonts w:ascii="Times New Roman" w:eastAsia="Times New Roman" w:hAnsi="Times New Roman"/>
                <w:sz w:val="20"/>
                <w:szCs w:val="20"/>
                <w:lang w:eastAsia="en-IE"/>
              </w:rPr>
              <w:t>.</w:t>
            </w:r>
            <w:r w:rsidRPr="009333AE">
              <w:rPr>
                <w:rFonts w:ascii="Times New Roman" w:eastAsia="Times New Roman" w:hAnsi="Times New Roman"/>
                <w:sz w:val="20"/>
                <w:szCs w:val="20"/>
                <w:lang w:val="en-IE" w:eastAsia="en-IE"/>
              </w:rPr>
              <w:t>asp</w:t>
            </w:r>
            <w:r w:rsidRPr="006D52F6">
              <w:rPr>
                <w:rFonts w:ascii="Times New Roman" w:eastAsia="Times New Roman" w:hAnsi="Times New Roman"/>
                <w:sz w:val="20"/>
                <w:szCs w:val="20"/>
                <w:lang w:eastAsia="en-IE"/>
              </w:rPr>
              <w:t>?</w:t>
            </w:r>
            <w:r w:rsidRPr="009333AE">
              <w:rPr>
                <w:rFonts w:ascii="Times New Roman" w:eastAsia="Times New Roman" w:hAnsi="Times New Roman"/>
                <w:sz w:val="20"/>
                <w:szCs w:val="20"/>
                <w:lang w:val="en-IE" w:eastAsia="en-IE"/>
              </w:rPr>
              <w:t>id</w:t>
            </w:r>
            <w:r w:rsidRPr="006D52F6">
              <w:rPr>
                <w:rFonts w:ascii="Times New Roman" w:eastAsia="Times New Roman" w:hAnsi="Times New Roman"/>
                <w:sz w:val="20"/>
                <w:szCs w:val="20"/>
                <w:lang w:eastAsia="en-IE"/>
              </w:rPr>
              <w:t>=</w:t>
            </w:r>
            <w:r w:rsidRPr="009333AE">
              <w:rPr>
                <w:rFonts w:ascii="Times New Roman" w:eastAsia="Times New Roman" w:hAnsi="Times New Roman"/>
                <w:sz w:val="20"/>
                <w:szCs w:val="20"/>
                <w:lang w:val="en-IE" w:eastAsia="en-IE"/>
              </w:rPr>
              <w:t>ing</w:t>
            </w:r>
            <w:r w:rsidRPr="006D52F6">
              <w:rPr>
                <w:rFonts w:ascii="Times New Roman" w:eastAsia="Times New Roman" w:hAnsi="Times New Roman"/>
                <w:sz w:val="20"/>
                <w:szCs w:val="20"/>
                <w:lang w:eastAsia="en-IE"/>
              </w:rPr>
              <w:t>&amp;</w:t>
            </w:r>
            <w:r w:rsidRPr="009333AE">
              <w:rPr>
                <w:rFonts w:ascii="Times New Roman" w:eastAsia="Times New Roman" w:hAnsi="Times New Roman"/>
                <w:sz w:val="20"/>
                <w:szCs w:val="20"/>
                <w:lang w:val="en-IE" w:eastAsia="en-IE"/>
              </w:rPr>
              <w:t>doc</w:t>
            </w:r>
            <w:r w:rsidRPr="006D52F6">
              <w:rPr>
                <w:rFonts w:ascii="Times New Roman" w:eastAsia="Times New Roman" w:hAnsi="Times New Roman"/>
                <w:sz w:val="20"/>
                <w:szCs w:val="20"/>
                <w:lang w:eastAsia="en-IE"/>
              </w:rPr>
              <w:t>=/</w:t>
            </w:r>
            <w:r w:rsidRPr="009333AE">
              <w:rPr>
                <w:rFonts w:ascii="Times New Roman" w:eastAsia="Times New Roman" w:hAnsi="Times New Roman"/>
                <w:sz w:val="20"/>
                <w:szCs w:val="20"/>
                <w:lang w:val="en-IE" w:eastAsia="en-IE"/>
              </w:rPr>
              <w:t>ing</w:t>
            </w:r>
            <w:r w:rsidRPr="006D52F6">
              <w:rPr>
                <w:rFonts w:ascii="Times New Roman" w:eastAsia="Times New Roman" w:hAnsi="Times New Roman"/>
                <w:sz w:val="20"/>
                <w:szCs w:val="20"/>
                <w:lang w:eastAsia="en-IE"/>
              </w:rPr>
              <w:t>/</w:t>
            </w:r>
            <w:r w:rsidRPr="009333AE">
              <w:rPr>
                <w:rFonts w:ascii="Times New Roman" w:eastAsia="Times New Roman" w:hAnsi="Times New Roman"/>
                <w:sz w:val="20"/>
                <w:szCs w:val="20"/>
                <w:lang w:val="en-IE" w:eastAsia="en-IE"/>
              </w:rPr>
              <w:t>inf</w:t>
            </w:r>
            <w:r w:rsidRPr="006D52F6">
              <w:rPr>
                <w:rFonts w:ascii="Times New Roman" w:eastAsia="Times New Roman" w:hAnsi="Times New Roman"/>
                <w:sz w:val="20"/>
                <w:szCs w:val="20"/>
                <w:lang w:eastAsia="en-IE"/>
              </w:rPr>
              <w:t>_</w:t>
            </w:r>
            <w:r w:rsidRPr="009333AE">
              <w:rPr>
                <w:rFonts w:ascii="Times New Roman" w:eastAsia="Times New Roman" w:hAnsi="Times New Roman"/>
                <w:sz w:val="20"/>
                <w:szCs w:val="20"/>
                <w:lang w:val="en-IE" w:eastAsia="en-IE"/>
              </w:rPr>
              <w:t>legal</w:t>
            </w:r>
            <w:r w:rsidRPr="006D52F6">
              <w:rPr>
                <w:rFonts w:ascii="Times New Roman" w:eastAsia="Times New Roman" w:hAnsi="Times New Roman"/>
                <w:sz w:val="20"/>
                <w:szCs w:val="20"/>
                <w:lang w:eastAsia="en-IE"/>
              </w:rPr>
              <w:t>/</w:t>
            </w:r>
            <w:r w:rsidRPr="009333AE">
              <w:rPr>
                <w:rFonts w:ascii="Times New Roman" w:eastAsia="Times New Roman" w:hAnsi="Times New Roman"/>
                <w:sz w:val="20"/>
                <w:szCs w:val="20"/>
                <w:lang w:val="en-IE" w:eastAsia="en-IE"/>
              </w:rPr>
              <w:t>economico</w:t>
            </w:r>
            <w:r w:rsidRPr="006D52F6">
              <w:rPr>
                <w:rFonts w:ascii="Times New Roman" w:eastAsia="Times New Roman" w:hAnsi="Times New Roman"/>
                <w:sz w:val="20"/>
                <w:szCs w:val="20"/>
                <w:lang w:eastAsia="en-IE"/>
              </w:rPr>
              <w:t>/2013/</w:t>
            </w:r>
            <w:r w:rsidRPr="009333AE">
              <w:rPr>
                <w:rFonts w:ascii="Times New Roman" w:eastAsia="Times New Roman" w:hAnsi="Times New Roman"/>
                <w:sz w:val="20"/>
                <w:szCs w:val="20"/>
                <w:lang w:val="en-IE" w:eastAsia="en-IE"/>
              </w:rPr>
              <w:t>bme</w:t>
            </w:r>
            <w:r w:rsidRPr="006D52F6">
              <w:rPr>
                <w:rFonts w:ascii="Times New Roman" w:eastAsia="Times New Roman" w:hAnsi="Times New Roman"/>
                <w:sz w:val="20"/>
                <w:szCs w:val="20"/>
                <w:lang w:eastAsia="en-IE"/>
              </w:rPr>
              <w:t>_</w:t>
            </w:r>
            <w:r w:rsidRPr="009333AE">
              <w:rPr>
                <w:rFonts w:ascii="Times New Roman" w:eastAsia="Times New Roman" w:hAnsi="Times New Roman"/>
                <w:sz w:val="20"/>
                <w:szCs w:val="20"/>
                <w:lang w:val="en-IE" w:eastAsia="en-IE"/>
              </w:rPr>
              <w:t>ia</w:t>
            </w:r>
            <w:r w:rsidRPr="006D52F6">
              <w:rPr>
                <w:rFonts w:ascii="Times New Roman" w:eastAsia="Times New Roman" w:hAnsi="Times New Roman"/>
                <w:sz w:val="20"/>
                <w:szCs w:val="20"/>
                <w:lang w:eastAsia="en-IE"/>
              </w:rPr>
              <w:t>_2013_</w:t>
            </w:r>
            <w:r w:rsidRPr="009333AE">
              <w:rPr>
                <w:rFonts w:ascii="Times New Roman" w:eastAsia="Times New Roman" w:hAnsi="Times New Roman"/>
                <w:sz w:val="20"/>
                <w:szCs w:val="20"/>
                <w:lang w:val="en-IE" w:eastAsia="en-IE"/>
              </w:rPr>
              <w:t>eng</w:t>
            </w:r>
            <w:r w:rsidRPr="006D52F6">
              <w:rPr>
                <w:rFonts w:ascii="Times New Roman" w:eastAsia="Times New Roman" w:hAnsi="Times New Roman"/>
                <w:sz w:val="20"/>
                <w:szCs w:val="20"/>
                <w:lang w:eastAsia="en-IE"/>
              </w:rPr>
              <w:t>_</w:t>
            </w:r>
            <w:r w:rsidRPr="009333AE">
              <w:rPr>
                <w:rFonts w:ascii="Times New Roman" w:eastAsia="Times New Roman" w:hAnsi="Times New Roman"/>
                <w:sz w:val="20"/>
                <w:szCs w:val="20"/>
                <w:lang w:val="en-IE" w:eastAsia="en-IE"/>
              </w:rPr>
              <w:t>cap</w:t>
            </w:r>
            <w:r w:rsidRPr="006D52F6">
              <w:rPr>
                <w:rFonts w:ascii="Times New Roman" w:eastAsia="Times New Roman" w:hAnsi="Times New Roman"/>
                <w:sz w:val="20"/>
                <w:szCs w:val="20"/>
                <w:lang w:eastAsia="en-IE"/>
              </w:rPr>
              <w:t>6.</w:t>
            </w:r>
            <w:r w:rsidRPr="009333AE">
              <w:rPr>
                <w:rFonts w:ascii="Times New Roman" w:eastAsia="Times New Roman" w:hAnsi="Times New Roman"/>
                <w:sz w:val="20"/>
                <w:szCs w:val="20"/>
                <w:lang w:val="en-IE" w:eastAsia="en-IE"/>
              </w:rPr>
              <w:t>pdf</w:t>
            </w:r>
            <w:r w:rsidRPr="006D52F6">
              <w:rPr>
                <w:rFonts w:ascii="Times New Roman" w:eastAsia="Times New Roman" w:hAnsi="Times New Roman"/>
                <w:sz w:val="20"/>
                <w:szCs w:val="20"/>
                <w:lang w:eastAsia="en-IE"/>
              </w:rPr>
              <w:t>;</w:t>
            </w:r>
          </w:p>
        </w:tc>
      </w:tr>
      <w:tr w:rsidR="00CF1051" w:rsidRPr="009333AE" w:rsidTr="00385A88">
        <w:trPr>
          <w:trHeight w:val="300"/>
        </w:trPr>
        <w:tc>
          <w:tcPr>
            <w:tcW w:w="15702" w:type="dxa"/>
            <w:tcBorders>
              <w:top w:val="nil"/>
              <w:left w:val="nil"/>
              <w:bottom w:val="nil"/>
              <w:right w:val="nil"/>
            </w:tcBorders>
            <w:shd w:val="clear" w:color="auto" w:fill="auto"/>
            <w:noWrap/>
            <w:vAlign w:val="bottom"/>
            <w:hideMark/>
          </w:tcPr>
          <w:p w:rsidR="00CF1051" w:rsidRPr="00DA1DFF" w:rsidRDefault="00CF1051" w:rsidP="003948F6">
            <w:pPr>
              <w:spacing w:after="0" w:line="240" w:lineRule="auto"/>
              <w:rPr>
                <w:rFonts w:ascii="Times New Roman" w:eastAsia="Times New Roman" w:hAnsi="Times New Roman"/>
                <w:sz w:val="20"/>
                <w:szCs w:val="20"/>
                <w:lang w:eastAsia="en-IE"/>
              </w:rPr>
            </w:pPr>
            <w:r w:rsidRPr="009333AE">
              <w:rPr>
                <w:rFonts w:ascii="Times New Roman" w:eastAsia="Times New Roman" w:hAnsi="Times New Roman"/>
                <w:sz w:val="20"/>
                <w:szCs w:val="20"/>
                <w:lang w:val="en-IE" w:eastAsia="en-IE"/>
              </w:rPr>
              <w:t>LSEG-Market Analysis</w:t>
            </w:r>
            <w:r>
              <w:rPr>
                <w:rFonts w:ascii="Times New Roman" w:eastAsia="Times New Roman" w:hAnsi="Times New Roman"/>
                <w:sz w:val="20"/>
                <w:szCs w:val="20"/>
                <w:lang w:eastAsia="en-IE"/>
              </w:rPr>
              <w:t>;</w:t>
            </w:r>
          </w:p>
        </w:tc>
      </w:tr>
      <w:tr w:rsidR="00CF1051" w:rsidRPr="009333AE" w:rsidTr="00385A88">
        <w:trPr>
          <w:trHeight w:val="300"/>
        </w:trPr>
        <w:tc>
          <w:tcPr>
            <w:tcW w:w="15702" w:type="dxa"/>
            <w:tcBorders>
              <w:top w:val="nil"/>
              <w:left w:val="nil"/>
              <w:bottom w:val="nil"/>
              <w:right w:val="nil"/>
            </w:tcBorders>
            <w:shd w:val="clear" w:color="auto" w:fill="auto"/>
            <w:noWrap/>
            <w:vAlign w:val="bottom"/>
            <w:hideMark/>
          </w:tcPr>
          <w:p w:rsidR="00CF1051" w:rsidRPr="00DA1DFF" w:rsidRDefault="00CF1051" w:rsidP="003948F6">
            <w:pPr>
              <w:spacing w:after="0" w:line="240" w:lineRule="auto"/>
              <w:rPr>
                <w:rFonts w:ascii="Times New Roman" w:eastAsia="Times New Roman" w:hAnsi="Times New Roman"/>
                <w:sz w:val="20"/>
                <w:szCs w:val="20"/>
                <w:lang w:eastAsia="en-IE"/>
              </w:rPr>
            </w:pPr>
            <w:r w:rsidRPr="009333AE">
              <w:rPr>
                <w:rFonts w:ascii="Times New Roman" w:eastAsia="Times New Roman" w:hAnsi="Times New Roman"/>
                <w:sz w:val="20"/>
                <w:szCs w:val="20"/>
                <w:lang w:val="en-IE" w:eastAsia="en-IE"/>
              </w:rPr>
              <w:t>Nasdaq OMX Nordic</w:t>
            </w:r>
            <w:r>
              <w:rPr>
                <w:rFonts w:ascii="Times New Roman" w:eastAsia="Times New Roman" w:hAnsi="Times New Roman"/>
                <w:sz w:val="20"/>
                <w:szCs w:val="20"/>
                <w:lang w:eastAsia="en-IE"/>
              </w:rPr>
              <w:t>;</w:t>
            </w:r>
          </w:p>
        </w:tc>
      </w:tr>
      <w:tr w:rsidR="00CF1051" w:rsidRPr="006C4789" w:rsidTr="00385A88">
        <w:trPr>
          <w:trHeight w:val="300"/>
        </w:trPr>
        <w:tc>
          <w:tcPr>
            <w:tcW w:w="15702" w:type="dxa"/>
            <w:tcBorders>
              <w:top w:val="nil"/>
              <w:left w:val="nil"/>
              <w:bottom w:val="nil"/>
              <w:right w:val="nil"/>
            </w:tcBorders>
            <w:shd w:val="clear" w:color="auto" w:fill="auto"/>
            <w:noWrap/>
            <w:vAlign w:val="bottom"/>
            <w:hideMark/>
          </w:tcPr>
          <w:p w:rsidR="00CF1051" w:rsidRPr="009333AE" w:rsidRDefault="00CF1051" w:rsidP="003948F6">
            <w:pPr>
              <w:spacing w:after="0" w:line="240" w:lineRule="auto"/>
              <w:rPr>
                <w:rFonts w:ascii="Times New Roman" w:eastAsia="Times New Roman" w:hAnsi="Times New Roman"/>
                <w:sz w:val="20"/>
                <w:szCs w:val="20"/>
                <w:lang w:val="en-IE" w:eastAsia="en-IE"/>
              </w:rPr>
            </w:pPr>
            <w:r w:rsidRPr="009333AE">
              <w:rPr>
                <w:rFonts w:ascii="Times New Roman" w:eastAsia="Times New Roman" w:hAnsi="Times New Roman"/>
                <w:sz w:val="20"/>
                <w:szCs w:val="20"/>
                <w:lang w:val="en-IE" w:eastAsia="en-IE"/>
              </w:rPr>
              <w:t>www.helex.gr Athex Fact Book 2013</w:t>
            </w:r>
            <w:r w:rsidRPr="00DA1DFF">
              <w:rPr>
                <w:rFonts w:ascii="Times New Roman" w:eastAsia="Times New Roman" w:hAnsi="Times New Roman"/>
                <w:sz w:val="20"/>
                <w:szCs w:val="20"/>
                <w:lang w:val="en-US" w:eastAsia="en-IE"/>
              </w:rPr>
              <w:t>;</w:t>
            </w:r>
            <w:r w:rsidRPr="009333AE">
              <w:rPr>
                <w:rFonts w:ascii="Times New Roman" w:eastAsia="Times New Roman" w:hAnsi="Times New Roman"/>
                <w:sz w:val="20"/>
                <w:szCs w:val="20"/>
                <w:lang w:val="en-IE" w:eastAsia="en-IE"/>
              </w:rPr>
              <w:t xml:space="preserve"> </w:t>
            </w:r>
          </w:p>
        </w:tc>
      </w:tr>
      <w:tr w:rsidR="00CF1051" w:rsidRPr="009333AE" w:rsidTr="00385A88">
        <w:trPr>
          <w:trHeight w:val="300"/>
        </w:trPr>
        <w:tc>
          <w:tcPr>
            <w:tcW w:w="15702" w:type="dxa"/>
            <w:tcBorders>
              <w:top w:val="nil"/>
              <w:left w:val="nil"/>
              <w:bottom w:val="nil"/>
              <w:right w:val="nil"/>
            </w:tcBorders>
            <w:shd w:val="clear" w:color="auto" w:fill="auto"/>
            <w:noWrap/>
            <w:vAlign w:val="bottom"/>
            <w:hideMark/>
          </w:tcPr>
          <w:p w:rsidR="00CF1051" w:rsidRPr="00DA1DFF" w:rsidRDefault="00CF1051" w:rsidP="003948F6">
            <w:pPr>
              <w:spacing w:after="0" w:line="240" w:lineRule="auto"/>
              <w:rPr>
                <w:rFonts w:ascii="Times New Roman" w:eastAsia="Times New Roman" w:hAnsi="Times New Roman"/>
                <w:sz w:val="20"/>
                <w:szCs w:val="20"/>
                <w:lang w:eastAsia="en-IE"/>
              </w:rPr>
            </w:pPr>
            <w:r w:rsidRPr="009333AE">
              <w:rPr>
                <w:rFonts w:ascii="Times New Roman" w:eastAsia="Times New Roman" w:hAnsi="Times New Roman"/>
                <w:sz w:val="20"/>
                <w:szCs w:val="20"/>
                <w:lang w:val="en-IE" w:eastAsia="en-IE"/>
              </w:rPr>
              <w:t>CEESEG Announcement 09.01.2014</w:t>
            </w:r>
            <w:r>
              <w:rPr>
                <w:rFonts w:ascii="Times New Roman" w:eastAsia="Times New Roman" w:hAnsi="Times New Roman"/>
                <w:sz w:val="20"/>
                <w:szCs w:val="20"/>
                <w:lang w:eastAsia="en-IE"/>
              </w:rPr>
              <w:t>;</w:t>
            </w:r>
          </w:p>
        </w:tc>
      </w:tr>
      <w:tr w:rsidR="00CF1051" w:rsidRPr="006C4789" w:rsidTr="00385A88">
        <w:trPr>
          <w:trHeight w:val="300"/>
        </w:trPr>
        <w:tc>
          <w:tcPr>
            <w:tcW w:w="15702" w:type="dxa"/>
            <w:tcBorders>
              <w:top w:val="nil"/>
              <w:left w:val="nil"/>
              <w:bottom w:val="nil"/>
              <w:right w:val="nil"/>
            </w:tcBorders>
            <w:shd w:val="clear" w:color="auto" w:fill="auto"/>
            <w:noWrap/>
            <w:vAlign w:val="bottom"/>
            <w:hideMark/>
          </w:tcPr>
          <w:p w:rsidR="00CF1051" w:rsidRPr="00DA1DFF" w:rsidRDefault="00CF1051" w:rsidP="003948F6">
            <w:pPr>
              <w:spacing w:after="0" w:line="240" w:lineRule="auto"/>
              <w:rPr>
                <w:rFonts w:ascii="Times New Roman" w:eastAsia="Times New Roman" w:hAnsi="Times New Roman"/>
                <w:sz w:val="20"/>
                <w:szCs w:val="20"/>
                <w:lang w:val="en-US" w:eastAsia="en-IE"/>
              </w:rPr>
            </w:pPr>
            <w:r w:rsidRPr="009333AE">
              <w:rPr>
                <w:rFonts w:ascii="Times New Roman" w:eastAsia="Times New Roman" w:hAnsi="Times New Roman"/>
                <w:sz w:val="20"/>
                <w:szCs w:val="20"/>
                <w:lang w:val="en-IE" w:eastAsia="en-IE"/>
              </w:rPr>
              <w:t>Irish Stock Exchange Annual Statistics Report 2013</w:t>
            </w:r>
            <w:r w:rsidRPr="00DA1DFF">
              <w:rPr>
                <w:rFonts w:ascii="Times New Roman" w:eastAsia="Times New Roman" w:hAnsi="Times New Roman"/>
                <w:sz w:val="20"/>
                <w:szCs w:val="20"/>
                <w:lang w:val="en-US" w:eastAsia="en-IE"/>
              </w:rPr>
              <w:t>;</w:t>
            </w:r>
          </w:p>
        </w:tc>
      </w:tr>
      <w:tr w:rsidR="00CF1051" w:rsidRPr="006C4789" w:rsidTr="00385A88">
        <w:trPr>
          <w:trHeight w:val="300"/>
        </w:trPr>
        <w:tc>
          <w:tcPr>
            <w:tcW w:w="15702" w:type="dxa"/>
            <w:tcBorders>
              <w:top w:val="nil"/>
              <w:left w:val="nil"/>
              <w:bottom w:val="nil"/>
              <w:right w:val="nil"/>
            </w:tcBorders>
            <w:shd w:val="clear" w:color="auto" w:fill="auto"/>
            <w:noWrap/>
            <w:vAlign w:val="bottom"/>
            <w:hideMark/>
          </w:tcPr>
          <w:p w:rsidR="00CF1051" w:rsidRPr="00DA1DFF" w:rsidRDefault="00CF1051" w:rsidP="003948F6">
            <w:pPr>
              <w:spacing w:after="0" w:line="240" w:lineRule="auto"/>
              <w:rPr>
                <w:rFonts w:ascii="Times New Roman" w:eastAsia="Times New Roman" w:hAnsi="Times New Roman"/>
                <w:sz w:val="20"/>
                <w:szCs w:val="20"/>
                <w:lang w:val="en-US" w:eastAsia="en-IE"/>
              </w:rPr>
            </w:pPr>
            <w:r w:rsidRPr="009333AE">
              <w:rPr>
                <w:rFonts w:ascii="Times New Roman" w:eastAsia="Times New Roman" w:hAnsi="Times New Roman"/>
                <w:sz w:val="20"/>
                <w:szCs w:val="20"/>
                <w:lang w:val="en-IE" w:eastAsia="en-IE"/>
              </w:rPr>
              <w:t>https://europeanequities.nyx.com/en/resource-library/monthly-statistics?archive=last_year</w:t>
            </w:r>
            <w:r w:rsidRPr="00DA1DFF">
              <w:rPr>
                <w:rFonts w:ascii="Times New Roman" w:eastAsia="Times New Roman" w:hAnsi="Times New Roman"/>
                <w:sz w:val="20"/>
                <w:szCs w:val="20"/>
                <w:lang w:val="en-US" w:eastAsia="en-IE"/>
              </w:rPr>
              <w:t>.</w:t>
            </w:r>
          </w:p>
        </w:tc>
      </w:tr>
    </w:tbl>
    <w:p w:rsidR="00CF1051" w:rsidRPr="009333AE" w:rsidRDefault="00CF1051" w:rsidP="000C020D">
      <w:pPr>
        <w:pStyle w:val="a7"/>
        <w:jc w:val="both"/>
        <w:rPr>
          <w:lang w:val="en-IE"/>
        </w:rPr>
      </w:pPr>
    </w:p>
  </w:footnote>
  <w:footnote w:id="149">
    <w:p w:rsidR="00CF1051" w:rsidRDefault="00CF1051" w:rsidP="0028598F">
      <w:pPr>
        <w:pStyle w:val="a7"/>
        <w:jc w:val="both"/>
      </w:pPr>
      <w:r>
        <w:rPr>
          <w:rStyle w:val="a9"/>
        </w:rPr>
        <w:footnoteRef/>
      </w:r>
      <w:r>
        <w:t xml:space="preserve"> С. 14</w:t>
      </w:r>
      <w:r w:rsidR="00E453E7">
        <w:t>7-149</w:t>
      </w:r>
      <w:r>
        <w:t xml:space="preserve"> материалы опубликованы в статье </w:t>
      </w:r>
      <w:r w:rsidRPr="006B0DA9">
        <w:rPr>
          <w:bCs/>
          <w:color w:val="000000"/>
        </w:rPr>
        <w:t>Зимарин К.А.</w:t>
      </w:r>
      <w:r w:rsidRPr="006B0DA9">
        <w:rPr>
          <w:rStyle w:val="apple-converted-space"/>
          <w:b/>
          <w:bCs/>
          <w:color w:val="000000"/>
        </w:rPr>
        <w:t> </w:t>
      </w:r>
      <w:r w:rsidRPr="006B0DA9">
        <w:rPr>
          <w:color w:val="000000"/>
        </w:rPr>
        <w:t xml:space="preserve">Основные направления развития европейских фондовых рынков // Вопросы экономики и права. </w:t>
      </w:r>
      <w:r w:rsidRPr="006B0DA9">
        <w:t xml:space="preserve">− </w:t>
      </w:r>
      <w:r w:rsidRPr="006B0DA9">
        <w:rPr>
          <w:color w:val="000000"/>
        </w:rPr>
        <w:t xml:space="preserve">2012. </w:t>
      </w:r>
      <w:r w:rsidRPr="006B0DA9">
        <w:t xml:space="preserve">− </w:t>
      </w:r>
      <w:r w:rsidRPr="006B0DA9">
        <w:rPr>
          <w:color w:val="000000"/>
        </w:rPr>
        <w:t>№ 49. С. 180</w:t>
      </w:r>
      <w:r w:rsidRPr="006B0DA9">
        <w:t>−</w:t>
      </w:r>
      <w:r w:rsidRPr="006B0DA9">
        <w:rPr>
          <w:color w:val="000000"/>
        </w:rPr>
        <w:t>185.</w:t>
      </w:r>
    </w:p>
  </w:footnote>
  <w:footnote w:id="150">
    <w:p w:rsidR="00CF1051" w:rsidRPr="00A238C6" w:rsidRDefault="00CF1051" w:rsidP="00A238C6">
      <w:pPr>
        <w:pStyle w:val="a7"/>
        <w:jc w:val="both"/>
      </w:pPr>
      <w:r>
        <w:rPr>
          <w:rStyle w:val="a9"/>
        </w:rPr>
        <w:footnoteRef/>
      </w:r>
      <w:r w:rsidR="009127EB">
        <w:t xml:space="preserve"> С. 151</w:t>
      </w:r>
      <w:r>
        <w:t xml:space="preserve"> материалы опубликованы в статье </w:t>
      </w:r>
      <w:r w:rsidRPr="00A238C6">
        <w:rPr>
          <w:bCs/>
          <w:color w:val="000000"/>
        </w:rPr>
        <w:t>Зимарин К.А.</w:t>
      </w:r>
      <w:r w:rsidRPr="00A238C6">
        <w:rPr>
          <w:rStyle w:val="apple-converted-space"/>
          <w:b/>
          <w:bCs/>
          <w:color w:val="000000"/>
        </w:rPr>
        <w:t> </w:t>
      </w:r>
      <w:r w:rsidRPr="00A238C6">
        <w:rPr>
          <w:color w:val="000000"/>
        </w:rPr>
        <w:t xml:space="preserve">Основные направления развития европейских фондовых рынков // Вопросы экономики и права. </w:t>
      </w:r>
      <w:r w:rsidRPr="00A238C6">
        <w:t xml:space="preserve">− </w:t>
      </w:r>
      <w:r w:rsidRPr="00A238C6">
        <w:rPr>
          <w:color w:val="000000"/>
        </w:rPr>
        <w:t xml:space="preserve">2012. </w:t>
      </w:r>
      <w:r w:rsidRPr="00A238C6">
        <w:t xml:space="preserve">− </w:t>
      </w:r>
      <w:r w:rsidRPr="00A238C6">
        <w:rPr>
          <w:color w:val="000000"/>
        </w:rPr>
        <w:t>№ 49. С. 180</w:t>
      </w:r>
      <w:r w:rsidRPr="00A238C6">
        <w:t>−</w:t>
      </w:r>
      <w:r w:rsidRPr="00A238C6">
        <w:rPr>
          <w:color w:val="000000"/>
        </w:rPr>
        <w:t>185.</w:t>
      </w:r>
    </w:p>
  </w:footnote>
  <w:footnote w:id="151">
    <w:p w:rsidR="00CF1051" w:rsidRPr="009F03F9" w:rsidRDefault="00CF1051" w:rsidP="009F03F9">
      <w:pPr>
        <w:pStyle w:val="a7"/>
        <w:jc w:val="both"/>
      </w:pPr>
      <w:r>
        <w:rPr>
          <w:rStyle w:val="a9"/>
        </w:rPr>
        <w:footnoteRef/>
      </w:r>
      <w:r>
        <w:t xml:space="preserve"> С. 15</w:t>
      </w:r>
      <w:r w:rsidR="009127EB">
        <w:t>3</w:t>
      </w:r>
      <w:r>
        <w:t>-15</w:t>
      </w:r>
      <w:r w:rsidR="009127EB">
        <w:t>4</w:t>
      </w:r>
      <w:r>
        <w:t xml:space="preserve"> материалы опубликованы в статье </w:t>
      </w:r>
      <w:r w:rsidRPr="009F03F9">
        <w:rPr>
          <w:bCs/>
          <w:color w:val="000000"/>
        </w:rPr>
        <w:t xml:space="preserve">Зимарин К.А. </w:t>
      </w:r>
      <w:r w:rsidRPr="009F03F9">
        <w:t xml:space="preserve">Налоговые системы стран ЕС: общее и особенное // </w:t>
      </w:r>
      <w:r w:rsidRPr="009F03F9">
        <w:rPr>
          <w:color w:val="000000"/>
        </w:rPr>
        <w:t xml:space="preserve">Философия хозяйства. Альманах Центра общественных наук и экономического факультета МГУ им. М.В. Ломоносова. </w:t>
      </w:r>
      <w:r w:rsidRPr="009F03F9">
        <w:t xml:space="preserve">− </w:t>
      </w:r>
      <w:r w:rsidRPr="009F03F9">
        <w:rPr>
          <w:color w:val="000000"/>
        </w:rPr>
        <w:t>2006.</w:t>
      </w:r>
      <w:r w:rsidRPr="009F03F9">
        <w:t xml:space="preserve"> −</w:t>
      </w:r>
      <w:r w:rsidRPr="009F03F9">
        <w:rPr>
          <w:color w:val="000000"/>
        </w:rPr>
        <w:t xml:space="preserve"> № 2. С. 168</w:t>
      </w:r>
      <w:r w:rsidRPr="009F03F9">
        <w:t>−</w:t>
      </w:r>
      <w:r w:rsidRPr="009F03F9">
        <w:rPr>
          <w:color w:val="000000"/>
        </w:rPr>
        <w:t>174.</w:t>
      </w:r>
    </w:p>
  </w:footnote>
  <w:footnote w:id="152">
    <w:p w:rsidR="00CF1051" w:rsidRPr="00801160" w:rsidRDefault="00CF1051" w:rsidP="00855163">
      <w:pPr>
        <w:pStyle w:val="a7"/>
        <w:jc w:val="both"/>
        <w:rPr>
          <w:color w:val="FF0000"/>
        </w:rPr>
      </w:pPr>
      <w:r>
        <w:rPr>
          <w:rStyle w:val="a9"/>
        </w:rPr>
        <w:footnoteRef/>
      </w:r>
      <w:r>
        <w:t xml:space="preserve"> Составлено</w:t>
      </w:r>
      <w:r w:rsidRPr="00801160">
        <w:t xml:space="preserve"> </w:t>
      </w:r>
      <w:r>
        <w:t>автором</w:t>
      </w:r>
      <w:r w:rsidRPr="00801160">
        <w:t xml:space="preserve"> </w:t>
      </w:r>
      <w:r>
        <w:t>по</w:t>
      </w:r>
      <w:r w:rsidRPr="00801160">
        <w:t xml:space="preserve"> </w:t>
      </w:r>
      <w:r>
        <w:t xml:space="preserve">данным  </w:t>
      </w:r>
      <w:r w:rsidRPr="00801160">
        <w:t xml:space="preserve"> </w:t>
      </w:r>
      <w:r w:rsidRPr="00801160">
        <w:rPr>
          <w:lang w:val="en-IE"/>
        </w:rPr>
        <w:t>IMF</w:t>
      </w:r>
      <w:r w:rsidRPr="00801160">
        <w:t xml:space="preserve"> </w:t>
      </w:r>
      <w:r w:rsidRPr="00801160">
        <w:rPr>
          <w:lang w:val="en-IE"/>
        </w:rPr>
        <w:t>Country</w:t>
      </w:r>
      <w:r w:rsidRPr="00801160">
        <w:t xml:space="preserve"> </w:t>
      </w:r>
      <w:r w:rsidRPr="00801160">
        <w:rPr>
          <w:lang w:val="en-IE"/>
        </w:rPr>
        <w:t>Report</w:t>
      </w:r>
      <w:r w:rsidRPr="00801160">
        <w:t xml:space="preserve"> 2013</w:t>
      </w:r>
      <w:r>
        <w:t xml:space="preserve"> (</w:t>
      </w:r>
      <w:hyperlink r:id="rId7" w:history="1">
        <w:r w:rsidRPr="0001683C">
          <w:rPr>
            <w:rStyle w:val="aa"/>
            <w:color w:val="auto"/>
            <w:u w:val="none"/>
            <w:lang w:val="en-IE"/>
          </w:rPr>
          <w:t>http</w:t>
        </w:r>
        <w:r w:rsidRPr="0001683C">
          <w:rPr>
            <w:rStyle w:val="aa"/>
            <w:color w:val="auto"/>
            <w:u w:val="none"/>
          </w:rPr>
          <w:t>://</w:t>
        </w:r>
        <w:r w:rsidRPr="0001683C">
          <w:rPr>
            <w:rStyle w:val="aa"/>
            <w:color w:val="auto"/>
            <w:u w:val="none"/>
            <w:lang w:val="en-IE"/>
          </w:rPr>
          <w:t>www</w:t>
        </w:r>
        <w:r w:rsidRPr="0001683C">
          <w:rPr>
            <w:rStyle w:val="aa"/>
            <w:color w:val="auto"/>
            <w:u w:val="none"/>
          </w:rPr>
          <w:t>.</w:t>
        </w:r>
        <w:r w:rsidRPr="0001683C">
          <w:rPr>
            <w:rStyle w:val="aa"/>
            <w:color w:val="auto"/>
            <w:u w:val="none"/>
            <w:lang w:val="en-IE"/>
          </w:rPr>
          <w:t>imf</w:t>
        </w:r>
        <w:r w:rsidRPr="0001683C">
          <w:rPr>
            <w:rStyle w:val="aa"/>
            <w:color w:val="auto"/>
            <w:u w:val="none"/>
          </w:rPr>
          <w:t>.</w:t>
        </w:r>
        <w:r w:rsidRPr="0001683C">
          <w:rPr>
            <w:rStyle w:val="aa"/>
            <w:color w:val="auto"/>
            <w:u w:val="none"/>
            <w:lang w:val="en-IE"/>
          </w:rPr>
          <w:t>org</w:t>
        </w:r>
      </w:hyperlink>
      <w:r>
        <w:t>).</w:t>
      </w:r>
    </w:p>
  </w:footnote>
  <w:footnote w:id="153">
    <w:p w:rsidR="00CF1051" w:rsidRPr="004469FB" w:rsidRDefault="00CF1051" w:rsidP="00855163">
      <w:pPr>
        <w:pStyle w:val="a7"/>
        <w:jc w:val="both"/>
      </w:pPr>
      <w:r>
        <w:rPr>
          <w:rStyle w:val="a9"/>
        </w:rPr>
        <w:footnoteRef/>
      </w:r>
      <w:r>
        <w:t xml:space="preserve"> </w:t>
      </w:r>
      <w:hyperlink r:id="rId8" w:history="1">
        <w:r w:rsidRPr="0064369F">
          <w:rPr>
            <w:lang w:val="en-US"/>
          </w:rPr>
          <w:t>http</w:t>
        </w:r>
        <w:r w:rsidRPr="004469FB">
          <w:t>://</w:t>
        </w:r>
        <w:r w:rsidRPr="0064369F">
          <w:rPr>
            <w:lang w:val="en-US"/>
          </w:rPr>
          <w:t>epp</w:t>
        </w:r>
        <w:r w:rsidRPr="004469FB">
          <w:t>.</w:t>
        </w:r>
        <w:r w:rsidRPr="0064369F">
          <w:rPr>
            <w:lang w:val="en-US"/>
          </w:rPr>
          <w:t>eurostat</w:t>
        </w:r>
        <w:r w:rsidRPr="004469FB">
          <w:t>.</w:t>
        </w:r>
        <w:r w:rsidRPr="0064369F">
          <w:rPr>
            <w:lang w:val="en-US"/>
          </w:rPr>
          <w:t>ec</w:t>
        </w:r>
        <w:r w:rsidRPr="004469FB">
          <w:t>.</w:t>
        </w:r>
        <w:r w:rsidRPr="0064369F">
          <w:rPr>
            <w:lang w:val="en-US"/>
          </w:rPr>
          <w:t>europa</w:t>
        </w:r>
        <w:r w:rsidRPr="004469FB">
          <w:t>.</w:t>
        </w:r>
        <w:r w:rsidRPr="0064369F">
          <w:rPr>
            <w:lang w:val="en-US"/>
          </w:rPr>
          <w:t>eu</w:t>
        </w:r>
        <w:r w:rsidRPr="004469FB">
          <w:t>/</w:t>
        </w:r>
        <w:r w:rsidRPr="0064369F">
          <w:rPr>
            <w:lang w:val="en-US"/>
          </w:rPr>
          <w:t>portal</w:t>
        </w:r>
        <w:r w:rsidRPr="004469FB">
          <w:t>/</w:t>
        </w:r>
        <w:r w:rsidRPr="0064369F">
          <w:rPr>
            <w:lang w:val="en-US"/>
          </w:rPr>
          <w:t>page</w:t>
        </w:r>
        <w:r w:rsidRPr="004469FB">
          <w:t>/</w:t>
        </w:r>
        <w:r w:rsidRPr="0064369F">
          <w:rPr>
            <w:lang w:val="en-US"/>
          </w:rPr>
          <w:t>portal</w:t>
        </w:r>
        <w:r w:rsidRPr="004469FB">
          <w:t>/</w:t>
        </w:r>
        <w:r w:rsidRPr="0064369F">
          <w:rPr>
            <w:lang w:val="en-US"/>
          </w:rPr>
          <w:t>eurostat</w:t>
        </w:r>
        <w:r w:rsidRPr="004469FB">
          <w:t>/</w:t>
        </w:r>
        <w:r w:rsidRPr="0064369F">
          <w:rPr>
            <w:lang w:val="en-US"/>
          </w:rPr>
          <w:t>home</w:t>
        </w:r>
        <w:r w:rsidRPr="004469FB">
          <w:t>/</w:t>
        </w:r>
      </w:hyperlink>
    </w:p>
  </w:footnote>
  <w:footnote w:id="154">
    <w:p w:rsidR="00CF1051" w:rsidRPr="00005341" w:rsidRDefault="00CF1051" w:rsidP="00855163">
      <w:pPr>
        <w:pStyle w:val="a7"/>
        <w:jc w:val="both"/>
      </w:pPr>
      <w:r>
        <w:rPr>
          <w:rStyle w:val="a9"/>
        </w:rPr>
        <w:footnoteRef/>
      </w:r>
      <w:r>
        <w:t xml:space="preserve"> </w:t>
      </w:r>
      <w:hyperlink r:id="rId9" w:history="1">
        <w:r w:rsidRPr="00B97423">
          <w:rPr>
            <w:rStyle w:val="aa"/>
            <w:color w:val="auto"/>
            <w:u w:val="none"/>
            <w:lang w:val="en-US"/>
          </w:rPr>
          <w:t>http</w:t>
        </w:r>
        <w:r w:rsidRPr="00B97423">
          <w:rPr>
            <w:rStyle w:val="aa"/>
            <w:color w:val="auto"/>
            <w:u w:val="none"/>
          </w:rPr>
          <w:t>://</w:t>
        </w:r>
        <w:r w:rsidRPr="00B97423">
          <w:rPr>
            <w:rStyle w:val="aa"/>
            <w:color w:val="auto"/>
            <w:u w:val="none"/>
            <w:lang w:val="en-US"/>
          </w:rPr>
          <w:t>www</w:t>
        </w:r>
        <w:r w:rsidRPr="00B97423">
          <w:rPr>
            <w:rStyle w:val="aa"/>
            <w:color w:val="auto"/>
            <w:u w:val="none"/>
          </w:rPr>
          <w:t>.</w:t>
        </w:r>
        <w:r w:rsidRPr="00B97423">
          <w:rPr>
            <w:rStyle w:val="aa"/>
            <w:color w:val="auto"/>
            <w:u w:val="none"/>
            <w:lang w:val="en-US"/>
          </w:rPr>
          <w:t>bundesfinanzministerium</w:t>
        </w:r>
        <w:r w:rsidRPr="00B97423">
          <w:rPr>
            <w:rStyle w:val="aa"/>
            <w:color w:val="auto"/>
            <w:u w:val="none"/>
          </w:rPr>
          <w:t>.</w:t>
        </w:r>
        <w:r w:rsidRPr="00B97423">
          <w:rPr>
            <w:rStyle w:val="aa"/>
            <w:color w:val="auto"/>
            <w:u w:val="none"/>
            <w:lang w:val="en-US"/>
          </w:rPr>
          <w:t>de</w:t>
        </w:r>
      </w:hyperlink>
      <w:r>
        <w:rPr>
          <w:rStyle w:val="aa"/>
          <w:color w:val="auto"/>
          <w:u w:val="none"/>
        </w:rPr>
        <w:t>.</w:t>
      </w:r>
    </w:p>
  </w:footnote>
  <w:footnote w:id="155">
    <w:p w:rsidR="00CF1051" w:rsidRPr="00552DA1" w:rsidRDefault="00CF1051" w:rsidP="00855163">
      <w:pPr>
        <w:pStyle w:val="a7"/>
        <w:jc w:val="both"/>
      </w:pPr>
      <w:r>
        <w:rPr>
          <w:rStyle w:val="a9"/>
        </w:rPr>
        <w:footnoteRef/>
      </w:r>
      <w:r>
        <w:t xml:space="preserve">  </w:t>
      </w:r>
      <w:hyperlink r:id="rId10" w:history="1">
        <w:r w:rsidRPr="000C3FDB">
          <w:rPr>
            <w:rStyle w:val="aa"/>
            <w:color w:val="auto"/>
            <w:u w:val="none"/>
            <w:lang w:val="en-US"/>
          </w:rPr>
          <w:t>http</w:t>
        </w:r>
        <w:r w:rsidRPr="000C3FDB">
          <w:rPr>
            <w:rStyle w:val="aa"/>
            <w:color w:val="auto"/>
            <w:u w:val="none"/>
          </w:rPr>
          <w:t>://</w:t>
        </w:r>
        <w:r w:rsidRPr="000C3FDB">
          <w:rPr>
            <w:rStyle w:val="aa"/>
            <w:color w:val="auto"/>
            <w:u w:val="none"/>
            <w:lang w:val="en-US"/>
          </w:rPr>
          <w:t>epp</w:t>
        </w:r>
        <w:r w:rsidRPr="000C3FDB">
          <w:rPr>
            <w:rStyle w:val="aa"/>
            <w:color w:val="auto"/>
            <w:u w:val="none"/>
          </w:rPr>
          <w:t>.</w:t>
        </w:r>
        <w:r w:rsidRPr="000C3FDB">
          <w:rPr>
            <w:rStyle w:val="aa"/>
            <w:color w:val="auto"/>
            <w:u w:val="none"/>
            <w:lang w:val="en-US"/>
          </w:rPr>
          <w:t>eurostat</w:t>
        </w:r>
        <w:r w:rsidRPr="000C3FDB">
          <w:rPr>
            <w:rStyle w:val="aa"/>
            <w:color w:val="auto"/>
            <w:u w:val="none"/>
          </w:rPr>
          <w:t>.</w:t>
        </w:r>
        <w:r w:rsidRPr="000C3FDB">
          <w:rPr>
            <w:rStyle w:val="aa"/>
            <w:color w:val="auto"/>
            <w:u w:val="none"/>
            <w:lang w:val="en-US"/>
          </w:rPr>
          <w:t>ec</w:t>
        </w:r>
        <w:r w:rsidRPr="000C3FDB">
          <w:rPr>
            <w:rStyle w:val="aa"/>
            <w:color w:val="auto"/>
            <w:u w:val="none"/>
          </w:rPr>
          <w:t>.</w:t>
        </w:r>
        <w:r w:rsidRPr="000C3FDB">
          <w:rPr>
            <w:rStyle w:val="aa"/>
            <w:color w:val="auto"/>
            <w:u w:val="none"/>
            <w:lang w:val="en-US"/>
          </w:rPr>
          <w:t>europa</w:t>
        </w:r>
        <w:r w:rsidRPr="000C3FDB">
          <w:rPr>
            <w:rStyle w:val="aa"/>
            <w:color w:val="auto"/>
            <w:u w:val="none"/>
          </w:rPr>
          <w:t>.</w:t>
        </w:r>
        <w:r w:rsidRPr="000C3FDB">
          <w:rPr>
            <w:rStyle w:val="aa"/>
            <w:color w:val="auto"/>
            <w:u w:val="none"/>
            <w:lang w:val="en-US"/>
          </w:rPr>
          <w:t>eu</w:t>
        </w:r>
        <w:r w:rsidRPr="000C3FDB">
          <w:rPr>
            <w:rStyle w:val="aa"/>
            <w:color w:val="auto"/>
            <w:u w:val="none"/>
          </w:rPr>
          <w:t>/</w:t>
        </w:r>
        <w:r w:rsidRPr="000C3FDB">
          <w:rPr>
            <w:rStyle w:val="aa"/>
            <w:color w:val="auto"/>
            <w:u w:val="none"/>
            <w:lang w:val="en-US"/>
          </w:rPr>
          <w:t>portal</w:t>
        </w:r>
        <w:r w:rsidRPr="000C3FDB">
          <w:rPr>
            <w:rStyle w:val="aa"/>
            <w:color w:val="auto"/>
            <w:u w:val="none"/>
          </w:rPr>
          <w:t>/</w:t>
        </w:r>
        <w:r w:rsidRPr="000C3FDB">
          <w:rPr>
            <w:rStyle w:val="aa"/>
            <w:color w:val="auto"/>
            <w:u w:val="none"/>
            <w:lang w:val="en-US"/>
          </w:rPr>
          <w:t>page</w:t>
        </w:r>
        <w:r w:rsidRPr="000C3FDB">
          <w:rPr>
            <w:rStyle w:val="aa"/>
            <w:color w:val="auto"/>
            <w:u w:val="none"/>
          </w:rPr>
          <w:t>/</w:t>
        </w:r>
        <w:r w:rsidRPr="000C3FDB">
          <w:rPr>
            <w:rStyle w:val="aa"/>
            <w:color w:val="auto"/>
            <w:u w:val="none"/>
            <w:lang w:val="en-US"/>
          </w:rPr>
          <w:t>portal</w:t>
        </w:r>
        <w:r w:rsidRPr="000C3FDB">
          <w:rPr>
            <w:rStyle w:val="aa"/>
            <w:color w:val="auto"/>
            <w:u w:val="none"/>
          </w:rPr>
          <w:t>/</w:t>
        </w:r>
        <w:r w:rsidRPr="000C3FDB">
          <w:rPr>
            <w:rStyle w:val="aa"/>
            <w:color w:val="auto"/>
            <w:u w:val="none"/>
            <w:lang w:val="en-US"/>
          </w:rPr>
          <w:t>eurostat</w:t>
        </w:r>
        <w:r w:rsidRPr="000C3FDB">
          <w:rPr>
            <w:rStyle w:val="aa"/>
            <w:color w:val="auto"/>
            <w:u w:val="none"/>
          </w:rPr>
          <w:t>/</w:t>
        </w:r>
        <w:r w:rsidRPr="000C3FDB">
          <w:rPr>
            <w:rStyle w:val="aa"/>
            <w:color w:val="auto"/>
            <w:u w:val="none"/>
            <w:lang w:val="en-US"/>
          </w:rPr>
          <w:t>home</w:t>
        </w:r>
        <w:r w:rsidRPr="000C3FDB">
          <w:rPr>
            <w:rStyle w:val="aa"/>
            <w:color w:val="auto"/>
            <w:u w:val="none"/>
          </w:rPr>
          <w:t>.</w:t>
        </w:r>
      </w:hyperlink>
    </w:p>
  </w:footnote>
  <w:footnote w:id="156">
    <w:p w:rsidR="00CF1051" w:rsidRPr="003773AF" w:rsidRDefault="00CF1051" w:rsidP="00855163">
      <w:pPr>
        <w:pStyle w:val="a7"/>
        <w:jc w:val="both"/>
        <w:rPr>
          <w:lang w:val="en-US"/>
        </w:rPr>
      </w:pPr>
      <w:r>
        <w:rPr>
          <w:rStyle w:val="a9"/>
        </w:rPr>
        <w:footnoteRef/>
      </w:r>
      <w:r w:rsidRPr="00ED7415">
        <w:rPr>
          <w:lang w:val="en-US"/>
        </w:rPr>
        <w:t xml:space="preserve"> </w:t>
      </w:r>
      <w:r>
        <w:t>Составлено</w:t>
      </w:r>
      <w:r w:rsidRPr="00ED7415">
        <w:rPr>
          <w:lang w:val="en-US"/>
        </w:rPr>
        <w:t xml:space="preserve"> </w:t>
      </w:r>
      <w:r>
        <w:t>автором</w:t>
      </w:r>
      <w:r w:rsidRPr="00ED7415">
        <w:rPr>
          <w:lang w:val="en-US"/>
        </w:rPr>
        <w:t xml:space="preserve"> </w:t>
      </w:r>
      <w:r>
        <w:t>по</w:t>
      </w:r>
      <w:r w:rsidRPr="00ED7415">
        <w:rPr>
          <w:lang w:val="en-US"/>
        </w:rPr>
        <w:t xml:space="preserve"> </w:t>
      </w:r>
      <w:r>
        <w:t>данным</w:t>
      </w:r>
      <w:r w:rsidRPr="000D4771">
        <w:rPr>
          <w:lang w:val="en-US"/>
        </w:rPr>
        <w:t>: Supplements to the Statistical Bulletin.Mone</w:t>
      </w:r>
      <w:r>
        <w:rPr>
          <w:lang w:val="en-US"/>
        </w:rPr>
        <w:t xml:space="preserve">tary and Financial Indicators. </w:t>
      </w:r>
      <w:r w:rsidRPr="000D4771">
        <w:rPr>
          <w:lang w:val="en-US"/>
        </w:rPr>
        <w:t xml:space="preserve"> Public Finance Statistics in the European Union</w:t>
      </w:r>
      <w:r>
        <w:rPr>
          <w:lang w:val="en-US"/>
        </w:rPr>
        <w:t>.</w:t>
      </w:r>
      <w:r w:rsidRPr="00DA4A54">
        <w:rPr>
          <w:lang w:val="en-US"/>
        </w:rPr>
        <w:t xml:space="preserve"> </w:t>
      </w:r>
      <w:r w:rsidRPr="000D4771">
        <w:rPr>
          <w:lang w:val="en-US"/>
        </w:rPr>
        <w:t>2013</w:t>
      </w:r>
      <w:r w:rsidRPr="00DA4A54">
        <w:rPr>
          <w:lang w:val="en-US"/>
        </w:rPr>
        <w:t>,</w:t>
      </w:r>
      <w:r w:rsidRPr="00AD51A3">
        <w:rPr>
          <w:lang w:val="en-US"/>
        </w:rPr>
        <w:t xml:space="preserve"> </w:t>
      </w:r>
      <w:r w:rsidRPr="000D4771">
        <w:rPr>
          <w:lang w:val="en-US"/>
        </w:rPr>
        <w:t>№</w:t>
      </w:r>
      <w:r w:rsidRPr="00DA4A54">
        <w:rPr>
          <w:lang w:val="en-US"/>
        </w:rPr>
        <w:t xml:space="preserve"> </w:t>
      </w:r>
      <w:r w:rsidRPr="000D4771">
        <w:rPr>
          <w:lang w:val="en-US"/>
        </w:rPr>
        <w:t>32, 5.07</w:t>
      </w:r>
      <w:r w:rsidRPr="00DA4A54">
        <w:rPr>
          <w:lang w:val="en-US"/>
        </w:rPr>
        <w:t xml:space="preserve"> </w:t>
      </w:r>
      <w:r w:rsidRPr="00ED7415">
        <w:rPr>
          <w:lang w:val="en-US"/>
        </w:rPr>
        <w:t xml:space="preserve"> </w:t>
      </w:r>
      <w:r w:rsidRPr="000D4523">
        <w:rPr>
          <w:lang w:val="en-US"/>
        </w:rPr>
        <w:t>(www.bancaditalia.it).</w:t>
      </w:r>
    </w:p>
  </w:footnote>
  <w:footnote w:id="157">
    <w:p w:rsidR="00CF1051" w:rsidRPr="006D52F6" w:rsidRDefault="00CF1051" w:rsidP="0014545F">
      <w:pPr>
        <w:pStyle w:val="a7"/>
        <w:jc w:val="both"/>
      </w:pPr>
      <w:r>
        <w:rPr>
          <w:rStyle w:val="a9"/>
        </w:rPr>
        <w:footnoteRef/>
      </w:r>
      <w:r w:rsidRPr="0014545F">
        <w:t xml:space="preserve"> </w:t>
      </w:r>
      <w:r>
        <w:t>С. 164-167 м</w:t>
      </w:r>
      <w:r w:rsidRPr="0013017A">
        <w:t>атериалы опубликованы в статье</w:t>
      </w:r>
      <w:r>
        <w:t xml:space="preserve"> </w:t>
      </w:r>
      <w:r w:rsidRPr="0013017A">
        <w:rPr>
          <w:bCs/>
          <w:color w:val="000000"/>
        </w:rPr>
        <w:t>Зимарин К.А. Концептуальные основы</w:t>
      </w:r>
      <w:r w:rsidRPr="0013017A">
        <w:t xml:space="preserve"> формирования единой финансовой системы ЕС// </w:t>
      </w:r>
      <w:r w:rsidRPr="0013017A">
        <w:rPr>
          <w:color w:val="000000"/>
        </w:rPr>
        <w:t>Философия хозяйства. Альманах Центра общественных наук и экономического факультета МГУ им. М.В. Ломоносова.</w:t>
      </w:r>
      <w:r w:rsidRPr="0013017A">
        <w:t xml:space="preserve"> −</w:t>
      </w:r>
      <w:r w:rsidRPr="0013017A">
        <w:rPr>
          <w:color w:val="000000"/>
        </w:rPr>
        <w:t xml:space="preserve"> 2006.</w:t>
      </w:r>
      <w:r w:rsidRPr="0013017A">
        <w:t xml:space="preserve"> </w:t>
      </w:r>
      <w:r w:rsidRPr="006D52F6">
        <w:t>−</w:t>
      </w:r>
      <w:r w:rsidRPr="006D52F6">
        <w:rPr>
          <w:color w:val="000000"/>
        </w:rPr>
        <w:t xml:space="preserve"> № 5. </w:t>
      </w:r>
      <w:r w:rsidRPr="0013017A">
        <w:rPr>
          <w:color w:val="000000"/>
        </w:rPr>
        <w:t>С</w:t>
      </w:r>
      <w:r w:rsidRPr="006D52F6">
        <w:rPr>
          <w:color w:val="000000"/>
        </w:rPr>
        <w:t>. 111</w:t>
      </w:r>
      <w:r w:rsidRPr="006D52F6">
        <w:t>−</w:t>
      </w:r>
      <w:r w:rsidRPr="006D52F6">
        <w:rPr>
          <w:color w:val="000000"/>
        </w:rPr>
        <w:t>122.</w:t>
      </w:r>
    </w:p>
    <w:p w:rsidR="00CF1051" w:rsidRPr="006D52F6" w:rsidRDefault="00CF1051">
      <w:pPr>
        <w:pStyle w:val="a7"/>
      </w:pPr>
    </w:p>
  </w:footnote>
  <w:footnote w:id="158">
    <w:p w:rsidR="00CF1051" w:rsidRPr="006D52F6" w:rsidRDefault="00CF1051" w:rsidP="00821210">
      <w:pPr>
        <w:pStyle w:val="a7"/>
        <w:jc w:val="both"/>
      </w:pPr>
      <w:r>
        <w:rPr>
          <w:rStyle w:val="a9"/>
        </w:rPr>
        <w:footnoteRef/>
      </w:r>
      <w:r>
        <w:t xml:space="preserve"> С. 16</w:t>
      </w:r>
      <w:r w:rsidR="009127EB">
        <w:t>7</w:t>
      </w:r>
      <w:r>
        <w:t xml:space="preserve"> материалы опубликованы в статье </w:t>
      </w:r>
      <w:r w:rsidRPr="00821210">
        <w:rPr>
          <w:bCs/>
          <w:color w:val="000000"/>
        </w:rPr>
        <w:t xml:space="preserve">Зимарин К.А. </w:t>
      </w:r>
      <w:r w:rsidRPr="00821210">
        <w:t xml:space="preserve">Налоговые системы стран ЕС: общее и особенное // </w:t>
      </w:r>
      <w:r w:rsidRPr="00821210">
        <w:rPr>
          <w:color w:val="000000"/>
        </w:rPr>
        <w:t xml:space="preserve">Философия хозяйства. Альманах Центра общественных наук и экономического факультета МГУ им. М.В. Ломоносова. </w:t>
      </w:r>
      <w:r w:rsidRPr="006D52F6">
        <w:t xml:space="preserve">− </w:t>
      </w:r>
      <w:r w:rsidRPr="006D52F6">
        <w:rPr>
          <w:color w:val="000000"/>
        </w:rPr>
        <w:t>2006.</w:t>
      </w:r>
      <w:r w:rsidRPr="006D52F6">
        <w:t xml:space="preserve"> −</w:t>
      </w:r>
      <w:r w:rsidRPr="006D52F6">
        <w:rPr>
          <w:color w:val="000000"/>
        </w:rPr>
        <w:t xml:space="preserve"> № 2. </w:t>
      </w:r>
      <w:r w:rsidRPr="00821210">
        <w:rPr>
          <w:color w:val="000000"/>
        </w:rPr>
        <w:t>С</w:t>
      </w:r>
      <w:r w:rsidRPr="006D52F6">
        <w:rPr>
          <w:color w:val="000000"/>
        </w:rPr>
        <w:t>. 168</w:t>
      </w:r>
      <w:r w:rsidRPr="006D52F6">
        <w:t>−</w:t>
      </w:r>
      <w:r w:rsidRPr="006D52F6">
        <w:rPr>
          <w:color w:val="000000"/>
        </w:rPr>
        <w:t>174.</w:t>
      </w:r>
    </w:p>
  </w:footnote>
  <w:footnote w:id="159">
    <w:p w:rsidR="00CF1051" w:rsidRPr="00821210" w:rsidRDefault="00CF1051" w:rsidP="00403376">
      <w:pPr>
        <w:pStyle w:val="a7"/>
        <w:jc w:val="both"/>
        <w:rPr>
          <w:lang w:val="en-US"/>
        </w:rPr>
      </w:pPr>
      <w:r>
        <w:rPr>
          <w:rStyle w:val="a9"/>
        </w:rPr>
        <w:footnoteRef/>
      </w:r>
      <w:r>
        <w:t xml:space="preserve"> </w:t>
      </w:r>
      <w:r w:rsidRPr="00403376">
        <w:t xml:space="preserve"> </w:t>
      </w:r>
      <w:r>
        <w:t>С. 1</w:t>
      </w:r>
      <w:r w:rsidR="009127EB">
        <w:t xml:space="preserve">69 </w:t>
      </w:r>
      <w:r>
        <w:t xml:space="preserve">материалы опубликованы в статье </w:t>
      </w:r>
      <w:r w:rsidRPr="00821210">
        <w:rPr>
          <w:bCs/>
          <w:color w:val="000000"/>
        </w:rPr>
        <w:t xml:space="preserve">Зимарин К.А. </w:t>
      </w:r>
      <w:r w:rsidRPr="00821210">
        <w:t xml:space="preserve">Налоговые системы стран ЕС: общее и особенное // </w:t>
      </w:r>
      <w:r w:rsidRPr="00821210">
        <w:rPr>
          <w:color w:val="000000"/>
        </w:rPr>
        <w:t xml:space="preserve">Философия хозяйства. Альманах Центра общественных наук и экономического факультета МГУ им. М.В. Ломоносова. </w:t>
      </w:r>
      <w:r w:rsidRPr="00821210">
        <w:t xml:space="preserve">− </w:t>
      </w:r>
      <w:r w:rsidRPr="00821210">
        <w:rPr>
          <w:color w:val="000000"/>
        </w:rPr>
        <w:t>2006.</w:t>
      </w:r>
      <w:r w:rsidRPr="00821210">
        <w:t xml:space="preserve"> </w:t>
      </w:r>
      <w:r w:rsidRPr="00CF1051">
        <w:rPr>
          <w:lang w:val="en-US"/>
        </w:rPr>
        <w:t>−</w:t>
      </w:r>
      <w:r w:rsidRPr="00CF1051">
        <w:rPr>
          <w:color w:val="000000"/>
          <w:lang w:val="en-US"/>
        </w:rPr>
        <w:t xml:space="preserve"> № 2. </w:t>
      </w:r>
      <w:r w:rsidRPr="00821210">
        <w:rPr>
          <w:color w:val="000000"/>
        </w:rPr>
        <w:t>С</w:t>
      </w:r>
      <w:r w:rsidRPr="00CF1051">
        <w:rPr>
          <w:color w:val="000000"/>
          <w:lang w:val="en-US"/>
        </w:rPr>
        <w:t>. 168</w:t>
      </w:r>
      <w:r w:rsidRPr="00CF1051">
        <w:rPr>
          <w:lang w:val="en-US"/>
        </w:rPr>
        <w:t>−</w:t>
      </w:r>
      <w:r w:rsidRPr="00CF1051">
        <w:rPr>
          <w:color w:val="000000"/>
          <w:lang w:val="en-US"/>
        </w:rPr>
        <w:t>174.</w:t>
      </w:r>
    </w:p>
    <w:p w:rsidR="00CF1051" w:rsidRPr="00403376" w:rsidRDefault="00CF1051">
      <w:pPr>
        <w:pStyle w:val="a7"/>
        <w:rPr>
          <w:lang w:val="en-US"/>
        </w:rPr>
      </w:pPr>
    </w:p>
  </w:footnote>
  <w:footnote w:id="160">
    <w:p w:rsidR="00CF1051" w:rsidRPr="003773AF" w:rsidRDefault="00CF1051" w:rsidP="00855163">
      <w:pPr>
        <w:pStyle w:val="a7"/>
        <w:jc w:val="both"/>
        <w:rPr>
          <w:lang w:val="en-US"/>
        </w:rPr>
      </w:pPr>
      <w:r>
        <w:rPr>
          <w:rStyle w:val="a9"/>
        </w:rPr>
        <w:footnoteRef/>
      </w:r>
      <w:r w:rsidRPr="00552DA1">
        <w:rPr>
          <w:snapToGrid w:val="0"/>
          <w:lang w:val="en-US"/>
        </w:rPr>
        <w:t xml:space="preserve"> </w:t>
      </w:r>
      <w:r w:rsidRPr="00835181">
        <w:rPr>
          <w:snapToGrid w:val="0"/>
          <w:lang w:val="en-US"/>
        </w:rPr>
        <w:t>La Porta R</w:t>
      </w:r>
      <w:r w:rsidRPr="00DA4A54">
        <w:rPr>
          <w:snapToGrid w:val="0"/>
          <w:lang w:val="en-US"/>
        </w:rPr>
        <w:t>.</w:t>
      </w:r>
      <w:r w:rsidRPr="00835181">
        <w:rPr>
          <w:snapToGrid w:val="0"/>
          <w:lang w:val="en-US"/>
        </w:rPr>
        <w:t>, Lopez-de-Silanes</w:t>
      </w:r>
      <w:r w:rsidRPr="00990DE8">
        <w:rPr>
          <w:snapToGrid w:val="0"/>
          <w:lang w:val="en-US"/>
        </w:rPr>
        <w:t xml:space="preserve"> </w:t>
      </w:r>
      <w:r w:rsidRPr="00835181">
        <w:rPr>
          <w:snapToGrid w:val="0"/>
          <w:lang w:val="en-US"/>
        </w:rPr>
        <w:t>F</w:t>
      </w:r>
      <w:r w:rsidRPr="00DA4A54">
        <w:rPr>
          <w:snapToGrid w:val="0"/>
          <w:lang w:val="en-US"/>
        </w:rPr>
        <w:t>.</w:t>
      </w:r>
      <w:r w:rsidRPr="00835181">
        <w:rPr>
          <w:snapToGrid w:val="0"/>
          <w:lang w:val="en-US"/>
        </w:rPr>
        <w:t>, Shleifer A</w:t>
      </w:r>
      <w:r w:rsidRPr="00DA4A54">
        <w:rPr>
          <w:snapToGrid w:val="0"/>
          <w:lang w:val="en-US"/>
        </w:rPr>
        <w:t>.</w:t>
      </w:r>
      <w:r w:rsidRPr="00835181">
        <w:rPr>
          <w:snapToGrid w:val="0"/>
          <w:lang w:val="en-US"/>
        </w:rPr>
        <w:t>, Vishny R</w:t>
      </w:r>
      <w:r w:rsidRPr="00DA4A54">
        <w:rPr>
          <w:snapToGrid w:val="0"/>
          <w:lang w:val="en-US"/>
        </w:rPr>
        <w:t>.</w:t>
      </w:r>
      <w:r w:rsidRPr="00835181">
        <w:rPr>
          <w:snapToGrid w:val="0"/>
          <w:lang w:val="en-US"/>
        </w:rPr>
        <w:t xml:space="preserve"> W. Investor protection and corporate governance// Journal of Financial </w:t>
      </w:r>
      <w:r w:rsidRPr="00DA4A54">
        <w:rPr>
          <w:snapToGrid w:val="0"/>
          <w:lang w:val="en-US"/>
        </w:rPr>
        <w:t xml:space="preserve">Economics. </w:t>
      </w:r>
      <w:r>
        <w:rPr>
          <w:snapToGrid w:val="0"/>
          <w:lang w:val="en-US"/>
        </w:rPr>
        <w:t>−</w:t>
      </w:r>
      <w:r w:rsidRPr="00DA4A54">
        <w:rPr>
          <w:snapToGrid w:val="0"/>
          <w:lang w:val="en-US"/>
        </w:rPr>
        <w:t xml:space="preserve"> 2000. </w:t>
      </w:r>
      <w:r>
        <w:rPr>
          <w:snapToGrid w:val="0"/>
          <w:lang w:val="en-US"/>
        </w:rPr>
        <w:t>−</w:t>
      </w:r>
      <w:r w:rsidRPr="00DA4A54">
        <w:rPr>
          <w:snapToGrid w:val="0"/>
          <w:lang w:val="en-US"/>
        </w:rPr>
        <w:t xml:space="preserve"> № 23.</w:t>
      </w:r>
    </w:p>
  </w:footnote>
  <w:footnote w:id="161">
    <w:p w:rsidR="00CF1051" w:rsidRPr="003773AF" w:rsidRDefault="00CF1051" w:rsidP="00855163">
      <w:pPr>
        <w:pStyle w:val="a7"/>
        <w:jc w:val="both"/>
        <w:rPr>
          <w:lang w:val="en-US"/>
        </w:rPr>
      </w:pPr>
      <w:r>
        <w:rPr>
          <w:rStyle w:val="a9"/>
        </w:rPr>
        <w:footnoteRef/>
      </w:r>
      <w:r w:rsidRPr="008B38F2">
        <w:rPr>
          <w:rFonts w:ascii="TimesNewRoman" w:hAnsi="TimesNewRoman" w:cs="TimesNewRoman"/>
          <w:snapToGrid w:val="0"/>
          <w:lang w:val="en-US"/>
        </w:rPr>
        <w:t xml:space="preserve"> </w:t>
      </w:r>
      <w:r w:rsidRPr="00602A18">
        <w:rPr>
          <w:rFonts w:ascii="TimesNewRoman" w:hAnsi="TimesNewRoman" w:cs="TimesNewRoman"/>
          <w:snapToGrid w:val="0"/>
          <w:lang w:val="en-US"/>
        </w:rPr>
        <w:t>Zweigert K</w:t>
      </w:r>
      <w:r w:rsidRPr="00DA4A54">
        <w:rPr>
          <w:rFonts w:ascii="TimesNewRoman" w:hAnsi="TimesNewRoman" w:cs="TimesNewRoman"/>
          <w:snapToGrid w:val="0"/>
          <w:lang w:val="en-US"/>
        </w:rPr>
        <w:t>.</w:t>
      </w:r>
      <w:r w:rsidRPr="00602A18">
        <w:rPr>
          <w:rFonts w:ascii="TimesNewRoman" w:hAnsi="TimesNewRoman" w:cs="TimesNewRoman"/>
          <w:snapToGrid w:val="0"/>
          <w:lang w:val="en-US"/>
        </w:rPr>
        <w:t>, Kotz H. Introduction to comparative law.</w:t>
      </w:r>
      <w:r w:rsidRPr="00DA4A54">
        <w:rPr>
          <w:snapToGrid w:val="0"/>
          <w:lang w:val="en-US"/>
        </w:rPr>
        <w:t xml:space="preserve"> </w:t>
      </w:r>
      <w:r>
        <w:rPr>
          <w:snapToGrid w:val="0"/>
          <w:lang w:val="en-US"/>
        </w:rPr>
        <w:t>−</w:t>
      </w:r>
      <w:r w:rsidRPr="00602A18">
        <w:rPr>
          <w:rFonts w:ascii="TimesNewRoman" w:hAnsi="TimesNewRoman" w:cs="TimesNewRoman"/>
          <w:snapToGrid w:val="0"/>
          <w:lang w:val="en-US"/>
        </w:rPr>
        <w:t xml:space="preserve"> N</w:t>
      </w:r>
      <w:r w:rsidRPr="002C66C5">
        <w:rPr>
          <w:rFonts w:ascii="TimesNewRoman" w:hAnsi="TimesNewRoman" w:cs="TimesNewRoman"/>
          <w:snapToGrid w:val="0"/>
          <w:lang w:val="en-US"/>
        </w:rPr>
        <w:t>.</w:t>
      </w:r>
      <w:r w:rsidRPr="00602A18">
        <w:rPr>
          <w:rFonts w:ascii="TimesNewRoman" w:hAnsi="TimesNewRoman" w:cs="TimesNewRoman"/>
          <w:snapToGrid w:val="0"/>
          <w:lang w:val="en-US"/>
        </w:rPr>
        <w:t>Y</w:t>
      </w:r>
      <w:r w:rsidRPr="002C66C5">
        <w:rPr>
          <w:rFonts w:ascii="TimesNewRoman" w:hAnsi="TimesNewRoman" w:cs="TimesNewRoman"/>
          <w:snapToGrid w:val="0"/>
          <w:lang w:val="en-US"/>
        </w:rPr>
        <w:t>.</w:t>
      </w:r>
      <w:r w:rsidRPr="00EC3646">
        <w:rPr>
          <w:rFonts w:ascii="TimesNewRoman" w:hAnsi="TimesNewRoman" w:cs="TimesNewRoman"/>
          <w:snapToGrid w:val="0"/>
          <w:lang w:val="en-US"/>
        </w:rPr>
        <w:t>:</w:t>
      </w:r>
      <w:r w:rsidRPr="00A650FE">
        <w:rPr>
          <w:rFonts w:ascii="TimesNewRoman" w:hAnsi="TimesNewRoman" w:cs="TimesNewRoman"/>
          <w:snapToGrid w:val="0"/>
          <w:lang w:val="en-US"/>
        </w:rPr>
        <w:t xml:space="preserve"> </w:t>
      </w:r>
      <w:r w:rsidRPr="00602A18">
        <w:rPr>
          <w:rFonts w:ascii="TimesNewRoman" w:hAnsi="TimesNewRoman" w:cs="TimesNewRoman"/>
          <w:snapToGrid w:val="0"/>
          <w:lang w:val="en-US"/>
        </w:rPr>
        <w:t>Oxford University Press, 1998.</w:t>
      </w:r>
    </w:p>
  </w:footnote>
  <w:footnote w:id="162">
    <w:p w:rsidR="00CF1051" w:rsidRDefault="00CF1051" w:rsidP="007B0BC5">
      <w:pPr>
        <w:pStyle w:val="a7"/>
        <w:jc w:val="both"/>
      </w:pPr>
      <w:r>
        <w:rPr>
          <w:rStyle w:val="a9"/>
        </w:rPr>
        <w:footnoteRef/>
      </w:r>
      <w:r w:rsidRPr="007B0BC5">
        <w:t xml:space="preserve"> </w:t>
      </w:r>
      <w:r>
        <w:t>С. 17</w:t>
      </w:r>
      <w:r w:rsidR="009127EB">
        <w:t>1</w:t>
      </w:r>
      <w:r>
        <w:t>-17</w:t>
      </w:r>
      <w:r w:rsidR="009127EB">
        <w:t>3</w:t>
      </w:r>
      <w:r>
        <w:t xml:space="preserve"> м</w:t>
      </w:r>
      <w:r w:rsidRPr="0013017A">
        <w:t>атериалы опубликованы в статье</w:t>
      </w:r>
      <w:r>
        <w:t xml:space="preserve"> </w:t>
      </w:r>
      <w:r w:rsidRPr="0013017A">
        <w:rPr>
          <w:bCs/>
          <w:color w:val="000000"/>
        </w:rPr>
        <w:t>Зимарин К.А. Концептуальные основы</w:t>
      </w:r>
      <w:r w:rsidRPr="0013017A">
        <w:t xml:space="preserve"> формирования единой финансовой системы ЕС// </w:t>
      </w:r>
      <w:r w:rsidRPr="0013017A">
        <w:rPr>
          <w:color w:val="000000"/>
        </w:rPr>
        <w:t>Философия хозяйства. Альманах Центра общественных наук и экономического факультета МГУ им. М.В. Ломоносова.</w:t>
      </w:r>
      <w:r w:rsidRPr="0013017A">
        <w:t xml:space="preserve"> −</w:t>
      </w:r>
      <w:r w:rsidRPr="0013017A">
        <w:rPr>
          <w:color w:val="000000"/>
        </w:rPr>
        <w:t xml:space="preserve"> 2006.</w:t>
      </w:r>
      <w:r w:rsidRPr="0013017A">
        <w:t xml:space="preserve"> −</w:t>
      </w:r>
      <w:r w:rsidRPr="0013017A">
        <w:rPr>
          <w:color w:val="000000"/>
        </w:rPr>
        <w:t xml:space="preserve"> № 5. С. 111</w:t>
      </w:r>
      <w:r w:rsidRPr="0013017A">
        <w:t>−</w:t>
      </w:r>
      <w:r w:rsidRPr="0013017A">
        <w:rPr>
          <w:color w:val="000000"/>
        </w:rPr>
        <w:t xml:space="preserve">122. </w:t>
      </w:r>
    </w:p>
    <w:p w:rsidR="00CF1051" w:rsidRPr="00A45CD5" w:rsidRDefault="00CF1051">
      <w:pPr>
        <w:pStyle w:val="a7"/>
      </w:pPr>
    </w:p>
  </w:footnote>
  <w:footnote w:id="163">
    <w:p w:rsidR="00CF1051" w:rsidRPr="00A45CD5" w:rsidRDefault="00CF1051" w:rsidP="00855163">
      <w:pPr>
        <w:pStyle w:val="a7"/>
        <w:jc w:val="both"/>
      </w:pPr>
      <w:r>
        <w:rPr>
          <w:rStyle w:val="a9"/>
        </w:rPr>
        <w:footnoteRef/>
      </w:r>
      <w:r>
        <w:t xml:space="preserve"> </w:t>
      </w:r>
      <w:hyperlink r:id="rId11" w:history="1">
        <w:r w:rsidRPr="0064369F">
          <w:rPr>
            <w:lang w:val="en-US"/>
          </w:rPr>
          <w:t>http</w:t>
        </w:r>
        <w:r w:rsidRPr="00A45CD5">
          <w:t>://</w:t>
        </w:r>
        <w:r w:rsidRPr="0064369F">
          <w:rPr>
            <w:lang w:val="en-US"/>
          </w:rPr>
          <w:t>epp</w:t>
        </w:r>
        <w:r w:rsidRPr="00A45CD5">
          <w:t>.</w:t>
        </w:r>
        <w:r w:rsidRPr="0064369F">
          <w:rPr>
            <w:lang w:val="en-US"/>
          </w:rPr>
          <w:t>eurostat</w:t>
        </w:r>
        <w:r w:rsidRPr="00A45CD5">
          <w:t>.</w:t>
        </w:r>
        <w:r w:rsidRPr="0064369F">
          <w:rPr>
            <w:lang w:val="en-US"/>
          </w:rPr>
          <w:t>ec</w:t>
        </w:r>
        <w:r w:rsidRPr="00A45CD5">
          <w:t>.</w:t>
        </w:r>
        <w:r w:rsidRPr="0064369F">
          <w:rPr>
            <w:lang w:val="en-US"/>
          </w:rPr>
          <w:t>europa</w:t>
        </w:r>
        <w:r w:rsidRPr="00A45CD5">
          <w:t>.</w:t>
        </w:r>
        <w:r w:rsidRPr="0064369F">
          <w:rPr>
            <w:lang w:val="en-US"/>
          </w:rPr>
          <w:t>eu</w:t>
        </w:r>
        <w:r w:rsidRPr="00A45CD5">
          <w:t>/</w:t>
        </w:r>
        <w:r w:rsidRPr="0064369F">
          <w:rPr>
            <w:lang w:val="en-US"/>
          </w:rPr>
          <w:t>portal</w:t>
        </w:r>
        <w:r w:rsidRPr="00A45CD5">
          <w:t>/</w:t>
        </w:r>
        <w:r w:rsidRPr="0064369F">
          <w:rPr>
            <w:lang w:val="en-US"/>
          </w:rPr>
          <w:t>page</w:t>
        </w:r>
        <w:r w:rsidRPr="00A45CD5">
          <w:t>/</w:t>
        </w:r>
        <w:r w:rsidRPr="0064369F">
          <w:rPr>
            <w:lang w:val="en-US"/>
          </w:rPr>
          <w:t>portal</w:t>
        </w:r>
        <w:r w:rsidRPr="00A45CD5">
          <w:t>/</w:t>
        </w:r>
        <w:r w:rsidRPr="0064369F">
          <w:rPr>
            <w:lang w:val="en-US"/>
          </w:rPr>
          <w:t>eurostat</w:t>
        </w:r>
        <w:r w:rsidRPr="00A45CD5">
          <w:t>/</w:t>
        </w:r>
        <w:r w:rsidRPr="0064369F">
          <w:rPr>
            <w:lang w:val="en-US"/>
          </w:rPr>
          <w:t>home</w:t>
        </w:r>
      </w:hyperlink>
      <w:r w:rsidRPr="00A45CD5">
        <w:t>.</w:t>
      </w:r>
    </w:p>
  </w:footnote>
  <w:footnote w:id="164">
    <w:p w:rsidR="00CF1051" w:rsidRDefault="00CF1051" w:rsidP="003F54AB">
      <w:pPr>
        <w:pStyle w:val="a7"/>
        <w:jc w:val="both"/>
      </w:pPr>
      <w:r>
        <w:rPr>
          <w:rStyle w:val="a9"/>
        </w:rPr>
        <w:footnoteRef/>
      </w:r>
      <w:r w:rsidR="009127EB">
        <w:t>С. 175</w:t>
      </w:r>
      <w:r>
        <w:t xml:space="preserve"> материал опубликован в статье </w:t>
      </w:r>
      <w:r w:rsidRPr="003F54AB">
        <w:rPr>
          <w:bCs/>
          <w:color w:val="000000"/>
        </w:rPr>
        <w:t>Зимарин К.А.</w:t>
      </w:r>
      <w:r w:rsidRPr="003F54AB">
        <w:rPr>
          <w:rStyle w:val="apple-converted-space"/>
          <w:b/>
          <w:bCs/>
          <w:color w:val="000000"/>
        </w:rPr>
        <w:t> </w:t>
      </w:r>
      <w:r w:rsidRPr="003F54AB">
        <w:rPr>
          <w:color w:val="000000"/>
        </w:rPr>
        <w:t xml:space="preserve">Особенности реализации политики бюджетных расходов в Европейском союзе // Экономические науки. </w:t>
      </w:r>
      <w:r w:rsidRPr="003F54AB">
        <w:t xml:space="preserve">− </w:t>
      </w:r>
      <w:r w:rsidRPr="003F54AB">
        <w:rPr>
          <w:color w:val="000000"/>
        </w:rPr>
        <w:t xml:space="preserve">2012.  </w:t>
      </w:r>
      <w:r w:rsidRPr="003F54AB">
        <w:t xml:space="preserve">− </w:t>
      </w:r>
      <w:r w:rsidRPr="003F54AB">
        <w:rPr>
          <w:color w:val="000000"/>
        </w:rPr>
        <w:t>№ 92. С. 11</w:t>
      </w:r>
      <w:r w:rsidRPr="003F54AB">
        <w:t>−</w:t>
      </w:r>
      <w:r w:rsidRPr="003F54AB">
        <w:rPr>
          <w:color w:val="000000"/>
        </w:rPr>
        <w:t>15.</w:t>
      </w:r>
    </w:p>
  </w:footnote>
  <w:footnote w:id="165">
    <w:p w:rsidR="00CF1051" w:rsidRPr="00A45CD5" w:rsidRDefault="00CF1051" w:rsidP="00855163">
      <w:pPr>
        <w:pStyle w:val="a7"/>
        <w:jc w:val="both"/>
      </w:pPr>
      <w:r>
        <w:rPr>
          <w:rStyle w:val="a9"/>
        </w:rPr>
        <w:footnoteRef/>
      </w:r>
      <w:r>
        <w:t xml:space="preserve"> </w:t>
      </w:r>
      <w:hyperlink r:id="rId12" w:history="1">
        <w:r w:rsidRPr="00A344F6">
          <w:rPr>
            <w:rStyle w:val="aa"/>
            <w:color w:val="auto"/>
            <w:u w:val="none"/>
            <w:lang w:val="en-US"/>
          </w:rPr>
          <w:t>http</w:t>
        </w:r>
        <w:r w:rsidRPr="00A45CD5">
          <w:rPr>
            <w:rStyle w:val="aa"/>
            <w:color w:val="auto"/>
            <w:u w:val="none"/>
          </w:rPr>
          <w:t>://</w:t>
        </w:r>
        <w:r w:rsidRPr="00A344F6">
          <w:rPr>
            <w:rStyle w:val="aa"/>
            <w:color w:val="auto"/>
            <w:u w:val="none"/>
            <w:lang w:val="en-US"/>
          </w:rPr>
          <w:t>www</w:t>
        </w:r>
        <w:r w:rsidRPr="00A45CD5">
          <w:rPr>
            <w:rStyle w:val="aa"/>
            <w:color w:val="auto"/>
            <w:u w:val="none"/>
          </w:rPr>
          <w:t>.</w:t>
        </w:r>
        <w:r w:rsidRPr="00A344F6">
          <w:rPr>
            <w:rStyle w:val="aa"/>
            <w:color w:val="auto"/>
            <w:u w:val="none"/>
            <w:lang w:val="en-US"/>
          </w:rPr>
          <w:t>openeurope</w:t>
        </w:r>
        <w:r w:rsidRPr="00A45CD5">
          <w:rPr>
            <w:rStyle w:val="aa"/>
            <w:color w:val="auto"/>
            <w:u w:val="none"/>
          </w:rPr>
          <w:t>.</w:t>
        </w:r>
        <w:r w:rsidRPr="00A344F6">
          <w:rPr>
            <w:rStyle w:val="aa"/>
            <w:color w:val="auto"/>
            <w:u w:val="none"/>
            <w:lang w:val="en-US"/>
          </w:rPr>
          <w:t>org</w:t>
        </w:r>
        <w:r w:rsidRPr="00A45CD5">
          <w:rPr>
            <w:rStyle w:val="aa"/>
            <w:color w:val="auto"/>
            <w:u w:val="none"/>
          </w:rPr>
          <w:t>.</w:t>
        </w:r>
        <w:r w:rsidRPr="00A344F6">
          <w:rPr>
            <w:rStyle w:val="aa"/>
            <w:color w:val="auto"/>
            <w:u w:val="none"/>
            <w:lang w:val="en-US"/>
          </w:rPr>
          <w:t>uk</w:t>
        </w:r>
        <w:r w:rsidRPr="00A45CD5">
          <w:rPr>
            <w:rStyle w:val="aa"/>
            <w:color w:val="auto"/>
            <w:u w:val="none"/>
          </w:rPr>
          <w:t>/</w:t>
        </w:r>
        <w:r w:rsidRPr="00A344F6">
          <w:rPr>
            <w:rStyle w:val="aa"/>
            <w:color w:val="auto"/>
            <w:u w:val="none"/>
            <w:lang w:val="en-US"/>
          </w:rPr>
          <w:t>research</w:t>
        </w:r>
        <w:r w:rsidRPr="00A45CD5">
          <w:rPr>
            <w:rStyle w:val="aa"/>
            <w:color w:val="auto"/>
            <w:u w:val="none"/>
          </w:rPr>
          <w:t>/</w:t>
        </w:r>
        <w:r w:rsidRPr="00A344F6">
          <w:rPr>
            <w:rStyle w:val="aa"/>
            <w:color w:val="auto"/>
            <w:u w:val="none"/>
            <w:lang w:val="en-US"/>
          </w:rPr>
          <w:t>budget</w:t>
        </w:r>
        <w:r w:rsidRPr="00A45CD5">
          <w:rPr>
            <w:rStyle w:val="aa"/>
            <w:color w:val="auto"/>
            <w:u w:val="none"/>
          </w:rPr>
          <w:t>07.</w:t>
        </w:r>
        <w:r w:rsidRPr="00A344F6">
          <w:rPr>
            <w:rStyle w:val="aa"/>
            <w:color w:val="auto"/>
            <w:u w:val="none"/>
            <w:lang w:val="en-US"/>
          </w:rPr>
          <w:t>pdf</w:t>
        </w:r>
      </w:hyperlink>
      <w:r w:rsidRPr="00A45CD5">
        <w:rPr>
          <w:rStyle w:val="aa"/>
          <w:color w:val="auto"/>
          <w:u w:val="none"/>
        </w:rPr>
        <w:t>.</w:t>
      </w:r>
    </w:p>
  </w:footnote>
  <w:footnote w:id="166">
    <w:p w:rsidR="00CF1051" w:rsidRPr="00A45CD5" w:rsidRDefault="00CF1051" w:rsidP="00855163">
      <w:pPr>
        <w:rPr>
          <w:rFonts w:ascii="Times New Roman" w:eastAsia="Times New Roman" w:hAnsi="Times New Roman"/>
          <w:sz w:val="20"/>
          <w:szCs w:val="20"/>
          <w:lang w:eastAsia="en-IE"/>
        </w:rPr>
      </w:pPr>
      <w:r w:rsidRPr="00990DE8">
        <w:rPr>
          <w:rStyle w:val="a9"/>
          <w:rFonts w:ascii="Times New Roman" w:hAnsi="Times New Roman"/>
          <w:sz w:val="20"/>
          <w:szCs w:val="20"/>
        </w:rPr>
        <w:footnoteRef/>
      </w:r>
      <w:r w:rsidRPr="00A45CD5">
        <w:rPr>
          <w:rFonts w:ascii="Times New Roman" w:hAnsi="Times New Roman"/>
          <w:sz w:val="20"/>
          <w:szCs w:val="20"/>
        </w:rPr>
        <w:t xml:space="preserve"> </w:t>
      </w:r>
      <w:hyperlink r:id="rId13" w:history="1">
        <w:r w:rsidRPr="00540A4C">
          <w:rPr>
            <w:rStyle w:val="aa"/>
            <w:rFonts w:ascii="Times New Roman" w:eastAsia="Times New Roman" w:hAnsi="Times New Roman"/>
            <w:color w:val="auto"/>
            <w:sz w:val="20"/>
            <w:szCs w:val="20"/>
            <w:u w:val="none"/>
            <w:lang w:val="en-IE" w:eastAsia="en-IE"/>
          </w:rPr>
          <w:t>http</w:t>
        </w:r>
        <w:r w:rsidRPr="00A45CD5">
          <w:rPr>
            <w:rStyle w:val="aa"/>
            <w:rFonts w:ascii="Times New Roman" w:eastAsia="Times New Roman" w:hAnsi="Times New Roman"/>
            <w:color w:val="auto"/>
            <w:sz w:val="20"/>
            <w:szCs w:val="20"/>
            <w:u w:val="none"/>
            <w:lang w:eastAsia="en-IE"/>
          </w:rPr>
          <w:t>://</w:t>
        </w:r>
        <w:r w:rsidRPr="00540A4C">
          <w:rPr>
            <w:rStyle w:val="aa"/>
            <w:rFonts w:ascii="Times New Roman" w:eastAsia="Times New Roman" w:hAnsi="Times New Roman"/>
            <w:color w:val="auto"/>
            <w:sz w:val="20"/>
            <w:szCs w:val="20"/>
            <w:u w:val="none"/>
            <w:lang w:val="en-IE" w:eastAsia="en-IE"/>
          </w:rPr>
          <w:t>ec</w:t>
        </w:r>
        <w:r w:rsidRPr="00A45CD5">
          <w:rPr>
            <w:rStyle w:val="aa"/>
            <w:rFonts w:ascii="Times New Roman" w:eastAsia="Times New Roman" w:hAnsi="Times New Roman"/>
            <w:color w:val="auto"/>
            <w:sz w:val="20"/>
            <w:szCs w:val="20"/>
            <w:u w:val="none"/>
            <w:lang w:eastAsia="en-IE"/>
          </w:rPr>
          <w:t>.</w:t>
        </w:r>
        <w:r w:rsidRPr="00540A4C">
          <w:rPr>
            <w:rStyle w:val="aa"/>
            <w:rFonts w:ascii="Times New Roman" w:eastAsia="Times New Roman" w:hAnsi="Times New Roman"/>
            <w:color w:val="auto"/>
            <w:sz w:val="20"/>
            <w:szCs w:val="20"/>
            <w:u w:val="none"/>
            <w:lang w:val="en-IE" w:eastAsia="en-IE"/>
          </w:rPr>
          <w:t>europa</w:t>
        </w:r>
        <w:r w:rsidRPr="00A45CD5">
          <w:rPr>
            <w:rStyle w:val="aa"/>
            <w:rFonts w:ascii="Times New Roman" w:eastAsia="Times New Roman" w:hAnsi="Times New Roman"/>
            <w:color w:val="auto"/>
            <w:sz w:val="20"/>
            <w:szCs w:val="20"/>
            <w:u w:val="none"/>
            <w:lang w:eastAsia="en-IE"/>
          </w:rPr>
          <w:t>.</w:t>
        </w:r>
        <w:r w:rsidRPr="00540A4C">
          <w:rPr>
            <w:rStyle w:val="aa"/>
            <w:rFonts w:ascii="Times New Roman" w:eastAsia="Times New Roman" w:hAnsi="Times New Roman"/>
            <w:color w:val="auto"/>
            <w:sz w:val="20"/>
            <w:szCs w:val="20"/>
            <w:u w:val="none"/>
            <w:lang w:val="en-IE" w:eastAsia="en-IE"/>
          </w:rPr>
          <w:t>eu</w:t>
        </w:r>
        <w:r w:rsidRPr="00A45CD5">
          <w:rPr>
            <w:rStyle w:val="aa"/>
            <w:rFonts w:ascii="Times New Roman" w:eastAsia="Times New Roman" w:hAnsi="Times New Roman"/>
            <w:color w:val="auto"/>
            <w:sz w:val="20"/>
            <w:szCs w:val="20"/>
            <w:u w:val="none"/>
            <w:lang w:eastAsia="en-IE"/>
          </w:rPr>
          <w:t>/</w:t>
        </w:r>
        <w:r w:rsidRPr="00540A4C">
          <w:rPr>
            <w:rStyle w:val="aa"/>
            <w:rFonts w:ascii="Times New Roman" w:eastAsia="Times New Roman" w:hAnsi="Times New Roman"/>
            <w:color w:val="auto"/>
            <w:sz w:val="20"/>
            <w:szCs w:val="20"/>
            <w:u w:val="none"/>
            <w:lang w:val="en-IE" w:eastAsia="en-IE"/>
          </w:rPr>
          <w:t>budget</w:t>
        </w:r>
        <w:r w:rsidRPr="00A45CD5">
          <w:rPr>
            <w:rStyle w:val="aa"/>
            <w:rFonts w:ascii="Times New Roman" w:eastAsia="Times New Roman" w:hAnsi="Times New Roman"/>
            <w:color w:val="auto"/>
            <w:sz w:val="20"/>
            <w:szCs w:val="20"/>
            <w:u w:val="none"/>
            <w:lang w:eastAsia="en-IE"/>
          </w:rPr>
          <w:t>/</w:t>
        </w:r>
        <w:r w:rsidRPr="00540A4C">
          <w:rPr>
            <w:rStyle w:val="aa"/>
            <w:rFonts w:ascii="Times New Roman" w:eastAsia="Times New Roman" w:hAnsi="Times New Roman"/>
            <w:color w:val="auto"/>
            <w:sz w:val="20"/>
            <w:szCs w:val="20"/>
            <w:u w:val="none"/>
            <w:lang w:val="en-IE" w:eastAsia="en-IE"/>
          </w:rPr>
          <w:t>figures</w:t>
        </w:r>
        <w:r w:rsidRPr="00A45CD5">
          <w:rPr>
            <w:rStyle w:val="aa"/>
            <w:rFonts w:ascii="Times New Roman" w:eastAsia="Times New Roman" w:hAnsi="Times New Roman"/>
            <w:color w:val="auto"/>
            <w:sz w:val="20"/>
            <w:szCs w:val="20"/>
            <w:u w:val="none"/>
            <w:lang w:eastAsia="en-IE"/>
          </w:rPr>
          <w:t>/</w:t>
        </w:r>
        <w:r w:rsidRPr="00540A4C">
          <w:rPr>
            <w:rStyle w:val="aa"/>
            <w:rFonts w:ascii="Times New Roman" w:eastAsia="Times New Roman" w:hAnsi="Times New Roman"/>
            <w:color w:val="auto"/>
            <w:sz w:val="20"/>
            <w:szCs w:val="20"/>
            <w:u w:val="none"/>
            <w:lang w:val="en-IE" w:eastAsia="en-IE"/>
          </w:rPr>
          <w:t>interactive</w:t>
        </w:r>
        <w:r w:rsidRPr="00A45CD5">
          <w:rPr>
            <w:rStyle w:val="aa"/>
            <w:rFonts w:ascii="Times New Roman" w:eastAsia="Times New Roman" w:hAnsi="Times New Roman"/>
            <w:color w:val="auto"/>
            <w:sz w:val="20"/>
            <w:szCs w:val="20"/>
            <w:u w:val="none"/>
            <w:lang w:eastAsia="en-IE"/>
          </w:rPr>
          <w:t>/</w:t>
        </w:r>
        <w:r w:rsidRPr="00540A4C">
          <w:rPr>
            <w:rStyle w:val="aa"/>
            <w:rFonts w:ascii="Times New Roman" w:eastAsia="Times New Roman" w:hAnsi="Times New Roman"/>
            <w:color w:val="auto"/>
            <w:sz w:val="20"/>
            <w:szCs w:val="20"/>
            <w:u w:val="none"/>
            <w:lang w:val="en-IE" w:eastAsia="en-IE"/>
          </w:rPr>
          <w:t>index</w:t>
        </w:r>
        <w:r w:rsidRPr="00A45CD5">
          <w:rPr>
            <w:rStyle w:val="aa"/>
            <w:rFonts w:ascii="Times New Roman" w:eastAsia="Times New Roman" w:hAnsi="Times New Roman"/>
            <w:color w:val="auto"/>
            <w:sz w:val="20"/>
            <w:szCs w:val="20"/>
            <w:u w:val="none"/>
            <w:lang w:eastAsia="en-IE"/>
          </w:rPr>
          <w:t>_</w:t>
        </w:r>
        <w:r w:rsidRPr="00540A4C">
          <w:rPr>
            <w:rStyle w:val="aa"/>
            <w:rFonts w:ascii="Times New Roman" w:eastAsia="Times New Roman" w:hAnsi="Times New Roman"/>
            <w:color w:val="auto"/>
            <w:sz w:val="20"/>
            <w:szCs w:val="20"/>
            <w:u w:val="none"/>
            <w:lang w:val="en-IE" w:eastAsia="en-IE"/>
          </w:rPr>
          <w:t>en</w:t>
        </w:r>
        <w:r w:rsidRPr="00A45CD5">
          <w:rPr>
            <w:rStyle w:val="aa"/>
            <w:rFonts w:ascii="Times New Roman" w:eastAsia="Times New Roman" w:hAnsi="Times New Roman"/>
            <w:color w:val="auto"/>
            <w:sz w:val="20"/>
            <w:szCs w:val="20"/>
            <w:u w:val="none"/>
            <w:lang w:eastAsia="en-IE"/>
          </w:rPr>
          <w:t>.</w:t>
        </w:r>
        <w:r w:rsidRPr="00540A4C">
          <w:rPr>
            <w:rStyle w:val="aa"/>
            <w:rFonts w:ascii="Times New Roman" w:eastAsia="Times New Roman" w:hAnsi="Times New Roman"/>
            <w:color w:val="auto"/>
            <w:sz w:val="20"/>
            <w:szCs w:val="20"/>
            <w:u w:val="none"/>
            <w:lang w:val="en-IE" w:eastAsia="en-IE"/>
          </w:rPr>
          <w:t>cfm</w:t>
        </w:r>
      </w:hyperlink>
      <w:r w:rsidRPr="00A45CD5">
        <w:rPr>
          <w:rStyle w:val="aa"/>
          <w:rFonts w:ascii="Times New Roman" w:eastAsia="Times New Roman" w:hAnsi="Times New Roman"/>
          <w:color w:val="auto"/>
          <w:sz w:val="20"/>
          <w:szCs w:val="20"/>
          <w:u w:val="none"/>
          <w:lang w:eastAsia="en-IE"/>
        </w:rPr>
        <w:t>.</w:t>
      </w:r>
    </w:p>
    <w:p w:rsidR="00CF1051" w:rsidRPr="00A45CD5" w:rsidRDefault="00CF1051" w:rsidP="00855163">
      <w:pPr>
        <w:pStyle w:val="a7"/>
      </w:pPr>
    </w:p>
  </w:footnote>
  <w:footnote w:id="167">
    <w:p w:rsidR="00CF1051" w:rsidRPr="00A45CD5" w:rsidRDefault="00CF1051" w:rsidP="00855163">
      <w:pPr>
        <w:pStyle w:val="a7"/>
        <w:jc w:val="both"/>
      </w:pPr>
      <w:r>
        <w:rPr>
          <w:rStyle w:val="a9"/>
        </w:rPr>
        <w:footnoteRef/>
      </w:r>
      <w:r>
        <w:t xml:space="preserve">  </w:t>
      </w:r>
      <w:hyperlink r:id="rId14" w:history="1">
        <w:r w:rsidRPr="0012257A">
          <w:rPr>
            <w:rStyle w:val="aa"/>
            <w:color w:val="auto"/>
            <w:u w:val="none"/>
            <w:lang w:val="en-US"/>
          </w:rPr>
          <w:t>http</w:t>
        </w:r>
        <w:r w:rsidRPr="00A45CD5">
          <w:rPr>
            <w:rStyle w:val="aa"/>
            <w:color w:val="auto"/>
            <w:u w:val="none"/>
          </w:rPr>
          <w:t>://</w:t>
        </w:r>
        <w:r w:rsidRPr="0012257A">
          <w:rPr>
            <w:rStyle w:val="aa"/>
            <w:color w:val="auto"/>
            <w:u w:val="none"/>
            <w:lang w:val="en-US"/>
          </w:rPr>
          <w:t>ec</w:t>
        </w:r>
        <w:r w:rsidRPr="00A45CD5">
          <w:rPr>
            <w:rStyle w:val="aa"/>
            <w:color w:val="auto"/>
            <w:u w:val="none"/>
          </w:rPr>
          <w:t>.</w:t>
        </w:r>
        <w:r w:rsidRPr="0012257A">
          <w:rPr>
            <w:rStyle w:val="aa"/>
            <w:color w:val="auto"/>
            <w:u w:val="none"/>
            <w:lang w:val="en-US"/>
          </w:rPr>
          <w:t>europa</w:t>
        </w:r>
        <w:r w:rsidRPr="00A45CD5">
          <w:rPr>
            <w:rStyle w:val="aa"/>
            <w:color w:val="auto"/>
            <w:u w:val="none"/>
          </w:rPr>
          <w:t>.</w:t>
        </w:r>
        <w:r w:rsidRPr="0012257A">
          <w:rPr>
            <w:rStyle w:val="aa"/>
            <w:color w:val="auto"/>
            <w:u w:val="none"/>
            <w:lang w:val="en-US"/>
          </w:rPr>
          <w:t>eu</w:t>
        </w:r>
        <w:r w:rsidRPr="00A45CD5">
          <w:rPr>
            <w:rStyle w:val="aa"/>
            <w:color w:val="auto"/>
            <w:u w:val="none"/>
          </w:rPr>
          <w:t>/</w:t>
        </w:r>
        <w:r w:rsidRPr="0012257A">
          <w:rPr>
            <w:rStyle w:val="aa"/>
            <w:color w:val="auto"/>
            <w:u w:val="none"/>
            <w:lang w:val="en-US"/>
          </w:rPr>
          <w:t>budget</w:t>
        </w:r>
      </w:hyperlink>
      <w:r w:rsidRPr="00A45CD5">
        <w:rPr>
          <w:rStyle w:val="aa"/>
          <w:color w:val="auto"/>
          <w:u w:val="none"/>
        </w:rPr>
        <w:t>.</w:t>
      </w:r>
    </w:p>
  </w:footnote>
  <w:footnote w:id="168">
    <w:p w:rsidR="00CF1051" w:rsidRPr="00821210" w:rsidRDefault="00CF1051" w:rsidP="00403376">
      <w:pPr>
        <w:pStyle w:val="a7"/>
        <w:jc w:val="both"/>
        <w:rPr>
          <w:lang w:val="en-US"/>
        </w:rPr>
      </w:pPr>
      <w:r>
        <w:rPr>
          <w:rStyle w:val="a9"/>
        </w:rPr>
        <w:footnoteRef/>
      </w:r>
      <w:r>
        <w:t xml:space="preserve"> С. 1</w:t>
      </w:r>
      <w:r w:rsidR="009127EB">
        <w:t>79</w:t>
      </w:r>
      <w:r>
        <w:t>-18</w:t>
      </w:r>
      <w:r w:rsidR="009127EB">
        <w:t>0</w:t>
      </w:r>
      <w:r>
        <w:t xml:space="preserve"> материалы опубликованы в статье </w:t>
      </w:r>
      <w:r w:rsidRPr="00821210">
        <w:rPr>
          <w:bCs/>
          <w:color w:val="000000"/>
        </w:rPr>
        <w:t xml:space="preserve">Зимарин К.А. </w:t>
      </w:r>
      <w:r w:rsidRPr="00821210">
        <w:t xml:space="preserve">Налоговые системы стран ЕС: общее и особенное // </w:t>
      </w:r>
      <w:r w:rsidRPr="00821210">
        <w:rPr>
          <w:color w:val="000000"/>
        </w:rPr>
        <w:t xml:space="preserve">Философия хозяйства. Альманах Центра общественных наук и экономического факультета МГУ им. М.В. Ломоносова. </w:t>
      </w:r>
      <w:r w:rsidRPr="006D52F6">
        <w:rPr>
          <w:lang w:val="en-US"/>
        </w:rPr>
        <w:t xml:space="preserve">− </w:t>
      </w:r>
      <w:r w:rsidRPr="006D52F6">
        <w:rPr>
          <w:color w:val="000000"/>
          <w:lang w:val="en-US"/>
        </w:rPr>
        <w:t>2006.</w:t>
      </w:r>
      <w:r w:rsidRPr="006D52F6">
        <w:rPr>
          <w:lang w:val="en-US"/>
        </w:rPr>
        <w:t xml:space="preserve"> −</w:t>
      </w:r>
      <w:r w:rsidRPr="006D52F6">
        <w:rPr>
          <w:color w:val="000000"/>
          <w:lang w:val="en-US"/>
        </w:rPr>
        <w:t xml:space="preserve"> № 2. </w:t>
      </w:r>
      <w:r w:rsidRPr="00821210">
        <w:rPr>
          <w:color w:val="000000"/>
        </w:rPr>
        <w:t>С</w:t>
      </w:r>
      <w:r w:rsidRPr="006D52F6">
        <w:rPr>
          <w:color w:val="000000"/>
          <w:lang w:val="en-US"/>
        </w:rPr>
        <w:t>. 168</w:t>
      </w:r>
      <w:r w:rsidRPr="006D52F6">
        <w:rPr>
          <w:lang w:val="en-US"/>
        </w:rPr>
        <w:t>−</w:t>
      </w:r>
      <w:r w:rsidRPr="006D52F6">
        <w:rPr>
          <w:color w:val="000000"/>
          <w:lang w:val="en-US"/>
        </w:rPr>
        <w:t>174.</w:t>
      </w:r>
    </w:p>
    <w:p w:rsidR="00CF1051" w:rsidRPr="006D52F6" w:rsidRDefault="00CF1051">
      <w:pPr>
        <w:pStyle w:val="a7"/>
        <w:rPr>
          <w:lang w:val="en-US"/>
        </w:rPr>
      </w:pPr>
    </w:p>
  </w:footnote>
  <w:footnote w:id="169">
    <w:p w:rsidR="00CF1051" w:rsidRPr="00C8440C" w:rsidRDefault="00CF1051" w:rsidP="00855163">
      <w:pPr>
        <w:pStyle w:val="a7"/>
        <w:jc w:val="both"/>
        <w:rPr>
          <w:lang w:val="en-US"/>
        </w:rPr>
      </w:pPr>
      <w:r w:rsidRPr="00C8440C">
        <w:rPr>
          <w:rStyle w:val="a9"/>
        </w:rPr>
        <w:footnoteRef/>
      </w:r>
      <w:r>
        <w:rPr>
          <w:lang w:val="en-US"/>
        </w:rPr>
        <w:t xml:space="preserve"> EUCO 37/13</w:t>
      </w:r>
      <w:r w:rsidRPr="004B7C98">
        <w:rPr>
          <w:lang w:val="en-US"/>
        </w:rPr>
        <w:t>.</w:t>
      </w:r>
      <w:r w:rsidRPr="00990DE8">
        <w:rPr>
          <w:lang w:val="en-US"/>
        </w:rPr>
        <w:t xml:space="preserve"> European Council, Brussels, 2013</w:t>
      </w:r>
      <w:r w:rsidRPr="00CE5286">
        <w:rPr>
          <w:lang w:val="en-US"/>
        </w:rPr>
        <w:t xml:space="preserve">, </w:t>
      </w:r>
      <w:r w:rsidRPr="00990DE8">
        <w:rPr>
          <w:lang w:val="en-US"/>
        </w:rPr>
        <w:t>Feb</w:t>
      </w:r>
      <w:r w:rsidRPr="00CE5286">
        <w:rPr>
          <w:lang w:val="en-US"/>
        </w:rPr>
        <w:t xml:space="preserve"> </w:t>
      </w:r>
      <w:r w:rsidRPr="00990DE8">
        <w:rPr>
          <w:lang w:val="en-US"/>
        </w:rPr>
        <w:t>8.</w:t>
      </w:r>
    </w:p>
  </w:footnote>
  <w:footnote w:id="170">
    <w:p w:rsidR="00CF1051" w:rsidRPr="00CE5286" w:rsidRDefault="00CF1051" w:rsidP="00855163">
      <w:pPr>
        <w:pStyle w:val="a7"/>
        <w:jc w:val="both"/>
        <w:rPr>
          <w:lang w:val="en-US"/>
        </w:rPr>
      </w:pPr>
      <w:r w:rsidRPr="00CE5286">
        <w:rPr>
          <w:rStyle w:val="a9"/>
        </w:rPr>
        <w:footnoteRef/>
      </w:r>
      <w:r w:rsidRPr="00F27F70">
        <w:rPr>
          <w:lang w:val="en-US"/>
        </w:rPr>
        <w:t xml:space="preserve"> </w:t>
      </w:r>
      <w:r w:rsidRPr="0002598F">
        <w:rPr>
          <w:lang w:val="en-US"/>
        </w:rPr>
        <w:t xml:space="preserve"> </w:t>
      </w:r>
      <w:hyperlink r:id="rId15" w:history="1">
        <w:r w:rsidRPr="00CE5286">
          <w:rPr>
            <w:rStyle w:val="aa"/>
            <w:color w:val="auto"/>
            <w:u w:val="none"/>
            <w:lang w:val="en-US"/>
          </w:rPr>
          <w:t>http://ec.europa.eu/budget</w:t>
        </w:r>
      </w:hyperlink>
      <w:r w:rsidRPr="00CE5286">
        <w:rPr>
          <w:rStyle w:val="aa"/>
          <w:lang w:val="en-US"/>
        </w:rPr>
        <w:t>.</w:t>
      </w:r>
    </w:p>
  </w:footnote>
  <w:footnote w:id="171">
    <w:p w:rsidR="00CF1051" w:rsidRPr="00CE5286" w:rsidRDefault="00CF1051" w:rsidP="00855163">
      <w:pPr>
        <w:pStyle w:val="a7"/>
        <w:jc w:val="both"/>
        <w:rPr>
          <w:lang w:val="en-US"/>
        </w:rPr>
      </w:pPr>
      <w:r w:rsidRPr="00484377">
        <w:rPr>
          <w:rStyle w:val="a9"/>
        </w:rPr>
        <w:footnoteRef/>
      </w:r>
      <w:r w:rsidRPr="0002598F">
        <w:rPr>
          <w:lang w:val="en-US"/>
        </w:rPr>
        <w:t xml:space="preserve"> </w:t>
      </w:r>
      <w:hyperlink r:id="rId16" w:history="1">
        <w:r w:rsidRPr="00CE5286">
          <w:rPr>
            <w:rStyle w:val="aa"/>
            <w:color w:val="auto"/>
            <w:u w:val="none"/>
            <w:lang w:val="en-US"/>
          </w:rPr>
          <w:t>http://ec.europa.eu/budget</w:t>
        </w:r>
      </w:hyperlink>
      <w:r w:rsidRPr="00CE5286">
        <w:rPr>
          <w:rStyle w:val="aa"/>
          <w:color w:val="auto"/>
          <w:u w:val="none"/>
          <w:lang w:val="en-US"/>
        </w:rPr>
        <w:t>.</w:t>
      </w:r>
    </w:p>
  </w:footnote>
  <w:footnote w:id="172">
    <w:p w:rsidR="00CF1051" w:rsidRDefault="00CF1051" w:rsidP="00465084">
      <w:pPr>
        <w:pStyle w:val="a7"/>
        <w:jc w:val="both"/>
      </w:pPr>
      <w:r>
        <w:rPr>
          <w:rStyle w:val="a9"/>
        </w:rPr>
        <w:footnoteRef/>
      </w:r>
      <w:r>
        <w:t xml:space="preserve"> </w:t>
      </w:r>
      <w:r w:rsidRPr="003348BC">
        <w:t>С</w:t>
      </w:r>
      <w:r>
        <w:t>.</w:t>
      </w:r>
      <w:r w:rsidRPr="003348BC">
        <w:t xml:space="preserve"> 17</w:t>
      </w:r>
      <w:r w:rsidR="009127EB">
        <w:t>4</w:t>
      </w:r>
      <w:r w:rsidRPr="003348BC">
        <w:t>-18</w:t>
      </w:r>
      <w:r w:rsidR="009127EB">
        <w:t>8</w:t>
      </w:r>
      <w:r>
        <w:t xml:space="preserve"> </w:t>
      </w:r>
      <w:r w:rsidRPr="003348BC">
        <w:t>материалы опубликован</w:t>
      </w:r>
      <w:r>
        <w:rPr>
          <w:bCs/>
          <w:color w:val="000000"/>
        </w:rPr>
        <w:t>ы в статье:</w:t>
      </w:r>
      <w:r w:rsidRPr="003348BC">
        <w:rPr>
          <w:bCs/>
          <w:color w:val="000000"/>
        </w:rPr>
        <w:t xml:space="preserve"> Зимарин К.А.</w:t>
      </w:r>
      <w:r w:rsidRPr="003348BC">
        <w:rPr>
          <w:rStyle w:val="apple-converted-space"/>
          <w:b/>
          <w:bCs/>
          <w:color w:val="000000"/>
        </w:rPr>
        <w:t> </w:t>
      </w:r>
      <w:r w:rsidRPr="003348BC">
        <w:rPr>
          <w:color w:val="000000"/>
        </w:rPr>
        <w:t xml:space="preserve">Особенности реализации политики бюджетных расходов в Европейском союзе // Экономические науки. </w:t>
      </w:r>
      <w:r w:rsidRPr="003348BC">
        <w:t xml:space="preserve">− </w:t>
      </w:r>
      <w:r w:rsidRPr="003348BC">
        <w:rPr>
          <w:color w:val="000000"/>
        </w:rPr>
        <w:t xml:space="preserve">2012.  </w:t>
      </w:r>
      <w:r w:rsidRPr="003348BC">
        <w:t xml:space="preserve">− </w:t>
      </w:r>
      <w:r w:rsidRPr="003348BC">
        <w:rPr>
          <w:color w:val="000000"/>
        </w:rPr>
        <w:t>№ 92. С. 11</w:t>
      </w:r>
      <w:r w:rsidRPr="003348BC">
        <w:t>−</w:t>
      </w:r>
      <w:r>
        <w:rPr>
          <w:color w:val="000000"/>
        </w:rPr>
        <w:t xml:space="preserve">15 и  </w:t>
      </w:r>
      <w:r w:rsidRPr="0013017A">
        <w:t>в статье</w:t>
      </w:r>
      <w:r>
        <w:t xml:space="preserve"> </w:t>
      </w:r>
      <w:r w:rsidRPr="0013017A">
        <w:rPr>
          <w:bCs/>
          <w:color w:val="000000"/>
        </w:rPr>
        <w:t>Зимарин К.А. Концептуальные основы</w:t>
      </w:r>
      <w:r w:rsidRPr="0013017A">
        <w:t xml:space="preserve"> формирования единой финансовой системы ЕС// </w:t>
      </w:r>
      <w:r w:rsidRPr="0013017A">
        <w:rPr>
          <w:color w:val="000000"/>
        </w:rPr>
        <w:t>Философия хозяйства. Альманах Центра общественных наук и экономического факультета МГУ им. М.В. Ломоносова.</w:t>
      </w:r>
      <w:r w:rsidRPr="0013017A">
        <w:t xml:space="preserve"> −</w:t>
      </w:r>
      <w:r w:rsidRPr="0013017A">
        <w:rPr>
          <w:color w:val="000000"/>
        </w:rPr>
        <w:t xml:space="preserve"> 2006.</w:t>
      </w:r>
      <w:r w:rsidRPr="0013017A">
        <w:t xml:space="preserve"> −</w:t>
      </w:r>
      <w:r w:rsidRPr="0013017A">
        <w:rPr>
          <w:color w:val="000000"/>
        </w:rPr>
        <w:t xml:space="preserve"> № 5. С. 111</w:t>
      </w:r>
      <w:r w:rsidRPr="0013017A">
        <w:t>−</w:t>
      </w:r>
      <w:r w:rsidRPr="0013017A">
        <w:rPr>
          <w:color w:val="000000"/>
        </w:rPr>
        <w:t xml:space="preserve">122. </w:t>
      </w:r>
    </w:p>
    <w:p w:rsidR="00CF1051" w:rsidRPr="003348BC" w:rsidRDefault="00CF1051" w:rsidP="003348BC">
      <w:pPr>
        <w:pStyle w:val="ae"/>
        <w:shd w:val="clear" w:color="auto" w:fill="FFFFFF"/>
        <w:spacing w:after="0" w:afterAutospacing="0"/>
        <w:jc w:val="both"/>
      </w:pPr>
    </w:p>
  </w:footnote>
  <w:footnote w:id="173">
    <w:p w:rsidR="00CF1051" w:rsidRPr="003348BC" w:rsidRDefault="00CF1051" w:rsidP="00855163">
      <w:pPr>
        <w:pStyle w:val="a7"/>
        <w:jc w:val="both"/>
      </w:pPr>
      <w:r>
        <w:rPr>
          <w:rStyle w:val="a9"/>
        </w:rPr>
        <w:footnoteRef/>
      </w:r>
      <w:r>
        <w:t xml:space="preserve">  </w:t>
      </w:r>
      <w:hyperlink r:id="rId17" w:history="1">
        <w:r w:rsidRPr="0064369F">
          <w:rPr>
            <w:lang w:val="en-US"/>
          </w:rPr>
          <w:t>http</w:t>
        </w:r>
        <w:r w:rsidRPr="003348BC">
          <w:t>://</w:t>
        </w:r>
        <w:r w:rsidRPr="0064369F">
          <w:rPr>
            <w:lang w:val="en-US"/>
          </w:rPr>
          <w:t>epp</w:t>
        </w:r>
        <w:r w:rsidRPr="003348BC">
          <w:t>.</w:t>
        </w:r>
        <w:r w:rsidRPr="0064369F">
          <w:rPr>
            <w:lang w:val="en-US"/>
          </w:rPr>
          <w:t>eurostat</w:t>
        </w:r>
        <w:r w:rsidRPr="003348BC">
          <w:t>.</w:t>
        </w:r>
        <w:r w:rsidRPr="0064369F">
          <w:rPr>
            <w:lang w:val="en-US"/>
          </w:rPr>
          <w:t>ec</w:t>
        </w:r>
        <w:r w:rsidRPr="003348BC">
          <w:t>.</w:t>
        </w:r>
        <w:r w:rsidRPr="0064369F">
          <w:rPr>
            <w:lang w:val="en-US"/>
          </w:rPr>
          <w:t>europa</w:t>
        </w:r>
        <w:r w:rsidRPr="003348BC">
          <w:t>.</w:t>
        </w:r>
        <w:r w:rsidRPr="0064369F">
          <w:rPr>
            <w:lang w:val="en-US"/>
          </w:rPr>
          <w:t>eu</w:t>
        </w:r>
        <w:r w:rsidRPr="003348BC">
          <w:t>/</w:t>
        </w:r>
        <w:r w:rsidRPr="0064369F">
          <w:rPr>
            <w:lang w:val="en-US"/>
          </w:rPr>
          <w:t>portal</w:t>
        </w:r>
        <w:r w:rsidRPr="003348BC">
          <w:t>/</w:t>
        </w:r>
        <w:r w:rsidRPr="0064369F">
          <w:rPr>
            <w:lang w:val="en-US"/>
          </w:rPr>
          <w:t>page</w:t>
        </w:r>
        <w:r w:rsidRPr="003348BC">
          <w:t>/</w:t>
        </w:r>
        <w:r w:rsidRPr="0064369F">
          <w:rPr>
            <w:lang w:val="en-US"/>
          </w:rPr>
          <w:t>portal</w:t>
        </w:r>
        <w:r w:rsidRPr="003348BC">
          <w:t>/</w:t>
        </w:r>
        <w:r w:rsidRPr="0064369F">
          <w:rPr>
            <w:lang w:val="en-US"/>
          </w:rPr>
          <w:t>eurostat</w:t>
        </w:r>
        <w:r w:rsidRPr="003348BC">
          <w:t>/</w:t>
        </w:r>
        <w:r w:rsidRPr="0064369F">
          <w:rPr>
            <w:lang w:val="en-US"/>
          </w:rPr>
          <w:t>home</w:t>
        </w:r>
      </w:hyperlink>
      <w:r w:rsidRPr="003348BC">
        <w:t>.</w:t>
      </w:r>
    </w:p>
  </w:footnote>
  <w:footnote w:id="174">
    <w:p w:rsidR="00CF1051" w:rsidRPr="00A45CD5" w:rsidRDefault="00CF1051" w:rsidP="00855163">
      <w:pPr>
        <w:pStyle w:val="a7"/>
      </w:pPr>
      <w:r>
        <w:rPr>
          <w:rStyle w:val="a9"/>
        </w:rPr>
        <w:footnoteRef/>
      </w:r>
      <w:r w:rsidRPr="00CE5286">
        <w:rPr>
          <w:rFonts w:eastAsia="Times New Roman"/>
          <w:lang w:val="en-US"/>
        </w:rPr>
        <w:t>http</w:t>
      </w:r>
      <w:r w:rsidRPr="00A45CD5">
        <w:rPr>
          <w:rFonts w:eastAsia="Times New Roman"/>
        </w:rPr>
        <w:t>://</w:t>
      </w:r>
      <w:r w:rsidRPr="00CE5286">
        <w:rPr>
          <w:rFonts w:eastAsia="Times New Roman"/>
          <w:lang w:val="en-US"/>
        </w:rPr>
        <w:t>epp</w:t>
      </w:r>
      <w:r w:rsidRPr="00A45CD5">
        <w:rPr>
          <w:rFonts w:eastAsia="Times New Roman"/>
        </w:rPr>
        <w:t>.</w:t>
      </w:r>
      <w:r w:rsidRPr="00CE5286">
        <w:rPr>
          <w:rFonts w:eastAsia="Times New Roman"/>
          <w:lang w:val="en-US"/>
        </w:rPr>
        <w:t>eurostat</w:t>
      </w:r>
      <w:r w:rsidRPr="00A45CD5">
        <w:rPr>
          <w:rFonts w:eastAsia="Times New Roman"/>
        </w:rPr>
        <w:t>.</w:t>
      </w:r>
      <w:r w:rsidRPr="00CE5286">
        <w:rPr>
          <w:rFonts w:eastAsia="Times New Roman"/>
          <w:lang w:val="en-US"/>
        </w:rPr>
        <w:t>ec</w:t>
      </w:r>
      <w:r w:rsidRPr="00A45CD5">
        <w:rPr>
          <w:rFonts w:eastAsia="Times New Roman"/>
        </w:rPr>
        <w:t>.</w:t>
      </w:r>
      <w:r w:rsidRPr="00CE5286">
        <w:rPr>
          <w:rFonts w:eastAsia="Times New Roman"/>
          <w:lang w:val="en-US"/>
        </w:rPr>
        <w:t>europa</w:t>
      </w:r>
      <w:r w:rsidRPr="00A45CD5">
        <w:rPr>
          <w:rFonts w:eastAsia="Times New Roman"/>
        </w:rPr>
        <w:t>.</w:t>
      </w:r>
      <w:r w:rsidRPr="00CE5286">
        <w:rPr>
          <w:rFonts w:eastAsia="Times New Roman"/>
          <w:lang w:val="en-US"/>
        </w:rPr>
        <w:t>eu</w:t>
      </w:r>
      <w:r w:rsidRPr="00A45CD5">
        <w:rPr>
          <w:rFonts w:eastAsia="Times New Roman"/>
        </w:rPr>
        <w:t>/</w:t>
      </w:r>
      <w:r w:rsidRPr="00CE5286">
        <w:rPr>
          <w:rFonts w:eastAsia="Times New Roman"/>
          <w:lang w:val="en-US"/>
        </w:rPr>
        <w:t>tgm</w:t>
      </w:r>
      <w:r w:rsidRPr="00A45CD5">
        <w:rPr>
          <w:rFonts w:eastAsia="Times New Roman"/>
        </w:rPr>
        <w:t>/</w:t>
      </w:r>
      <w:r w:rsidRPr="00CE5286">
        <w:rPr>
          <w:rFonts w:eastAsia="Times New Roman"/>
          <w:lang w:val="en-US"/>
        </w:rPr>
        <w:t>refreshTableAction</w:t>
      </w:r>
      <w:r w:rsidRPr="00A45CD5">
        <w:rPr>
          <w:rFonts w:eastAsia="Times New Roman"/>
        </w:rPr>
        <w:t>.</w:t>
      </w:r>
      <w:r w:rsidRPr="00CE5286">
        <w:rPr>
          <w:rFonts w:eastAsia="Times New Roman"/>
          <w:lang w:val="en-US"/>
        </w:rPr>
        <w:t>do</w:t>
      </w:r>
      <w:r w:rsidRPr="00A45CD5">
        <w:rPr>
          <w:rFonts w:eastAsia="Times New Roman"/>
        </w:rPr>
        <w:t>?</w:t>
      </w:r>
      <w:r w:rsidRPr="00CE5286">
        <w:rPr>
          <w:rFonts w:eastAsia="Times New Roman"/>
          <w:lang w:val="en-US"/>
        </w:rPr>
        <w:t>tab</w:t>
      </w:r>
      <w:r w:rsidRPr="00A45CD5">
        <w:rPr>
          <w:rFonts w:eastAsia="Times New Roman"/>
        </w:rPr>
        <w:t>=</w:t>
      </w:r>
      <w:r w:rsidRPr="00CE5286">
        <w:rPr>
          <w:rFonts w:eastAsia="Times New Roman"/>
          <w:lang w:val="en-US"/>
        </w:rPr>
        <w:t>table</w:t>
      </w:r>
      <w:r w:rsidRPr="00A45CD5">
        <w:rPr>
          <w:rFonts w:eastAsia="Times New Roman"/>
        </w:rPr>
        <w:t>&amp;</w:t>
      </w:r>
      <w:r w:rsidRPr="00CE5286">
        <w:rPr>
          <w:rFonts w:eastAsia="Times New Roman"/>
          <w:lang w:val="en-US"/>
        </w:rPr>
        <w:t>plugin</w:t>
      </w:r>
      <w:r w:rsidRPr="00A45CD5">
        <w:rPr>
          <w:rFonts w:eastAsia="Times New Roman"/>
        </w:rPr>
        <w:t>=1&amp;</w:t>
      </w:r>
      <w:r w:rsidRPr="00CE5286">
        <w:rPr>
          <w:rFonts w:eastAsia="Times New Roman"/>
          <w:lang w:val="en-US"/>
        </w:rPr>
        <w:t>pcode</w:t>
      </w:r>
      <w:r w:rsidRPr="00A45CD5">
        <w:rPr>
          <w:rFonts w:eastAsia="Times New Roman"/>
        </w:rPr>
        <w:t>=</w:t>
      </w:r>
      <w:r w:rsidRPr="00CE5286">
        <w:rPr>
          <w:rFonts w:eastAsia="Times New Roman"/>
          <w:lang w:val="en-US"/>
        </w:rPr>
        <w:t>tsdde</w:t>
      </w:r>
      <w:r w:rsidRPr="00A45CD5">
        <w:rPr>
          <w:rFonts w:eastAsia="Times New Roman"/>
        </w:rPr>
        <w:t>410&amp;</w:t>
      </w:r>
      <w:r w:rsidRPr="00CE5286">
        <w:rPr>
          <w:rFonts w:eastAsia="Times New Roman"/>
          <w:lang w:val="en-US"/>
        </w:rPr>
        <w:t>language</w:t>
      </w:r>
      <w:r w:rsidRPr="00A45CD5">
        <w:rPr>
          <w:rFonts w:eastAsia="Times New Roman"/>
        </w:rPr>
        <w:t>=</w:t>
      </w:r>
      <w:r w:rsidRPr="00CE5286">
        <w:rPr>
          <w:rFonts w:eastAsia="Times New Roman"/>
          <w:lang w:val="en-US"/>
        </w:rPr>
        <w:t>en</w:t>
      </w:r>
      <w:r w:rsidRPr="00A45CD5">
        <w:rPr>
          <w:rFonts w:eastAsia="Times New Roman"/>
        </w:rPr>
        <w:t>.</w:t>
      </w:r>
    </w:p>
  </w:footnote>
  <w:footnote w:id="175">
    <w:p w:rsidR="00CF1051" w:rsidRDefault="00CF1051">
      <w:pPr>
        <w:pStyle w:val="a7"/>
      </w:pPr>
      <w:r>
        <w:rPr>
          <w:rStyle w:val="a9"/>
        </w:rPr>
        <w:footnoteRef/>
      </w:r>
      <w:r w:rsidRPr="00B433D9">
        <w:rPr>
          <w:lang w:val="en-US"/>
        </w:rPr>
        <w:t xml:space="preserve"> </w:t>
      </w:r>
      <w:r>
        <w:rPr>
          <w:lang w:val="en-US"/>
        </w:rPr>
        <w:t xml:space="preserve">Deutsche Bundesbank. The market for german federal securities. </w:t>
      </w:r>
      <w:r w:rsidRPr="00A45CD5">
        <w:t xml:space="preserve">2000,  </w:t>
      </w:r>
      <w:r>
        <w:t>р</w:t>
      </w:r>
      <w:r w:rsidRPr="00A45CD5">
        <w:t>.25.</w:t>
      </w:r>
    </w:p>
  </w:footnote>
  <w:footnote w:id="176">
    <w:p w:rsidR="00CF1051" w:rsidRPr="00A45CD5" w:rsidRDefault="00CF1051" w:rsidP="002827FF">
      <w:pPr>
        <w:pStyle w:val="a7"/>
        <w:jc w:val="both"/>
        <w:rPr>
          <w:lang w:val="en-US"/>
        </w:rPr>
      </w:pPr>
      <w:r>
        <w:rPr>
          <w:rStyle w:val="a9"/>
        </w:rPr>
        <w:footnoteRef/>
      </w:r>
      <w:r w:rsidRPr="002827FF">
        <w:t xml:space="preserve"> </w:t>
      </w:r>
      <w:r>
        <w:t xml:space="preserve">С. 194-196 материалы опубликованы в статье </w:t>
      </w:r>
      <w:r w:rsidRPr="00483A5A">
        <w:rPr>
          <w:bCs/>
          <w:color w:val="000000"/>
        </w:rPr>
        <w:t>Зимарин К.А.</w:t>
      </w:r>
      <w:r w:rsidRPr="00483A5A">
        <w:rPr>
          <w:rStyle w:val="apple-converted-space"/>
          <w:b/>
          <w:bCs/>
          <w:color w:val="000000"/>
        </w:rPr>
        <w:t> </w:t>
      </w:r>
      <w:r w:rsidRPr="00483A5A">
        <w:rPr>
          <w:color w:val="000000"/>
        </w:rPr>
        <w:t xml:space="preserve">Государственный долг в странах Европейского союза // Вопросы экономики и права. </w:t>
      </w:r>
      <w:r w:rsidRPr="00483A5A">
        <w:t xml:space="preserve">− </w:t>
      </w:r>
      <w:r w:rsidRPr="00483A5A">
        <w:rPr>
          <w:color w:val="000000"/>
        </w:rPr>
        <w:t>2012.</w:t>
      </w:r>
      <w:r w:rsidRPr="00483A5A">
        <w:t xml:space="preserve"> </w:t>
      </w:r>
      <w:r w:rsidRPr="00A45CD5">
        <w:rPr>
          <w:lang w:val="en-US"/>
        </w:rPr>
        <w:t xml:space="preserve">− </w:t>
      </w:r>
      <w:r w:rsidRPr="00A45CD5">
        <w:rPr>
          <w:color w:val="000000"/>
          <w:lang w:val="en-US"/>
        </w:rPr>
        <w:t xml:space="preserve">№ 50. </w:t>
      </w:r>
      <w:r w:rsidRPr="00483A5A">
        <w:rPr>
          <w:color w:val="000000"/>
        </w:rPr>
        <w:t>С</w:t>
      </w:r>
      <w:r w:rsidRPr="00A45CD5">
        <w:rPr>
          <w:color w:val="000000"/>
          <w:lang w:val="en-US"/>
        </w:rPr>
        <w:t>. 207</w:t>
      </w:r>
      <w:r w:rsidRPr="00A45CD5">
        <w:rPr>
          <w:lang w:val="en-US"/>
        </w:rPr>
        <w:t>−</w:t>
      </w:r>
      <w:r w:rsidRPr="00A45CD5">
        <w:rPr>
          <w:color w:val="000000"/>
          <w:lang w:val="en-US"/>
        </w:rPr>
        <w:t>211.</w:t>
      </w:r>
    </w:p>
  </w:footnote>
  <w:footnote w:id="177">
    <w:p w:rsidR="00CF1051" w:rsidRPr="00F93DBA" w:rsidRDefault="00CF1051" w:rsidP="00855163">
      <w:pPr>
        <w:pStyle w:val="a7"/>
        <w:jc w:val="both"/>
      </w:pPr>
      <w:r>
        <w:rPr>
          <w:rStyle w:val="a9"/>
        </w:rPr>
        <w:footnoteRef/>
      </w:r>
      <w:r w:rsidRPr="007C6F55">
        <w:rPr>
          <w:lang w:val="en-US"/>
        </w:rPr>
        <w:t xml:space="preserve"> </w:t>
      </w:r>
      <w:r w:rsidRPr="00CB4BDA">
        <w:rPr>
          <w:lang w:val="en-US"/>
        </w:rPr>
        <w:t>Ministries of Finance, Treasury Service of the listed countries, Eurostat Newsrelease, Euroindicators, 115</w:t>
      </w:r>
      <w:r w:rsidRPr="006705A4">
        <w:rPr>
          <w:lang w:val="en-US"/>
        </w:rPr>
        <w:t>/</w:t>
      </w:r>
      <w:r>
        <w:rPr>
          <w:lang w:val="en-US"/>
        </w:rPr>
        <w:t>2014</w:t>
      </w:r>
      <w:r w:rsidRPr="006705A4">
        <w:rPr>
          <w:lang w:val="en-US"/>
        </w:rPr>
        <w:t>.</w:t>
      </w:r>
      <w:r w:rsidRPr="00CB4BDA">
        <w:rPr>
          <w:lang w:val="en-US"/>
        </w:rPr>
        <w:t xml:space="preserve"> </w:t>
      </w:r>
      <w:r w:rsidRPr="00F93DBA">
        <w:t xml:space="preserve">2014, </w:t>
      </w:r>
      <w:r w:rsidRPr="00CB4BDA">
        <w:rPr>
          <w:lang w:val="en-US"/>
        </w:rPr>
        <w:t>July</w:t>
      </w:r>
      <w:r w:rsidRPr="00F93DBA">
        <w:t>, 22 (</w:t>
      </w:r>
      <w:r w:rsidRPr="00CB4BDA">
        <w:rPr>
          <w:lang w:val="en-US"/>
        </w:rPr>
        <w:t>cbonds</w:t>
      </w:r>
      <w:r w:rsidRPr="00F93DBA">
        <w:t>.</w:t>
      </w:r>
      <w:r w:rsidRPr="00CB4BDA">
        <w:rPr>
          <w:lang w:val="en-US"/>
        </w:rPr>
        <w:t>com</w:t>
      </w:r>
      <w:r w:rsidRPr="00F93DBA">
        <w:t>).</w:t>
      </w:r>
    </w:p>
    <w:p w:rsidR="00CF1051" w:rsidRPr="00F93DBA" w:rsidRDefault="00CF1051" w:rsidP="00855163">
      <w:pPr>
        <w:pStyle w:val="a7"/>
      </w:pPr>
    </w:p>
  </w:footnote>
  <w:footnote w:id="178">
    <w:p w:rsidR="00CF1051" w:rsidRPr="00F93DBA" w:rsidRDefault="00CF1051" w:rsidP="00855163">
      <w:pPr>
        <w:jc w:val="both"/>
      </w:pPr>
    </w:p>
    <w:p w:rsidR="00CF1051" w:rsidRPr="00F93DBA" w:rsidRDefault="00CF1051" w:rsidP="00855163">
      <w:pPr>
        <w:jc w:val="both"/>
      </w:pPr>
    </w:p>
  </w:footnote>
  <w:footnote w:id="179">
    <w:p w:rsidR="00CF1051" w:rsidRPr="00483A5A" w:rsidRDefault="00CF1051" w:rsidP="000504E7">
      <w:pPr>
        <w:pStyle w:val="a7"/>
        <w:jc w:val="both"/>
      </w:pPr>
      <w:r>
        <w:rPr>
          <w:rStyle w:val="a9"/>
        </w:rPr>
        <w:footnoteRef/>
      </w:r>
      <w:r>
        <w:t xml:space="preserve"> С. 197-198 материалы опубликованы в статье </w:t>
      </w:r>
      <w:r w:rsidRPr="00483A5A">
        <w:rPr>
          <w:bCs/>
          <w:color w:val="000000"/>
        </w:rPr>
        <w:t>Зимарин К.А.</w:t>
      </w:r>
      <w:r w:rsidRPr="00483A5A">
        <w:rPr>
          <w:rStyle w:val="apple-converted-space"/>
          <w:b/>
          <w:bCs/>
          <w:color w:val="000000"/>
        </w:rPr>
        <w:t> </w:t>
      </w:r>
      <w:r w:rsidRPr="00483A5A">
        <w:rPr>
          <w:color w:val="000000"/>
        </w:rPr>
        <w:t xml:space="preserve">Государственный долг в странах Европейского союза // Вопросы экономики и права. </w:t>
      </w:r>
      <w:r w:rsidRPr="00483A5A">
        <w:t xml:space="preserve">− </w:t>
      </w:r>
      <w:r w:rsidRPr="00483A5A">
        <w:rPr>
          <w:color w:val="000000"/>
        </w:rPr>
        <w:t>2012.</w:t>
      </w:r>
      <w:r w:rsidRPr="00483A5A">
        <w:t xml:space="preserve"> − </w:t>
      </w:r>
      <w:r w:rsidRPr="00483A5A">
        <w:rPr>
          <w:color w:val="000000"/>
        </w:rPr>
        <w:t>№ 50. С. 207</w:t>
      </w:r>
      <w:r w:rsidRPr="00483A5A">
        <w:t>−</w:t>
      </w:r>
      <w:r w:rsidRPr="00483A5A">
        <w:rPr>
          <w:color w:val="000000"/>
        </w:rPr>
        <w:t>211.</w:t>
      </w:r>
    </w:p>
    <w:p w:rsidR="00CF1051" w:rsidRDefault="00CF1051">
      <w:pPr>
        <w:pStyle w:val="a7"/>
      </w:pPr>
    </w:p>
  </w:footnote>
  <w:footnote w:id="180">
    <w:p w:rsidR="00CF1051" w:rsidRPr="008700CC" w:rsidRDefault="00CF1051" w:rsidP="00855163">
      <w:pPr>
        <w:pStyle w:val="a7"/>
        <w:jc w:val="both"/>
      </w:pPr>
      <w:r>
        <w:rPr>
          <w:rStyle w:val="a9"/>
        </w:rPr>
        <w:footnoteRef/>
      </w:r>
      <w:r>
        <w:t xml:space="preserve"> </w:t>
      </w:r>
      <w:hyperlink r:id="rId18" w:anchor="an1" w:history="1">
        <w:r w:rsidRPr="00F02453">
          <w:rPr>
            <w:rStyle w:val="aa"/>
            <w:shd w:val="clear" w:color="auto" w:fill="FFFFFF"/>
          </w:rPr>
          <w:t>У</w:t>
        </w:r>
        <w:r w:rsidRPr="008700CC">
          <w:rPr>
            <w:rStyle w:val="aa"/>
            <w:color w:val="auto"/>
            <w:u w:val="none"/>
            <w:shd w:val="clear" w:color="auto" w:fill="FFFFFF"/>
          </w:rPr>
          <w:t>люкаев А., Данилова</w:t>
        </w:r>
        <w:r w:rsidRPr="008700CC">
          <w:rPr>
            <w:rStyle w:val="apple-converted-space"/>
            <w:shd w:val="clear" w:color="auto" w:fill="FFFFFF"/>
          </w:rPr>
          <w:t> Е.</w:t>
        </w:r>
        <w:r w:rsidRPr="008700CC">
          <w:rPr>
            <w:rStyle w:val="aa"/>
            <w:color w:val="auto"/>
            <w:u w:val="none"/>
            <w:shd w:val="clear" w:color="auto" w:fill="FFFFFF"/>
          </w:rPr>
          <w:t xml:space="preserve"> Российский банковский сектор в условиях нестабильности на мировом финансовом рынке: проблемы и перспективы</w:t>
        </w:r>
        <w:r w:rsidRPr="00F02453">
          <w:rPr>
            <w:rStyle w:val="apple-converted-space"/>
            <w:shd w:val="clear" w:color="auto" w:fill="FFFFFF"/>
          </w:rPr>
          <w:t> </w:t>
        </w:r>
      </w:hyperlink>
      <w:r>
        <w:t xml:space="preserve"> // </w:t>
      </w:r>
      <w:r w:rsidRPr="008700CC">
        <w:t xml:space="preserve">Вопросы экономики. </w:t>
      </w:r>
      <w:r w:rsidRPr="00AE0674">
        <w:rPr>
          <w:snapToGrid w:val="0"/>
        </w:rPr>
        <w:t>−</w:t>
      </w:r>
      <w:r w:rsidRPr="008700CC">
        <w:t xml:space="preserve">2008. </w:t>
      </w:r>
      <w:r w:rsidRPr="00AE0674">
        <w:rPr>
          <w:snapToGrid w:val="0"/>
        </w:rPr>
        <w:t>−</w:t>
      </w:r>
      <w:r>
        <w:rPr>
          <w:snapToGrid w:val="0"/>
        </w:rPr>
        <w:t xml:space="preserve"> </w:t>
      </w:r>
      <w:r w:rsidRPr="008700CC">
        <w:t>№</w:t>
      </w:r>
      <w:r>
        <w:t xml:space="preserve"> </w:t>
      </w:r>
      <w:r w:rsidRPr="008700CC">
        <w:t>3, с.</w:t>
      </w:r>
      <w:r>
        <w:t xml:space="preserve"> </w:t>
      </w:r>
      <w:r w:rsidRPr="008700CC">
        <w:t>5</w:t>
      </w:r>
      <w:r w:rsidRPr="00AE0674">
        <w:rPr>
          <w:snapToGrid w:val="0"/>
        </w:rPr>
        <w:t>−</w:t>
      </w:r>
      <w:r w:rsidRPr="008700CC">
        <w:t>6.</w:t>
      </w:r>
    </w:p>
  </w:footnote>
  <w:footnote w:id="181">
    <w:p w:rsidR="00CF1051" w:rsidRPr="008700CC" w:rsidRDefault="00CF1051" w:rsidP="00855163">
      <w:pPr>
        <w:pStyle w:val="a7"/>
        <w:jc w:val="both"/>
      </w:pPr>
      <w:r w:rsidRPr="008700CC">
        <w:rPr>
          <w:rStyle w:val="a9"/>
        </w:rPr>
        <w:footnoteRef/>
      </w:r>
      <w:r w:rsidRPr="008700CC">
        <w:t xml:space="preserve"> Гордон Р. Дж. Закончен ли экономический рост? Шесть препятст</w:t>
      </w:r>
      <w:r>
        <w:t>вий для инновационного развития</w:t>
      </w:r>
      <w:r w:rsidRPr="008700CC">
        <w:t xml:space="preserve"> // Вопросы экономики</w:t>
      </w:r>
      <w:r>
        <w:t>.</w:t>
      </w:r>
      <w:r w:rsidRPr="008700CC">
        <w:rPr>
          <w:snapToGrid w:val="0"/>
        </w:rPr>
        <w:t xml:space="preserve"> −</w:t>
      </w:r>
      <w:r w:rsidRPr="008700CC">
        <w:t xml:space="preserve"> 2013.</w:t>
      </w:r>
      <w:r>
        <w:t xml:space="preserve"> −</w:t>
      </w:r>
      <w:r w:rsidRPr="008700CC">
        <w:t xml:space="preserve"> №</w:t>
      </w:r>
      <w:r>
        <w:t xml:space="preserve"> </w:t>
      </w:r>
      <w:r w:rsidRPr="008700CC">
        <w:t>4, с. 62.</w:t>
      </w:r>
    </w:p>
  </w:footnote>
  <w:footnote w:id="182">
    <w:p w:rsidR="00CF1051" w:rsidRPr="008700CC" w:rsidRDefault="00CF1051" w:rsidP="00855163">
      <w:pPr>
        <w:pStyle w:val="a7"/>
        <w:jc w:val="both"/>
      </w:pPr>
      <w:r w:rsidRPr="008700CC">
        <w:rPr>
          <w:rStyle w:val="a9"/>
        </w:rPr>
        <w:footnoteRef/>
      </w:r>
      <w:r w:rsidRPr="008700CC">
        <w:t xml:space="preserve"> Клинов В. Актуальные проблемы экономической политики</w:t>
      </w:r>
      <w:r>
        <w:t xml:space="preserve"> США // </w:t>
      </w:r>
      <w:r w:rsidRPr="008700CC">
        <w:t xml:space="preserve">Вопросы </w:t>
      </w:r>
      <w:r>
        <w:t>экономики. −</w:t>
      </w:r>
      <w:r w:rsidRPr="008700CC">
        <w:t xml:space="preserve"> 2013.</w:t>
      </w:r>
      <w:r>
        <w:t xml:space="preserve"> −</w:t>
      </w:r>
      <w:r w:rsidRPr="008700CC">
        <w:t xml:space="preserve"> №</w:t>
      </w:r>
      <w:r>
        <w:t xml:space="preserve"> </w:t>
      </w:r>
      <w:r w:rsidRPr="008700CC">
        <w:t>5, с. 131.</w:t>
      </w:r>
    </w:p>
  </w:footnote>
  <w:footnote w:id="183">
    <w:p w:rsidR="00CF1051" w:rsidRPr="008700CC" w:rsidRDefault="00CF1051" w:rsidP="00855163">
      <w:pPr>
        <w:pStyle w:val="a7"/>
        <w:jc w:val="both"/>
      </w:pPr>
      <w:r w:rsidRPr="008700CC">
        <w:rPr>
          <w:rStyle w:val="a9"/>
        </w:rPr>
        <w:footnoteRef/>
      </w:r>
      <w:r w:rsidRPr="008700CC">
        <w:t xml:space="preserve"> Кулакова В. Трудности финансовой реформы в США // Вопросы </w:t>
      </w:r>
      <w:r>
        <w:t>экономики. −</w:t>
      </w:r>
      <w:r w:rsidRPr="008700CC">
        <w:t xml:space="preserve"> 2013.</w:t>
      </w:r>
      <w:r>
        <w:t xml:space="preserve"> −</w:t>
      </w:r>
      <w:r w:rsidRPr="008700CC">
        <w:t xml:space="preserve"> №</w:t>
      </w:r>
      <w:r>
        <w:t xml:space="preserve"> </w:t>
      </w:r>
      <w:r w:rsidRPr="008700CC">
        <w:t>10, с. 148.</w:t>
      </w:r>
    </w:p>
  </w:footnote>
  <w:footnote w:id="184">
    <w:p w:rsidR="00CF1051" w:rsidRPr="008700CC" w:rsidRDefault="00CF1051" w:rsidP="00855163">
      <w:pPr>
        <w:pStyle w:val="a7"/>
        <w:jc w:val="both"/>
      </w:pPr>
      <w:r w:rsidRPr="008700CC">
        <w:rPr>
          <w:rStyle w:val="a9"/>
        </w:rPr>
        <w:footnoteRef/>
      </w:r>
      <w:r w:rsidRPr="008700CC">
        <w:t xml:space="preserve"> </w:t>
      </w:r>
      <w:r>
        <w:t>Стиглиц</w:t>
      </w:r>
      <w:r w:rsidRPr="008700CC">
        <w:t xml:space="preserve"> </w:t>
      </w:r>
      <w:r>
        <w:t>Дж.</w:t>
      </w:r>
      <w:r w:rsidRPr="008700CC">
        <w:t xml:space="preserve"> О реформе международной валютно-финансовой системы: уроки глобального кризиса. Доклад  комиссии финансовых экспертов ООН. – М.: Международные отношения, 2010.</w:t>
      </w:r>
    </w:p>
  </w:footnote>
  <w:footnote w:id="185">
    <w:p w:rsidR="00CF1051" w:rsidRPr="008700CC" w:rsidRDefault="00CF1051" w:rsidP="00855163">
      <w:pPr>
        <w:pStyle w:val="a7"/>
        <w:jc w:val="both"/>
        <w:rPr>
          <w:lang w:val="en-US"/>
        </w:rPr>
      </w:pPr>
      <w:r w:rsidRPr="008700CC">
        <w:rPr>
          <w:rStyle w:val="a9"/>
        </w:rPr>
        <w:footnoteRef/>
      </w:r>
      <w:r w:rsidRPr="008700CC">
        <w:t xml:space="preserve"> Евстигнеева Л. Евстигнеев Р. Тайна догоняющего развития // Вопросы экономики</w:t>
      </w:r>
      <w:r>
        <w:t xml:space="preserve">. </w:t>
      </w:r>
      <w:r w:rsidRPr="008700CC">
        <w:rPr>
          <w:lang w:val="en-US"/>
        </w:rPr>
        <w:t>−</w:t>
      </w:r>
      <w:r>
        <w:rPr>
          <w:lang w:val="en-US"/>
        </w:rPr>
        <w:t xml:space="preserve"> 2013</w:t>
      </w:r>
      <w:r w:rsidRPr="008700CC">
        <w:rPr>
          <w:lang w:val="en-US"/>
        </w:rPr>
        <w:t>.</w:t>
      </w:r>
      <w:r w:rsidRPr="000B3717">
        <w:rPr>
          <w:lang w:val="en-US"/>
        </w:rPr>
        <w:t xml:space="preserve"> −</w:t>
      </w:r>
      <w:r w:rsidRPr="008700CC">
        <w:rPr>
          <w:lang w:val="en-US"/>
        </w:rPr>
        <w:t xml:space="preserve"> №</w:t>
      </w:r>
      <w:r w:rsidRPr="000B3717">
        <w:rPr>
          <w:lang w:val="en-US"/>
        </w:rPr>
        <w:t xml:space="preserve"> </w:t>
      </w:r>
      <w:r w:rsidRPr="008700CC">
        <w:rPr>
          <w:lang w:val="en-US"/>
        </w:rPr>
        <w:t xml:space="preserve">1, </w:t>
      </w:r>
      <w:r w:rsidRPr="008700CC">
        <w:t>с</w:t>
      </w:r>
      <w:r w:rsidRPr="008700CC">
        <w:rPr>
          <w:lang w:val="en-US"/>
        </w:rPr>
        <w:t>. 82.</w:t>
      </w:r>
    </w:p>
  </w:footnote>
  <w:footnote w:id="186">
    <w:p w:rsidR="00CF1051" w:rsidRPr="000B3717" w:rsidRDefault="00CF1051" w:rsidP="00855163">
      <w:pPr>
        <w:pStyle w:val="a7"/>
        <w:jc w:val="both"/>
      </w:pPr>
      <w:r>
        <w:rPr>
          <w:rStyle w:val="a9"/>
        </w:rPr>
        <w:footnoteRef/>
      </w:r>
      <w:r w:rsidRPr="00AD16EB">
        <w:rPr>
          <w:lang w:val="en-US"/>
        </w:rPr>
        <w:t xml:space="preserve"> </w:t>
      </w:r>
      <w:r>
        <w:rPr>
          <w:lang w:val="en-US"/>
        </w:rPr>
        <w:t>Mathews J. catch-up strategies and the latecomer effect in industrial development // New Political Economy</w:t>
      </w:r>
      <w:r w:rsidRPr="000B3717">
        <w:rPr>
          <w:lang w:val="en-US"/>
        </w:rPr>
        <w:t xml:space="preserve">. – 2006. </w:t>
      </w:r>
      <w:r>
        <w:t>−</w:t>
      </w:r>
      <w:r w:rsidRPr="000B3717">
        <w:t xml:space="preserve"> </w:t>
      </w:r>
      <w:r w:rsidRPr="000B3717">
        <w:rPr>
          <w:lang w:val="en-US"/>
        </w:rPr>
        <w:t>V</w:t>
      </w:r>
      <w:r>
        <w:rPr>
          <w:lang w:val="en-US"/>
        </w:rPr>
        <w:t>ol</w:t>
      </w:r>
      <w:r w:rsidRPr="000B3717">
        <w:t>. 11</w:t>
      </w:r>
      <w:r>
        <w:t xml:space="preserve">. − </w:t>
      </w:r>
      <w:r w:rsidRPr="000B3717">
        <w:t xml:space="preserve"> №</w:t>
      </w:r>
      <w:r>
        <w:t xml:space="preserve"> </w:t>
      </w:r>
      <w:r w:rsidRPr="000B3717">
        <w:t>3.</w:t>
      </w:r>
    </w:p>
  </w:footnote>
  <w:footnote w:id="187">
    <w:p w:rsidR="00CF1051" w:rsidRPr="00A665C5" w:rsidRDefault="00CF1051" w:rsidP="00855163">
      <w:pPr>
        <w:pStyle w:val="a7"/>
        <w:jc w:val="both"/>
      </w:pPr>
      <w:r>
        <w:rPr>
          <w:rStyle w:val="a9"/>
        </w:rPr>
        <w:footnoteRef/>
      </w:r>
      <w:r w:rsidRPr="000B3717">
        <w:t xml:space="preserve"> </w:t>
      </w:r>
      <w:r>
        <w:t>Юдаева</w:t>
      </w:r>
      <w:r w:rsidRPr="000B3717">
        <w:t xml:space="preserve"> </w:t>
      </w:r>
      <w:r>
        <w:t>К</w:t>
      </w:r>
      <w:r w:rsidRPr="000B3717">
        <w:t xml:space="preserve">. </w:t>
      </w:r>
      <w:r>
        <w:t>Финансовая</w:t>
      </w:r>
      <w:r w:rsidRPr="000B3717">
        <w:t xml:space="preserve"> </w:t>
      </w:r>
      <w:r>
        <w:t>система</w:t>
      </w:r>
      <w:r w:rsidRPr="000B3717">
        <w:t xml:space="preserve"> </w:t>
      </w:r>
      <w:r>
        <w:t>в</w:t>
      </w:r>
      <w:r w:rsidRPr="000B3717">
        <w:t xml:space="preserve"> </w:t>
      </w:r>
      <w:r>
        <w:t>посткризисной</w:t>
      </w:r>
      <w:r w:rsidRPr="000B3717">
        <w:t xml:space="preserve"> </w:t>
      </w:r>
      <w:r>
        <w:t>экономике</w:t>
      </w:r>
      <w:r w:rsidRPr="000B3717">
        <w:t xml:space="preserve"> </w:t>
      </w:r>
      <w:r>
        <w:t>(</w:t>
      </w:r>
      <w:r>
        <w:rPr>
          <w:lang w:val="en-US"/>
        </w:rPr>
        <w:t>http</w:t>
      </w:r>
      <w:r w:rsidRPr="000B3717">
        <w:t>://</w:t>
      </w:r>
      <w:r>
        <w:rPr>
          <w:lang w:val="en-US"/>
        </w:rPr>
        <w:t>www</w:t>
      </w:r>
      <w:r w:rsidRPr="000B3717">
        <w:t>.</w:t>
      </w:r>
      <w:r>
        <w:rPr>
          <w:lang w:val="en-US"/>
        </w:rPr>
        <w:t>sbrf</w:t>
      </w:r>
      <w:r w:rsidRPr="000B3717">
        <w:t>.</w:t>
      </w:r>
      <w:r>
        <w:rPr>
          <w:lang w:val="en-US"/>
        </w:rPr>
        <w:t>ru</w:t>
      </w:r>
      <w:r w:rsidRPr="000B3717">
        <w:t>/</w:t>
      </w:r>
      <w:r>
        <w:rPr>
          <w:lang w:val="en-US"/>
        </w:rPr>
        <w:t>common</w:t>
      </w:r>
      <w:r w:rsidRPr="000B3717">
        <w:t>/</w:t>
      </w:r>
      <w:r>
        <w:rPr>
          <w:lang w:val="en-US"/>
        </w:rPr>
        <w:t>img</w:t>
      </w:r>
      <w:r w:rsidRPr="000B3717">
        <w:t>/</w:t>
      </w:r>
      <w:r>
        <w:rPr>
          <w:lang w:val="en-US"/>
        </w:rPr>
        <w:t>uploaded</w:t>
      </w:r>
      <w:r w:rsidRPr="000B3717">
        <w:t>/</w:t>
      </w:r>
      <w:r>
        <w:rPr>
          <w:lang w:val="en-US"/>
        </w:rPr>
        <w:t>files</w:t>
      </w:r>
      <w:r w:rsidRPr="000B3717">
        <w:t>/</w:t>
      </w:r>
      <w:r>
        <w:rPr>
          <w:lang w:val="en-US"/>
        </w:rPr>
        <w:t>pdf</w:t>
      </w:r>
      <w:r w:rsidRPr="000B3717">
        <w:t>/</w:t>
      </w:r>
      <w:r>
        <w:rPr>
          <w:lang w:val="en-US"/>
        </w:rPr>
        <w:t>press</w:t>
      </w:r>
      <w:r w:rsidRPr="000B3717">
        <w:t>_</w:t>
      </w:r>
      <w:r>
        <w:rPr>
          <w:lang w:val="en-US"/>
        </w:rPr>
        <w:t>center</w:t>
      </w:r>
      <w:r w:rsidRPr="00DF6247">
        <w:t>/</w:t>
      </w:r>
      <w:r>
        <w:rPr>
          <w:lang w:val="en-US"/>
        </w:rPr>
        <w:t>review</w:t>
      </w:r>
      <w:r w:rsidRPr="00DF6247">
        <w:t>_101012.</w:t>
      </w:r>
      <w:r>
        <w:rPr>
          <w:lang w:val="en-US"/>
        </w:rPr>
        <w:t>pdf</w:t>
      </w:r>
      <w:r>
        <w:t>).</w:t>
      </w:r>
    </w:p>
  </w:footnote>
  <w:footnote w:id="188">
    <w:p w:rsidR="00CF1051" w:rsidRPr="00570451" w:rsidRDefault="00CF1051" w:rsidP="00855163">
      <w:pPr>
        <w:pStyle w:val="a7"/>
        <w:jc w:val="both"/>
        <w:rPr>
          <w:lang w:val="en-US"/>
        </w:rPr>
      </w:pPr>
      <w:r>
        <w:rPr>
          <w:rStyle w:val="a9"/>
        </w:rPr>
        <w:footnoteRef/>
      </w:r>
      <w:r w:rsidRPr="0064369F">
        <w:rPr>
          <w:lang w:val="en-US"/>
        </w:rPr>
        <w:t xml:space="preserve"> Barber T. Europe mus</w:t>
      </w:r>
      <w:r>
        <w:rPr>
          <w:lang w:val="en-US"/>
        </w:rPr>
        <w:t>t confront crisis of legitimacy</w:t>
      </w:r>
      <w:r w:rsidRPr="0064369F">
        <w:rPr>
          <w:lang w:val="en-US"/>
        </w:rPr>
        <w:t xml:space="preserve"> // The Financial Times</w:t>
      </w:r>
      <w:r w:rsidRPr="00A665C5">
        <w:rPr>
          <w:lang w:val="en-US"/>
        </w:rPr>
        <w:t>,</w:t>
      </w:r>
      <w:r w:rsidRPr="0064369F">
        <w:rPr>
          <w:lang w:val="en-US"/>
        </w:rPr>
        <w:t xml:space="preserve"> 24.04.2012. </w:t>
      </w:r>
    </w:p>
  </w:footnote>
  <w:footnote w:id="189">
    <w:p w:rsidR="00CF1051" w:rsidRPr="00B53F44" w:rsidRDefault="00CF1051" w:rsidP="00855163">
      <w:pPr>
        <w:pStyle w:val="a7"/>
        <w:jc w:val="both"/>
        <w:rPr>
          <w:lang w:val="en-US"/>
        </w:rPr>
      </w:pPr>
      <w:r>
        <w:rPr>
          <w:rStyle w:val="a9"/>
        </w:rPr>
        <w:footnoteRef/>
      </w:r>
      <w:r w:rsidRPr="0043407D">
        <w:rPr>
          <w:rStyle w:val="apple-style-span"/>
          <w:lang w:val="en-US"/>
        </w:rPr>
        <w:t xml:space="preserve"> </w:t>
      </w:r>
      <w:r w:rsidRPr="0064369F">
        <w:rPr>
          <w:rStyle w:val="apple-style-span"/>
          <w:lang w:val="en-US"/>
        </w:rPr>
        <w:t>www.imf.org</w:t>
      </w:r>
      <w:r w:rsidRPr="00B53F44">
        <w:rPr>
          <w:rStyle w:val="apple-style-span"/>
          <w:lang w:val="en-US"/>
        </w:rPr>
        <w:t>.</w:t>
      </w:r>
    </w:p>
  </w:footnote>
  <w:footnote w:id="190">
    <w:p w:rsidR="00CF1051" w:rsidRPr="003773AF" w:rsidRDefault="00CF1051" w:rsidP="00855163">
      <w:pPr>
        <w:pStyle w:val="a7"/>
        <w:jc w:val="both"/>
        <w:rPr>
          <w:lang w:val="en-US"/>
        </w:rPr>
      </w:pPr>
      <w:r>
        <w:rPr>
          <w:rStyle w:val="a9"/>
        </w:rPr>
        <w:footnoteRef/>
      </w:r>
      <w:r w:rsidRPr="0064369F">
        <w:rPr>
          <w:lang w:val="en-US"/>
        </w:rPr>
        <w:t xml:space="preserve"> U</w:t>
      </w:r>
      <w:r>
        <w:rPr>
          <w:lang w:val="en-US"/>
        </w:rPr>
        <w:t>nited</w:t>
      </w:r>
      <w:r w:rsidRPr="0064369F">
        <w:rPr>
          <w:lang w:val="en-US"/>
        </w:rPr>
        <w:t xml:space="preserve"> S</w:t>
      </w:r>
      <w:r>
        <w:rPr>
          <w:lang w:val="en-US"/>
        </w:rPr>
        <w:t>tates</w:t>
      </w:r>
      <w:r w:rsidRPr="0064369F">
        <w:rPr>
          <w:lang w:val="en-US"/>
        </w:rPr>
        <w:t xml:space="preserve"> b</w:t>
      </w:r>
      <w:r>
        <w:rPr>
          <w:lang w:val="en-US"/>
        </w:rPr>
        <w:t>arriers</w:t>
      </w:r>
      <w:r w:rsidRPr="005F7C46">
        <w:rPr>
          <w:lang w:val="en-US"/>
        </w:rPr>
        <w:t xml:space="preserve"> </w:t>
      </w:r>
      <w:r>
        <w:rPr>
          <w:lang w:val="en-US"/>
        </w:rPr>
        <w:t>to</w:t>
      </w:r>
      <w:r w:rsidRPr="005F7C46">
        <w:rPr>
          <w:lang w:val="en-US"/>
        </w:rPr>
        <w:t xml:space="preserve"> </w:t>
      </w:r>
      <w:r>
        <w:rPr>
          <w:lang w:val="en-US"/>
        </w:rPr>
        <w:t>trade and investment</w:t>
      </w:r>
      <w:r w:rsidRPr="0064369F">
        <w:rPr>
          <w:lang w:val="en-US"/>
        </w:rPr>
        <w:t xml:space="preserve"> r</w:t>
      </w:r>
      <w:r>
        <w:rPr>
          <w:lang w:val="en-US"/>
        </w:rPr>
        <w:t>eport</w:t>
      </w:r>
      <w:r w:rsidRPr="00B53F44">
        <w:rPr>
          <w:lang w:val="en-US"/>
        </w:rPr>
        <w:t>.</w:t>
      </w:r>
      <w:r>
        <w:rPr>
          <w:lang w:val="en-US"/>
        </w:rPr>
        <w:t xml:space="preserve"> European Comission, 2009 (</w:t>
      </w:r>
      <w:r w:rsidRPr="00B21424">
        <w:rPr>
          <w:lang w:val="en-US"/>
        </w:rPr>
        <w:t>http://trade.ec.europa.eu/doclib/docs/2009/july/tradoc_144160.pdf</w:t>
      </w:r>
      <w:r>
        <w:rPr>
          <w:lang w:val="en-US"/>
        </w:rPr>
        <w:t>).</w:t>
      </w:r>
    </w:p>
  </w:footnote>
  <w:footnote w:id="191">
    <w:p w:rsidR="00CF1051" w:rsidRPr="00B53F44" w:rsidRDefault="00CF1051" w:rsidP="00855163">
      <w:pPr>
        <w:pStyle w:val="a7"/>
        <w:jc w:val="both"/>
      </w:pPr>
      <w:r>
        <w:rPr>
          <w:rStyle w:val="a9"/>
        </w:rPr>
        <w:footnoteRef/>
      </w:r>
      <w:r>
        <w:t xml:space="preserve"> Фельдман А. Современный экономический кризис и производные финансовые инструменты // Вопросы </w:t>
      </w:r>
      <w:r w:rsidRPr="00B53F44">
        <w:t xml:space="preserve">экономики. – 2009. </w:t>
      </w:r>
      <w:r>
        <w:t>−</w:t>
      </w:r>
      <w:r w:rsidRPr="00B53F44">
        <w:t xml:space="preserve"> №</w:t>
      </w:r>
      <w:r>
        <w:t xml:space="preserve"> </w:t>
      </w:r>
      <w:r w:rsidRPr="00B53F44">
        <w:t>5.</w:t>
      </w:r>
    </w:p>
  </w:footnote>
  <w:footnote w:id="192">
    <w:p w:rsidR="00CF1051" w:rsidRDefault="00CF1051" w:rsidP="00855163">
      <w:pPr>
        <w:pStyle w:val="a7"/>
        <w:jc w:val="both"/>
      </w:pPr>
      <w:r w:rsidRPr="00B53F44">
        <w:rPr>
          <w:rStyle w:val="a9"/>
        </w:rPr>
        <w:footnoteRef/>
      </w:r>
      <w:r>
        <w:t xml:space="preserve"> </w:t>
      </w:r>
      <w:r w:rsidRPr="00B53F44">
        <w:t>Ермолаев К.Н. О роли деривативов в формировании предпосылок современного кризиса // Экономика и управление</w:t>
      </w:r>
      <w:r>
        <w:t>.</w:t>
      </w:r>
      <w:r w:rsidRPr="00B53F44">
        <w:t xml:space="preserve"> </w:t>
      </w:r>
      <w:r w:rsidRPr="00E8700A">
        <w:t>– 2009. −</w:t>
      </w:r>
      <w:r>
        <w:t xml:space="preserve"> № 3.</w:t>
      </w:r>
    </w:p>
  </w:footnote>
  <w:footnote w:id="193">
    <w:p w:rsidR="00CF1051" w:rsidRDefault="00CF1051" w:rsidP="00855163">
      <w:pPr>
        <w:pStyle w:val="a7"/>
        <w:jc w:val="both"/>
      </w:pPr>
      <w:r>
        <w:rPr>
          <w:rStyle w:val="a9"/>
        </w:rPr>
        <w:footnoteRef/>
      </w:r>
      <w:r>
        <w:t xml:space="preserve"> </w:t>
      </w:r>
      <w:r>
        <w:rPr>
          <w:lang w:val="en-US"/>
        </w:rPr>
        <w:t>http</w:t>
      </w:r>
      <w:r w:rsidRPr="00EC44CE">
        <w:t>://</w:t>
      </w:r>
      <w:r>
        <w:rPr>
          <w:lang w:val="en-US"/>
        </w:rPr>
        <w:t>www</w:t>
      </w:r>
      <w:r w:rsidRPr="00EC44CE">
        <w:t>.</w:t>
      </w:r>
      <w:r>
        <w:rPr>
          <w:lang w:val="en-US"/>
        </w:rPr>
        <w:t>bis</w:t>
      </w:r>
      <w:r w:rsidRPr="00EC44CE">
        <w:t>.</w:t>
      </w:r>
      <w:r>
        <w:rPr>
          <w:lang w:val="en-US"/>
        </w:rPr>
        <w:t>org</w:t>
      </w:r>
      <w:r w:rsidRPr="00EC44CE">
        <w:t>/</w:t>
      </w:r>
      <w:r>
        <w:rPr>
          <w:lang w:val="en-US"/>
        </w:rPr>
        <w:t>publ</w:t>
      </w:r>
      <w:r w:rsidRPr="00EC44CE">
        <w:t>/</w:t>
      </w:r>
      <w:r>
        <w:rPr>
          <w:lang w:val="en-US"/>
        </w:rPr>
        <w:t>qtrpdf</w:t>
      </w:r>
      <w:r w:rsidRPr="00EC44CE">
        <w:t>/</w:t>
      </w:r>
      <w:r>
        <w:rPr>
          <w:lang w:val="en-US"/>
        </w:rPr>
        <w:t>r</w:t>
      </w:r>
      <w:r w:rsidRPr="00EC44CE">
        <w:t>_</w:t>
      </w:r>
      <w:r>
        <w:rPr>
          <w:lang w:val="en-US"/>
        </w:rPr>
        <w:t>qa</w:t>
      </w:r>
      <w:r w:rsidRPr="00EC44CE">
        <w:t>0812.</w:t>
      </w:r>
      <w:r>
        <w:rPr>
          <w:lang w:val="en-US"/>
        </w:rPr>
        <w:t>pdf</w:t>
      </w:r>
      <w:r w:rsidRPr="00EC44CE">
        <w:t>#</w:t>
      </w:r>
      <w:r>
        <w:rPr>
          <w:lang w:val="en-US"/>
        </w:rPr>
        <w:t>page</w:t>
      </w:r>
      <w:r w:rsidRPr="00EC44CE">
        <w:t>=108</w:t>
      </w:r>
      <w:r>
        <w:t>.</w:t>
      </w:r>
    </w:p>
  </w:footnote>
  <w:footnote w:id="194">
    <w:p w:rsidR="00CF1051" w:rsidRPr="001254A0" w:rsidRDefault="00CF1051" w:rsidP="00855163">
      <w:pPr>
        <w:pStyle w:val="a7"/>
        <w:jc w:val="both"/>
        <w:rPr>
          <w:lang w:val="en-US"/>
        </w:rPr>
      </w:pPr>
      <w:r w:rsidRPr="001254A0">
        <w:rPr>
          <w:rStyle w:val="a9"/>
        </w:rPr>
        <w:footnoteRef/>
      </w:r>
      <w:r w:rsidRPr="001254A0">
        <w:rPr>
          <w:lang w:val="en-US"/>
        </w:rPr>
        <w:t xml:space="preserve"> Black F., Scholes M. The pricing of options and corporate liabilities // Journal of political economy. – 1973. </w:t>
      </w:r>
      <w:r w:rsidRPr="008F0013">
        <w:rPr>
          <w:lang w:val="en-US"/>
        </w:rPr>
        <w:t>−</w:t>
      </w:r>
      <w:r w:rsidRPr="001254A0">
        <w:rPr>
          <w:lang w:val="en-US"/>
        </w:rPr>
        <w:t xml:space="preserve"> №</w:t>
      </w:r>
      <w:r w:rsidRPr="008F0013">
        <w:rPr>
          <w:lang w:val="en-US"/>
        </w:rPr>
        <w:t xml:space="preserve"> </w:t>
      </w:r>
      <w:r w:rsidRPr="001254A0">
        <w:rPr>
          <w:lang w:val="en-US"/>
        </w:rPr>
        <w:t>3</w:t>
      </w:r>
      <w:r w:rsidRPr="008F0013">
        <w:rPr>
          <w:lang w:val="en-US"/>
        </w:rPr>
        <w:t xml:space="preserve">, </w:t>
      </w:r>
      <w:r w:rsidRPr="001254A0">
        <w:rPr>
          <w:lang w:val="en-US"/>
        </w:rPr>
        <w:t>p</w:t>
      </w:r>
      <w:r w:rsidRPr="008F0013">
        <w:rPr>
          <w:lang w:val="en-US"/>
        </w:rPr>
        <w:t xml:space="preserve"> </w:t>
      </w:r>
      <w:r w:rsidRPr="001254A0">
        <w:rPr>
          <w:lang w:val="en-US"/>
        </w:rPr>
        <w:t>.637</w:t>
      </w:r>
      <w:r w:rsidRPr="008F0013">
        <w:rPr>
          <w:lang w:val="en-US"/>
        </w:rPr>
        <w:t>−</w:t>
      </w:r>
      <w:r w:rsidRPr="001254A0">
        <w:rPr>
          <w:lang w:val="en-US"/>
        </w:rPr>
        <w:t>654.</w:t>
      </w:r>
    </w:p>
  </w:footnote>
  <w:footnote w:id="195">
    <w:p w:rsidR="00CF1051" w:rsidRPr="008F0013" w:rsidRDefault="00CF1051" w:rsidP="00855163">
      <w:pPr>
        <w:pStyle w:val="a7"/>
        <w:jc w:val="both"/>
        <w:rPr>
          <w:lang w:val="en-US"/>
        </w:rPr>
      </w:pPr>
      <w:r w:rsidRPr="001254A0">
        <w:rPr>
          <w:rStyle w:val="a9"/>
        </w:rPr>
        <w:footnoteRef/>
      </w:r>
      <w:r w:rsidRPr="0002598F">
        <w:rPr>
          <w:lang w:val="en-US"/>
        </w:rPr>
        <w:t xml:space="preserve"> </w:t>
      </w:r>
      <w:hyperlink r:id="rId19" w:history="1">
        <w:r w:rsidRPr="001254A0">
          <w:rPr>
            <w:lang w:val="en-US"/>
          </w:rPr>
          <w:t>http://epp.eurostat.ec.europa.eu/portal/page/portal/eurostat/home</w:t>
        </w:r>
      </w:hyperlink>
      <w:r w:rsidRPr="008F0013">
        <w:rPr>
          <w:lang w:val="en-US"/>
        </w:rPr>
        <w:t>.</w:t>
      </w:r>
    </w:p>
  </w:footnote>
  <w:footnote w:id="196">
    <w:p w:rsidR="00CF1051" w:rsidRPr="001254A0" w:rsidRDefault="00CF1051" w:rsidP="00855163">
      <w:pPr>
        <w:pStyle w:val="a7"/>
        <w:jc w:val="both"/>
      </w:pPr>
      <w:r w:rsidRPr="001254A0">
        <w:rPr>
          <w:rStyle w:val="a9"/>
        </w:rPr>
        <w:footnoteRef/>
      </w:r>
      <w:r w:rsidRPr="001254A0">
        <w:t>Григорьев Л., Салихов М. Финансовый кризис</w:t>
      </w:r>
      <w:r>
        <w:t>−</w:t>
      </w:r>
      <w:r w:rsidRPr="001254A0">
        <w:t xml:space="preserve">2008: вхождение в мировую рецессию // Вопросы экономики. – 2008. </w:t>
      </w:r>
      <w:r>
        <w:t xml:space="preserve">− </w:t>
      </w:r>
      <w:r w:rsidRPr="001254A0">
        <w:t>№</w:t>
      </w:r>
      <w:r>
        <w:t xml:space="preserve"> 12, с</w:t>
      </w:r>
      <w:r w:rsidRPr="001254A0">
        <w:t>.</w:t>
      </w:r>
      <w:r>
        <w:t xml:space="preserve"> </w:t>
      </w:r>
      <w:r w:rsidRPr="001254A0">
        <w:t>27</w:t>
      </w:r>
      <w:r>
        <w:t>−</w:t>
      </w:r>
      <w:r w:rsidRPr="001254A0">
        <w:t>45.</w:t>
      </w:r>
    </w:p>
  </w:footnote>
  <w:footnote w:id="197">
    <w:p w:rsidR="00CF1051" w:rsidRDefault="00CF1051" w:rsidP="00855163">
      <w:pPr>
        <w:pStyle w:val="a7"/>
        <w:jc w:val="both"/>
      </w:pPr>
      <w:r w:rsidRPr="001254A0">
        <w:rPr>
          <w:rStyle w:val="a9"/>
        </w:rPr>
        <w:footnoteRef/>
      </w:r>
      <w:r>
        <w:t xml:space="preserve"> </w:t>
      </w:r>
      <w:hyperlink r:id="rId20" w:history="1">
        <w:r w:rsidRPr="001254A0">
          <w:rPr>
            <w:lang w:val="en-US"/>
          </w:rPr>
          <w:t>http</w:t>
        </w:r>
        <w:r w:rsidRPr="001254A0">
          <w:t>://</w:t>
        </w:r>
        <w:r w:rsidRPr="001254A0">
          <w:rPr>
            <w:lang w:val="en-US"/>
          </w:rPr>
          <w:t>epp</w:t>
        </w:r>
        <w:r w:rsidRPr="001254A0">
          <w:t>.</w:t>
        </w:r>
        <w:r w:rsidRPr="001254A0">
          <w:rPr>
            <w:lang w:val="en-US"/>
          </w:rPr>
          <w:t>eurostat</w:t>
        </w:r>
        <w:r w:rsidRPr="001254A0">
          <w:t>.</w:t>
        </w:r>
        <w:r w:rsidRPr="001254A0">
          <w:rPr>
            <w:lang w:val="en-US"/>
          </w:rPr>
          <w:t>ec</w:t>
        </w:r>
        <w:r w:rsidRPr="001254A0">
          <w:t>.</w:t>
        </w:r>
        <w:r w:rsidRPr="001254A0">
          <w:rPr>
            <w:lang w:val="en-US"/>
          </w:rPr>
          <w:t>europa</w:t>
        </w:r>
        <w:r w:rsidRPr="001254A0">
          <w:t>.</w:t>
        </w:r>
        <w:r w:rsidRPr="001254A0">
          <w:rPr>
            <w:lang w:val="en-US"/>
          </w:rPr>
          <w:t>eu</w:t>
        </w:r>
        <w:r w:rsidRPr="001254A0">
          <w:t>/</w:t>
        </w:r>
        <w:r w:rsidRPr="001254A0">
          <w:rPr>
            <w:lang w:val="en-US"/>
          </w:rPr>
          <w:t>portal</w:t>
        </w:r>
        <w:r w:rsidRPr="001254A0">
          <w:t>/</w:t>
        </w:r>
        <w:r w:rsidRPr="001254A0">
          <w:rPr>
            <w:lang w:val="en-US"/>
          </w:rPr>
          <w:t>page</w:t>
        </w:r>
        <w:r w:rsidRPr="001254A0">
          <w:t>/</w:t>
        </w:r>
        <w:r w:rsidRPr="001254A0">
          <w:rPr>
            <w:lang w:val="en-US"/>
          </w:rPr>
          <w:t>portal</w:t>
        </w:r>
        <w:r w:rsidRPr="001254A0">
          <w:t>/</w:t>
        </w:r>
        <w:r w:rsidRPr="001254A0">
          <w:rPr>
            <w:lang w:val="en-US"/>
          </w:rPr>
          <w:t>eurostat</w:t>
        </w:r>
        <w:r w:rsidRPr="001254A0">
          <w:t>/</w:t>
        </w:r>
        <w:r w:rsidRPr="001254A0">
          <w:rPr>
            <w:lang w:val="en-US"/>
          </w:rPr>
          <w:t>home</w:t>
        </w:r>
      </w:hyperlink>
    </w:p>
  </w:footnote>
  <w:footnote w:id="198">
    <w:p w:rsidR="00CF1051" w:rsidRPr="009366B8" w:rsidRDefault="00CF1051" w:rsidP="00855163">
      <w:pPr>
        <w:pStyle w:val="a7"/>
        <w:jc w:val="both"/>
      </w:pPr>
      <w:r>
        <w:rPr>
          <w:rStyle w:val="a9"/>
        </w:rPr>
        <w:footnoteRef/>
      </w:r>
      <w:r w:rsidRPr="0002598F">
        <w:rPr>
          <w:lang w:val="en-US"/>
        </w:rPr>
        <w:t xml:space="preserve"> </w:t>
      </w:r>
      <w:r>
        <w:rPr>
          <w:lang w:val="en-US"/>
        </w:rPr>
        <w:t>Moseley F. U.S. Economic crisis</w:t>
      </w:r>
      <w:r w:rsidRPr="00AF72D7">
        <w:rPr>
          <w:lang w:val="en-US"/>
        </w:rPr>
        <w:t xml:space="preserve">: </w:t>
      </w:r>
      <w:r>
        <w:rPr>
          <w:lang w:val="en-US"/>
        </w:rPr>
        <w:t xml:space="preserve">causes and solutions // International </w:t>
      </w:r>
      <w:r w:rsidRPr="009366B8">
        <w:rPr>
          <w:lang w:val="en-US"/>
        </w:rPr>
        <w:t xml:space="preserve">Socialist Review. </w:t>
      </w:r>
      <w:r w:rsidRPr="009366B8">
        <w:t>−</w:t>
      </w:r>
      <w:r w:rsidRPr="00162A67">
        <w:t>2009.</w:t>
      </w:r>
      <w:r>
        <w:t xml:space="preserve"> </w:t>
      </w:r>
      <w:r w:rsidRPr="00162A67">
        <w:t>–</w:t>
      </w:r>
      <w:r>
        <w:t xml:space="preserve"> № </w:t>
      </w:r>
      <w:r w:rsidRPr="00162A67">
        <w:t>64 (2)</w:t>
      </w:r>
      <w:r w:rsidRPr="009366B8">
        <w:t>.</w:t>
      </w:r>
    </w:p>
  </w:footnote>
  <w:footnote w:id="199">
    <w:p w:rsidR="00CF1051" w:rsidRPr="009366B8" w:rsidRDefault="00CF1051" w:rsidP="00855163">
      <w:pPr>
        <w:pStyle w:val="a7"/>
        <w:jc w:val="both"/>
      </w:pPr>
      <w:r>
        <w:rPr>
          <w:rStyle w:val="a9"/>
        </w:rPr>
        <w:footnoteRef/>
      </w:r>
      <w:r>
        <w:t xml:space="preserve"> </w:t>
      </w:r>
      <w:r>
        <w:rPr>
          <w:lang w:val="en-US"/>
        </w:rPr>
        <w:t>www</w:t>
      </w:r>
      <w:r w:rsidRPr="00162A67">
        <w:t>.</w:t>
      </w:r>
      <w:r>
        <w:rPr>
          <w:lang w:val="en-US"/>
        </w:rPr>
        <w:t>imf</w:t>
      </w:r>
      <w:r w:rsidRPr="00162A67">
        <w:t>.</w:t>
      </w:r>
      <w:r>
        <w:rPr>
          <w:lang w:val="en-US"/>
        </w:rPr>
        <w:t>org</w:t>
      </w:r>
      <w:r>
        <w:t>.</w:t>
      </w:r>
    </w:p>
  </w:footnote>
  <w:footnote w:id="200">
    <w:p w:rsidR="00CF1051" w:rsidRPr="00162A67" w:rsidRDefault="00CF1051" w:rsidP="00855163">
      <w:pPr>
        <w:pStyle w:val="a7"/>
        <w:jc w:val="both"/>
      </w:pPr>
      <w:r>
        <w:rPr>
          <w:rStyle w:val="a9"/>
        </w:rPr>
        <w:footnoteRef/>
      </w:r>
      <w:r w:rsidRPr="00162A67">
        <w:t xml:space="preserve"> </w:t>
      </w:r>
      <w:r>
        <w:rPr>
          <w:lang w:val="en-US"/>
        </w:rPr>
        <w:t>www</w:t>
      </w:r>
      <w:r w:rsidRPr="00162A67">
        <w:t>.</w:t>
      </w:r>
      <w:r>
        <w:rPr>
          <w:lang w:val="en-US"/>
        </w:rPr>
        <w:t>ecb</w:t>
      </w:r>
      <w:r w:rsidRPr="00162A67">
        <w:t>.</w:t>
      </w:r>
      <w:r>
        <w:rPr>
          <w:lang w:val="en-US"/>
        </w:rPr>
        <w:t>int</w:t>
      </w:r>
      <w:r>
        <w:t>.</w:t>
      </w:r>
    </w:p>
  </w:footnote>
  <w:footnote w:id="201">
    <w:p w:rsidR="00CF1051" w:rsidRPr="00AE0674" w:rsidRDefault="00CF1051" w:rsidP="00855163">
      <w:pPr>
        <w:pStyle w:val="a7"/>
        <w:jc w:val="both"/>
        <w:rPr>
          <w:lang w:val="en-US"/>
        </w:rPr>
      </w:pPr>
      <w:r>
        <w:rPr>
          <w:rStyle w:val="a9"/>
        </w:rPr>
        <w:footnoteRef/>
      </w:r>
      <w:r>
        <w:t xml:space="preserve"> Зуев В.Н. Антикризисная политика ЕС </w:t>
      </w:r>
      <w:r w:rsidRPr="00162A67">
        <w:t>// Международная экономика. –</w:t>
      </w:r>
      <w:r>
        <w:t xml:space="preserve"> </w:t>
      </w:r>
      <w:r w:rsidRPr="00162A67">
        <w:t xml:space="preserve">2009. </w:t>
      </w:r>
      <w:r w:rsidRPr="00AE0674">
        <w:rPr>
          <w:lang w:val="en-US"/>
        </w:rPr>
        <w:t>− № 10.</w:t>
      </w:r>
    </w:p>
  </w:footnote>
  <w:footnote w:id="202">
    <w:p w:rsidR="00CF1051" w:rsidRPr="00162A67" w:rsidRDefault="00CF1051" w:rsidP="00855163">
      <w:pPr>
        <w:pStyle w:val="a7"/>
        <w:jc w:val="both"/>
        <w:rPr>
          <w:lang w:val="en-US"/>
        </w:rPr>
      </w:pPr>
      <w:r w:rsidRPr="00162A67">
        <w:rPr>
          <w:rStyle w:val="a9"/>
        </w:rPr>
        <w:footnoteRef/>
      </w:r>
      <w:r w:rsidRPr="00162A67">
        <w:rPr>
          <w:lang w:val="en-US"/>
        </w:rPr>
        <w:t xml:space="preserve"> The ECB`s response to the financial crisis // ECB Monthly Bulletin, </w:t>
      </w:r>
      <w:r>
        <w:rPr>
          <w:lang w:val="en-US"/>
        </w:rPr>
        <w:t>2010</w:t>
      </w:r>
      <w:r w:rsidRPr="00162A67">
        <w:rPr>
          <w:lang w:val="en-US"/>
        </w:rPr>
        <w:t>, Oct.</w:t>
      </w:r>
    </w:p>
  </w:footnote>
  <w:footnote w:id="203">
    <w:p w:rsidR="00CF1051" w:rsidRDefault="00CF1051" w:rsidP="00941B7F">
      <w:pPr>
        <w:pStyle w:val="a7"/>
        <w:jc w:val="both"/>
      </w:pPr>
      <w:r>
        <w:rPr>
          <w:rStyle w:val="a9"/>
        </w:rPr>
        <w:footnoteRef/>
      </w:r>
      <w:r w:rsidRPr="00941B7F">
        <w:t xml:space="preserve"> </w:t>
      </w:r>
      <w:r>
        <w:t>С. 20</w:t>
      </w:r>
      <w:r w:rsidR="009127EB">
        <w:t>6</w:t>
      </w:r>
      <w:r>
        <w:t xml:space="preserve"> материалы опубликованы в статье </w:t>
      </w:r>
      <w:r w:rsidRPr="008A37B1">
        <w:rPr>
          <w:bCs/>
          <w:color w:val="000000"/>
        </w:rPr>
        <w:t>Зимарин К.А.</w:t>
      </w:r>
      <w:r w:rsidRPr="008A37B1">
        <w:rPr>
          <w:rStyle w:val="apple-converted-space"/>
          <w:b/>
          <w:bCs/>
          <w:color w:val="000000"/>
        </w:rPr>
        <w:t> </w:t>
      </w:r>
      <w:r w:rsidRPr="008A37B1">
        <w:rPr>
          <w:color w:val="000000"/>
        </w:rPr>
        <w:t xml:space="preserve">Еврооблигации в процессе развития европейской интеграции // Экономические науки. </w:t>
      </w:r>
      <w:r w:rsidRPr="008A37B1">
        <w:t xml:space="preserve">− </w:t>
      </w:r>
      <w:r w:rsidRPr="008A37B1">
        <w:rPr>
          <w:color w:val="000000"/>
        </w:rPr>
        <w:t xml:space="preserve">2012. </w:t>
      </w:r>
      <w:r w:rsidRPr="008A37B1">
        <w:t xml:space="preserve">− </w:t>
      </w:r>
      <w:r w:rsidRPr="008A37B1">
        <w:rPr>
          <w:color w:val="000000"/>
        </w:rPr>
        <w:t>№ 91. С. 204</w:t>
      </w:r>
      <w:r w:rsidRPr="008A37B1">
        <w:t>−</w:t>
      </w:r>
      <w:r w:rsidRPr="008A37B1">
        <w:rPr>
          <w:color w:val="000000"/>
        </w:rPr>
        <w:t>209</w:t>
      </w:r>
      <w:r w:rsidRPr="00A45CD5">
        <w:rPr>
          <w:color w:val="000000"/>
        </w:rPr>
        <w:t>.</w:t>
      </w:r>
    </w:p>
    <w:p w:rsidR="00CF1051" w:rsidRPr="00B7196F" w:rsidRDefault="00CF1051">
      <w:pPr>
        <w:pStyle w:val="a7"/>
      </w:pPr>
    </w:p>
  </w:footnote>
  <w:footnote w:id="204">
    <w:p w:rsidR="00CF1051" w:rsidRPr="0002598F" w:rsidRDefault="00CF1051" w:rsidP="00855163">
      <w:pPr>
        <w:pStyle w:val="a7"/>
        <w:jc w:val="both"/>
      </w:pPr>
      <w:r>
        <w:rPr>
          <w:rStyle w:val="a9"/>
        </w:rPr>
        <w:footnoteRef/>
      </w:r>
      <w:hyperlink r:id="rId21" w:history="1">
        <w:r w:rsidRPr="00A87FC6">
          <w:rPr>
            <w:rStyle w:val="aa"/>
            <w:color w:val="auto"/>
            <w:u w:val="none"/>
            <w:lang w:val="en-US"/>
          </w:rPr>
          <w:t>http</w:t>
        </w:r>
        <w:r w:rsidRPr="0002598F">
          <w:rPr>
            <w:rStyle w:val="aa"/>
            <w:color w:val="auto"/>
            <w:u w:val="none"/>
          </w:rPr>
          <w:t>://</w:t>
        </w:r>
        <w:r w:rsidRPr="00A87FC6">
          <w:rPr>
            <w:rStyle w:val="aa"/>
            <w:color w:val="auto"/>
            <w:u w:val="none"/>
            <w:lang w:val="en-US"/>
          </w:rPr>
          <w:t>epp</w:t>
        </w:r>
        <w:r w:rsidRPr="0002598F">
          <w:rPr>
            <w:rStyle w:val="aa"/>
            <w:color w:val="auto"/>
            <w:u w:val="none"/>
          </w:rPr>
          <w:t>.</w:t>
        </w:r>
        <w:r w:rsidRPr="00A87FC6">
          <w:rPr>
            <w:rStyle w:val="aa"/>
            <w:color w:val="auto"/>
            <w:u w:val="none"/>
            <w:lang w:val="en-US"/>
          </w:rPr>
          <w:t>eurostat</w:t>
        </w:r>
        <w:r w:rsidRPr="0002598F">
          <w:rPr>
            <w:rStyle w:val="aa"/>
            <w:color w:val="auto"/>
            <w:u w:val="none"/>
          </w:rPr>
          <w:t>.</w:t>
        </w:r>
        <w:r w:rsidRPr="00A87FC6">
          <w:rPr>
            <w:rStyle w:val="aa"/>
            <w:color w:val="auto"/>
            <w:u w:val="none"/>
            <w:lang w:val="en-US"/>
          </w:rPr>
          <w:t>ec</w:t>
        </w:r>
        <w:r w:rsidRPr="0002598F">
          <w:rPr>
            <w:rStyle w:val="aa"/>
            <w:color w:val="auto"/>
            <w:u w:val="none"/>
          </w:rPr>
          <w:t>.</w:t>
        </w:r>
        <w:r w:rsidRPr="00A87FC6">
          <w:rPr>
            <w:rStyle w:val="aa"/>
            <w:color w:val="auto"/>
            <w:u w:val="none"/>
            <w:lang w:val="en-US"/>
          </w:rPr>
          <w:t>europa</w:t>
        </w:r>
        <w:r w:rsidRPr="0002598F">
          <w:rPr>
            <w:rStyle w:val="aa"/>
            <w:color w:val="auto"/>
            <w:u w:val="none"/>
          </w:rPr>
          <w:t>.</w:t>
        </w:r>
        <w:r w:rsidRPr="00A87FC6">
          <w:rPr>
            <w:rStyle w:val="aa"/>
            <w:color w:val="auto"/>
            <w:u w:val="none"/>
            <w:lang w:val="en-US"/>
          </w:rPr>
          <w:t>eu</w:t>
        </w:r>
        <w:r w:rsidRPr="0002598F">
          <w:rPr>
            <w:rStyle w:val="aa"/>
            <w:color w:val="auto"/>
            <w:u w:val="none"/>
          </w:rPr>
          <w:t>/</w:t>
        </w:r>
        <w:r w:rsidRPr="00A87FC6">
          <w:rPr>
            <w:rStyle w:val="aa"/>
            <w:color w:val="auto"/>
            <w:u w:val="none"/>
            <w:lang w:val="en-US"/>
          </w:rPr>
          <w:t>portal</w:t>
        </w:r>
        <w:r w:rsidRPr="0002598F">
          <w:rPr>
            <w:rStyle w:val="aa"/>
            <w:color w:val="auto"/>
            <w:u w:val="none"/>
          </w:rPr>
          <w:t>/</w:t>
        </w:r>
        <w:r w:rsidRPr="00A87FC6">
          <w:rPr>
            <w:rStyle w:val="aa"/>
            <w:color w:val="auto"/>
            <w:u w:val="none"/>
            <w:lang w:val="en-US"/>
          </w:rPr>
          <w:t>page</w:t>
        </w:r>
        <w:r w:rsidRPr="0002598F">
          <w:rPr>
            <w:rStyle w:val="aa"/>
            <w:color w:val="auto"/>
            <w:u w:val="none"/>
          </w:rPr>
          <w:t>/</w:t>
        </w:r>
        <w:r w:rsidRPr="00A87FC6">
          <w:rPr>
            <w:rStyle w:val="aa"/>
            <w:color w:val="auto"/>
            <w:u w:val="none"/>
            <w:lang w:val="en-US"/>
          </w:rPr>
          <w:t>portal</w:t>
        </w:r>
        <w:r w:rsidRPr="0002598F">
          <w:rPr>
            <w:rStyle w:val="aa"/>
            <w:color w:val="auto"/>
            <w:u w:val="none"/>
          </w:rPr>
          <w:t>/</w:t>
        </w:r>
        <w:r w:rsidRPr="00A87FC6">
          <w:rPr>
            <w:rStyle w:val="aa"/>
            <w:color w:val="auto"/>
            <w:u w:val="none"/>
            <w:lang w:val="en-US"/>
          </w:rPr>
          <w:t>product</w:t>
        </w:r>
        <w:r w:rsidRPr="0002598F">
          <w:rPr>
            <w:rStyle w:val="aa"/>
            <w:color w:val="auto"/>
            <w:u w:val="none"/>
          </w:rPr>
          <w:t>_</w:t>
        </w:r>
        <w:r w:rsidRPr="00A87FC6">
          <w:rPr>
            <w:rStyle w:val="aa"/>
            <w:color w:val="auto"/>
            <w:u w:val="none"/>
            <w:lang w:val="en-US"/>
          </w:rPr>
          <w:t>details</w:t>
        </w:r>
        <w:r w:rsidRPr="0002598F">
          <w:rPr>
            <w:rStyle w:val="aa"/>
            <w:color w:val="auto"/>
            <w:u w:val="none"/>
          </w:rPr>
          <w:t>/</w:t>
        </w:r>
        <w:r w:rsidRPr="00A87FC6">
          <w:rPr>
            <w:rStyle w:val="aa"/>
            <w:color w:val="auto"/>
            <w:u w:val="none"/>
            <w:lang w:val="en-US"/>
          </w:rPr>
          <w:t>publication</w:t>
        </w:r>
        <w:r w:rsidRPr="0002598F">
          <w:rPr>
            <w:rStyle w:val="aa"/>
            <w:color w:val="auto"/>
            <w:u w:val="none"/>
          </w:rPr>
          <w:t>?</w:t>
        </w:r>
        <w:r w:rsidRPr="00A87FC6">
          <w:rPr>
            <w:rStyle w:val="aa"/>
            <w:color w:val="auto"/>
            <w:u w:val="none"/>
            <w:lang w:val="en-US"/>
          </w:rPr>
          <w:t>p</w:t>
        </w:r>
        <w:r w:rsidRPr="0002598F">
          <w:rPr>
            <w:rStyle w:val="aa"/>
            <w:color w:val="auto"/>
            <w:u w:val="none"/>
          </w:rPr>
          <w:t>_</w:t>
        </w:r>
        <w:r w:rsidRPr="00A87FC6">
          <w:rPr>
            <w:rStyle w:val="aa"/>
            <w:color w:val="auto"/>
            <w:u w:val="none"/>
            <w:lang w:val="en-US"/>
          </w:rPr>
          <w:t>product</w:t>
        </w:r>
        <w:r w:rsidRPr="0002598F">
          <w:rPr>
            <w:rStyle w:val="aa"/>
            <w:color w:val="auto"/>
            <w:u w:val="none"/>
          </w:rPr>
          <w:t>_</w:t>
        </w:r>
        <w:r w:rsidRPr="00A87FC6">
          <w:rPr>
            <w:rStyle w:val="aa"/>
            <w:color w:val="auto"/>
            <w:u w:val="none"/>
            <w:lang w:val="en-US"/>
          </w:rPr>
          <w:t>code</w:t>
        </w:r>
        <w:r w:rsidRPr="0002598F">
          <w:rPr>
            <w:rStyle w:val="aa"/>
            <w:color w:val="auto"/>
            <w:u w:val="none"/>
          </w:rPr>
          <w:t>=</w:t>
        </w:r>
        <w:r w:rsidRPr="00A87FC6">
          <w:rPr>
            <w:rStyle w:val="aa"/>
            <w:color w:val="auto"/>
            <w:u w:val="none"/>
            <w:lang w:val="en-US"/>
          </w:rPr>
          <w:t>com</w:t>
        </w:r>
        <w:r w:rsidRPr="0002598F">
          <w:rPr>
            <w:rStyle w:val="aa"/>
            <w:color w:val="auto"/>
            <w:u w:val="none"/>
          </w:rPr>
          <w:t>_2010_</w:t>
        </w:r>
        <w:r w:rsidRPr="00A87FC6">
          <w:rPr>
            <w:rStyle w:val="aa"/>
            <w:color w:val="auto"/>
            <w:u w:val="none"/>
            <w:lang w:val="en-US"/>
          </w:rPr>
          <w:t>report</w:t>
        </w:r>
        <w:r w:rsidRPr="0002598F">
          <w:rPr>
            <w:rStyle w:val="aa"/>
            <w:color w:val="auto"/>
            <w:u w:val="none"/>
          </w:rPr>
          <w:t>_</w:t>
        </w:r>
        <w:r w:rsidRPr="00A87FC6">
          <w:rPr>
            <w:rStyle w:val="aa"/>
            <w:color w:val="auto"/>
            <w:u w:val="none"/>
            <w:lang w:val="en-US"/>
          </w:rPr>
          <w:t>greek</w:t>
        </w:r>
      </w:hyperlink>
    </w:p>
  </w:footnote>
  <w:footnote w:id="205">
    <w:p w:rsidR="00CF1051" w:rsidRDefault="00CF1051" w:rsidP="00855163">
      <w:pPr>
        <w:pStyle w:val="a7"/>
        <w:jc w:val="both"/>
      </w:pPr>
      <w:r>
        <w:rPr>
          <w:rStyle w:val="a9"/>
        </w:rPr>
        <w:footnoteRef/>
      </w:r>
      <w:r>
        <w:t xml:space="preserve"> Попов В.В. Глобальные дисбалансы – нетрадиционная трактовка // </w:t>
      </w:r>
      <w:r w:rsidRPr="00A87FC6">
        <w:t xml:space="preserve">Вопросы экономики. </w:t>
      </w:r>
      <w:r>
        <w:t xml:space="preserve">– </w:t>
      </w:r>
      <w:r w:rsidRPr="00A87FC6">
        <w:t>2013</w:t>
      </w:r>
      <w:r>
        <w:t>. −  № 1, с. 80.</w:t>
      </w:r>
    </w:p>
  </w:footnote>
  <w:footnote w:id="206">
    <w:p w:rsidR="00CF1051" w:rsidRDefault="00CF1051" w:rsidP="00855163">
      <w:pPr>
        <w:pStyle w:val="a7"/>
        <w:jc w:val="both"/>
      </w:pPr>
      <w:r>
        <w:rPr>
          <w:rStyle w:val="a9"/>
        </w:rPr>
        <w:footnoteRef/>
      </w:r>
      <w:r>
        <w:t xml:space="preserve"> </w:t>
      </w:r>
      <w:r w:rsidRPr="003332D8">
        <w:t>www.ecb.int</w:t>
      </w:r>
      <w:r>
        <w:t>.</w:t>
      </w:r>
    </w:p>
  </w:footnote>
  <w:footnote w:id="207">
    <w:p w:rsidR="00CF1051" w:rsidRDefault="00CF1051" w:rsidP="00855163">
      <w:pPr>
        <w:pStyle w:val="a7"/>
        <w:jc w:val="both"/>
      </w:pPr>
      <w:r>
        <w:rPr>
          <w:rStyle w:val="a9"/>
        </w:rPr>
        <w:footnoteRef/>
      </w:r>
      <w:r>
        <w:t xml:space="preserve"> </w:t>
      </w:r>
      <w:r w:rsidRPr="003332D8">
        <w:t>www.imf.org</w:t>
      </w:r>
      <w:r>
        <w:t>.</w:t>
      </w:r>
    </w:p>
  </w:footnote>
  <w:footnote w:id="208">
    <w:p w:rsidR="00CF1051" w:rsidRDefault="00CF1051" w:rsidP="000504E7">
      <w:pPr>
        <w:pStyle w:val="a7"/>
        <w:jc w:val="both"/>
      </w:pPr>
      <w:r>
        <w:rPr>
          <w:rStyle w:val="a9"/>
        </w:rPr>
        <w:footnoteRef/>
      </w:r>
      <w:r w:rsidR="004C4283">
        <w:t xml:space="preserve"> С. 207</w:t>
      </w:r>
      <w:r>
        <w:t>-20</w:t>
      </w:r>
      <w:r w:rsidR="004C4283">
        <w:t>8</w:t>
      </w:r>
      <w:r>
        <w:t xml:space="preserve"> материалы опубликованы в статье </w:t>
      </w:r>
      <w:r w:rsidRPr="00483A5A">
        <w:rPr>
          <w:bCs/>
          <w:color w:val="000000"/>
        </w:rPr>
        <w:t>Зимарин К.А.</w:t>
      </w:r>
      <w:r w:rsidRPr="00483A5A">
        <w:rPr>
          <w:rStyle w:val="apple-converted-space"/>
          <w:b/>
          <w:bCs/>
          <w:color w:val="000000"/>
        </w:rPr>
        <w:t> </w:t>
      </w:r>
      <w:r w:rsidRPr="00483A5A">
        <w:rPr>
          <w:color w:val="000000"/>
        </w:rPr>
        <w:t xml:space="preserve">Государственный долг в странах Европейского союза // Вопросы экономики и права. </w:t>
      </w:r>
      <w:r w:rsidRPr="00483A5A">
        <w:t xml:space="preserve">− </w:t>
      </w:r>
      <w:r w:rsidRPr="00483A5A">
        <w:rPr>
          <w:color w:val="000000"/>
        </w:rPr>
        <w:t>2012.</w:t>
      </w:r>
      <w:r w:rsidRPr="00483A5A">
        <w:t xml:space="preserve"> − </w:t>
      </w:r>
      <w:r w:rsidRPr="00483A5A">
        <w:rPr>
          <w:color w:val="000000"/>
        </w:rPr>
        <w:t>№ 50. С. 207</w:t>
      </w:r>
      <w:r w:rsidRPr="00483A5A">
        <w:t>−</w:t>
      </w:r>
      <w:r w:rsidRPr="00483A5A">
        <w:rPr>
          <w:color w:val="000000"/>
        </w:rPr>
        <w:t>211.</w:t>
      </w:r>
    </w:p>
  </w:footnote>
  <w:footnote w:id="209">
    <w:p w:rsidR="00CF1051" w:rsidRDefault="00CF1051" w:rsidP="00855163">
      <w:pPr>
        <w:pStyle w:val="a7"/>
        <w:jc w:val="both"/>
      </w:pPr>
      <w:r>
        <w:rPr>
          <w:rStyle w:val="a9"/>
        </w:rPr>
        <w:footnoteRef/>
      </w:r>
      <w:r w:rsidR="004C4283">
        <w:t xml:space="preserve"> </w:t>
      </w:r>
      <w:r w:rsidR="004C4283" w:rsidRPr="003332D8">
        <w:t>www.imf.org</w:t>
      </w:r>
      <w:r w:rsidR="004C4283">
        <w:t>.</w:t>
      </w:r>
    </w:p>
  </w:footnote>
  <w:footnote w:id="210">
    <w:p w:rsidR="00CF1051" w:rsidRDefault="00CF1051" w:rsidP="00855163">
      <w:pPr>
        <w:pStyle w:val="a7"/>
        <w:jc w:val="both"/>
      </w:pPr>
      <w:r>
        <w:rPr>
          <w:rStyle w:val="a9"/>
        </w:rPr>
        <w:footnoteRef/>
      </w:r>
      <w:r>
        <w:t xml:space="preserve"> </w:t>
      </w:r>
      <w:hyperlink r:id="rId22" w:history="1">
        <w:r w:rsidRPr="000D108C">
          <w:t>http://ec.europa.eu</w:t>
        </w:r>
      </w:hyperlink>
      <w:r>
        <w:t>.</w:t>
      </w:r>
    </w:p>
  </w:footnote>
  <w:footnote w:id="211">
    <w:p w:rsidR="00CF1051" w:rsidRPr="00864996" w:rsidRDefault="00CF1051" w:rsidP="00855163">
      <w:pPr>
        <w:pStyle w:val="a7"/>
        <w:jc w:val="both"/>
      </w:pPr>
      <w:r>
        <w:rPr>
          <w:rStyle w:val="a9"/>
        </w:rPr>
        <w:footnoteRef/>
      </w:r>
      <w:r>
        <w:t xml:space="preserve"> </w:t>
      </w:r>
      <w:r>
        <w:rPr>
          <w:lang w:val="en-US"/>
        </w:rPr>
        <w:t>www</w:t>
      </w:r>
      <w:r w:rsidRPr="00F9304C">
        <w:t>.</w:t>
      </w:r>
      <w:r>
        <w:rPr>
          <w:lang w:val="en-US"/>
        </w:rPr>
        <w:t>ecb</w:t>
      </w:r>
      <w:r w:rsidRPr="00F9304C">
        <w:t>.</w:t>
      </w:r>
      <w:r>
        <w:rPr>
          <w:lang w:val="en-US"/>
        </w:rPr>
        <w:t>int</w:t>
      </w:r>
      <w:r>
        <w:t>.</w:t>
      </w:r>
    </w:p>
  </w:footnote>
  <w:footnote w:id="212">
    <w:p w:rsidR="00CF1051" w:rsidRDefault="00CF1051" w:rsidP="00855163">
      <w:pPr>
        <w:pStyle w:val="a7"/>
        <w:jc w:val="both"/>
      </w:pPr>
      <w:r>
        <w:rPr>
          <w:rStyle w:val="a9"/>
        </w:rPr>
        <w:footnoteRef/>
      </w:r>
      <w:r>
        <w:t xml:space="preserve">  </w:t>
      </w:r>
      <w:r w:rsidRPr="005643E3">
        <w:t>www.imf.org</w:t>
      </w:r>
      <w:r>
        <w:t>.</w:t>
      </w:r>
    </w:p>
  </w:footnote>
  <w:footnote w:id="213">
    <w:p w:rsidR="00CF1051" w:rsidRDefault="00CF1051" w:rsidP="00855163">
      <w:pPr>
        <w:tabs>
          <w:tab w:val="num" w:pos="540"/>
        </w:tabs>
        <w:spacing w:after="0" w:line="360" w:lineRule="auto"/>
        <w:jc w:val="both"/>
      </w:pPr>
      <w:r>
        <w:rPr>
          <w:rStyle w:val="a9"/>
          <w:rFonts w:cs="Calibri"/>
        </w:rPr>
        <w:footnoteRef/>
      </w:r>
      <w:r>
        <w:rPr>
          <w:rFonts w:ascii="Times New Roman" w:hAnsi="Times New Roman"/>
          <w:sz w:val="20"/>
          <w:szCs w:val="20"/>
        </w:rPr>
        <w:t xml:space="preserve">  </w:t>
      </w:r>
      <w:r w:rsidRPr="002762F3">
        <w:rPr>
          <w:rFonts w:ascii="Times New Roman" w:hAnsi="Times New Roman"/>
          <w:sz w:val="20"/>
          <w:szCs w:val="20"/>
        </w:rPr>
        <w:t>www.imf.org</w:t>
      </w:r>
      <w:r>
        <w:rPr>
          <w:rFonts w:ascii="Times New Roman" w:hAnsi="Times New Roman"/>
          <w:sz w:val="20"/>
          <w:szCs w:val="20"/>
        </w:rPr>
        <w:t>.</w:t>
      </w:r>
    </w:p>
  </w:footnote>
  <w:footnote w:id="214">
    <w:p w:rsidR="00CF1051" w:rsidRPr="00990DE8" w:rsidRDefault="00CF1051" w:rsidP="00855163">
      <w:pPr>
        <w:pStyle w:val="a7"/>
        <w:jc w:val="both"/>
      </w:pPr>
      <w:r>
        <w:rPr>
          <w:rStyle w:val="a9"/>
        </w:rPr>
        <w:footnoteRef/>
      </w:r>
      <w:r>
        <w:t xml:space="preserve"> </w:t>
      </w:r>
      <w:r w:rsidRPr="002762F3">
        <w:t>www.imf.org</w:t>
      </w:r>
      <w:r>
        <w:t>.</w:t>
      </w:r>
    </w:p>
  </w:footnote>
  <w:footnote w:id="215">
    <w:p w:rsidR="00CF1051" w:rsidRDefault="00CF1051" w:rsidP="004C0DFB">
      <w:pPr>
        <w:pStyle w:val="a7"/>
        <w:jc w:val="both"/>
      </w:pPr>
      <w:r>
        <w:rPr>
          <w:rStyle w:val="a9"/>
        </w:rPr>
        <w:footnoteRef/>
      </w:r>
      <w:r>
        <w:t xml:space="preserve"> С. 21</w:t>
      </w:r>
      <w:r w:rsidR="004C4283">
        <w:t>2</w:t>
      </w:r>
      <w:r>
        <w:t>-21</w:t>
      </w:r>
      <w:r w:rsidR="004C4283">
        <w:t>3</w:t>
      </w:r>
      <w:r>
        <w:t xml:space="preserve"> материалы опубликованы в статье </w:t>
      </w:r>
      <w:r w:rsidRPr="00483A5A">
        <w:rPr>
          <w:bCs/>
          <w:color w:val="000000"/>
        </w:rPr>
        <w:t>Зимарин К.А.</w:t>
      </w:r>
      <w:r w:rsidRPr="00483A5A">
        <w:rPr>
          <w:rStyle w:val="apple-converted-space"/>
          <w:b/>
          <w:bCs/>
          <w:color w:val="000000"/>
        </w:rPr>
        <w:t> </w:t>
      </w:r>
      <w:r w:rsidRPr="00483A5A">
        <w:rPr>
          <w:color w:val="000000"/>
        </w:rPr>
        <w:t xml:space="preserve">Государственный долг в странах Европейского союза // Вопросы экономики и права. </w:t>
      </w:r>
      <w:r w:rsidRPr="00483A5A">
        <w:t xml:space="preserve">− </w:t>
      </w:r>
      <w:r w:rsidRPr="00483A5A">
        <w:rPr>
          <w:color w:val="000000"/>
        </w:rPr>
        <w:t>2012.</w:t>
      </w:r>
      <w:r w:rsidRPr="00483A5A">
        <w:t xml:space="preserve"> − </w:t>
      </w:r>
      <w:r w:rsidRPr="00483A5A">
        <w:rPr>
          <w:color w:val="000000"/>
        </w:rPr>
        <w:t>№ 50. С. 207</w:t>
      </w:r>
      <w:r w:rsidRPr="00483A5A">
        <w:t>−</w:t>
      </w:r>
      <w:r w:rsidRPr="00483A5A">
        <w:rPr>
          <w:color w:val="000000"/>
        </w:rPr>
        <w:t>211.</w:t>
      </w:r>
    </w:p>
  </w:footnote>
  <w:footnote w:id="216">
    <w:p w:rsidR="00CF1051" w:rsidRPr="00432B6C" w:rsidRDefault="00CF1051" w:rsidP="00855163">
      <w:pPr>
        <w:pStyle w:val="a7"/>
        <w:jc w:val="both"/>
      </w:pPr>
      <w:r>
        <w:rPr>
          <w:rStyle w:val="a9"/>
        </w:rPr>
        <w:footnoteRef/>
      </w:r>
      <w:r>
        <w:t xml:space="preserve"> </w:t>
      </w:r>
      <w:r w:rsidRPr="0064369F">
        <w:rPr>
          <w:lang w:val="en-US"/>
        </w:rPr>
        <w:t>www</w:t>
      </w:r>
      <w:r w:rsidRPr="00EC44CE">
        <w:t>.</w:t>
      </w:r>
      <w:r w:rsidRPr="0064369F">
        <w:rPr>
          <w:lang w:val="en-US"/>
        </w:rPr>
        <w:t>ecb</w:t>
      </w:r>
      <w:r w:rsidRPr="00EC44CE">
        <w:t>.</w:t>
      </w:r>
      <w:r w:rsidRPr="0064369F">
        <w:rPr>
          <w:lang w:val="en-US"/>
        </w:rPr>
        <w:t>int</w:t>
      </w:r>
      <w:r>
        <w:t>.</w:t>
      </w:r>
    </w:p>
  </w:footnote>
  <w:footnote w:id="217">
    <w:p w:rsidR="00CF1051" w:rsidRPr="0043407D" w:rsidRDefault="00CF1051" w:rsidP="00855163">
      <w:pPr>
        <w:pStyle w:val="a7"/>
        <w:jc w:val="both"/>
      </w:pPr>
      <w:r>
        <w:rPr>
          <w:rStyle w:val="a9"/>
        </w:rPr>
        <w:footnoteRef/>
      </w:r>
      <w:r>
        <w:t xml:space="preserve"> Ореховский П. Третий механизм // </w:t>
      </w:r>
      <w:r w:rsidRPr="004226FF">
        <w:t xml:space="preserve">Вопросы экономики. </w:t>
      </w:r>
      <w:r>
        <w:t xml:space="preserve">− </w:t>
      </w:r>
      <w:r w:rsidRPr="004226FF">
        <w:t>2013</w:t>
      </w:r>
      <w:r>
        <w:t>. −</w:t>
      </w:r>
      <w:r w:rsidRPr="004226FF">
        <w:t xml:space="preserve"> №</w:t>
      </w:r>
      <w:r>
        <w:t xml:space="preserve"> </w:t>
      </w:r>
      <w:r w:rsidRPr="004226FF">
        <w:t>4, с</w:t>
      </w:r>
      <w:r w:rsidRPr="0043407D">
        <w:t>.153.</w:t>
      </w:r>
    </w:p>
  </w:footnote>
  <w:footnote w:id="218">
    <w:p w:rsidR="00CF1051" w:rsidRPr="00E970F6" w:rsidRDefault="00CF1051" w:rsidP="00F2637E">
      <w:pPr>
        <w:pStyle w:val="a7"/>
      </w:pPr>
      <w:r>
        <w:rPr>
          <w:rStyle w:val="a9"/>
        </w:rPr>
        <w:footnoteRef/>
      </w:r>
      <w:r>
        <w:t xml:space="preserve"> </w:t>
      </w:r>
      <w:hyperlink r:id="rId23" w:history="1">
        <w:r w:rsidRPr="00827092">
          <w:rPr>
            <w:rStyle w:val="aa"/>
            <w:lang w:val="en-US"/>
          </w:rPr>
          <w:t>http</w:t>
        </w:r>
        <w:r w:rsidRPr="00E970F6">
          <w:rPr>
            <w:rStyle w:val="aa"/>
          </w:rPr>
          <w:t>://</w:t>
        </w:r>
        <w:r w:rsidRPr="00827092">
          <w:rPr>
            <w:rStyle w:val="aa"/>
            <w:lang w:val="en-US"/>
          </w:rPr>
          <w:t>centralbank</w:t>
        </w:r>
        <w:r w:rsidRPr="00E970F6">
          <w:rPr>
            <w:rStyle w:val="aa"/>
          </w:rPr>
          <w:t>.</w:t>
        </w:r>
        <w:r w:rsidRPr="00827092">
          <w:rPr>
            <w:rStyle w:val="aa"/>
            <w:lang w:val="en-US"/>
          </w:rPr>
          <w:t>gov</w:t>
        </w:r>
        <w:r w:rsidRPr="00E970F6">
          <w:rPr>
            <w:rStyle w:val="aa"/>
          </w:rPr>
          <w:t>.</w:t>
        </w:r>
        <w:r w:rsidRPr="00827092">
          <w:rPr>
            <w:rStyle w:val="aa"/>
            <w:lang w:val="en-US"/>
          </w:rPr>
          <w:t>cy</w:t>
        </w:r>
        <w:r w:rsidRPr="00E970F6">
          <w:rPr>
            <w:rStyle w:val="aa"/>
          </w:rPr>
          <w:t>/</w:t>
        </w:r>
        <w:r w:rsidRPr="00827092">
          <w:rPr>
            <w:rStyle w:val="aa"/>
            <w:lang w:val="en-US"/>
          </w:rPr>
          <w:t>media</w:t>
        </w:r>
        <w:r w:rsidRPr="00E970F6">
          <w:rPr>
            <w:rStyle w:val="aa"/>
          </w:rPr>
          <w:t>//</w:t>
        </w:r>
        <w:r w:rsidRPr="00827092">
          <w:rPr>
            <w:rStyle w:val="aa"/>
            <w:lang w:val="en-US"/>
          </w:rPr>
          <w:t>pdf</w:t>
        </w:r>
        <w:r w:rsidRPr="00E970F6">
          <w:rPr>
            <w:rStyle w:val="aa"/>
          </w:rPr>
          <w:t>/</w:t>
        </w:r>
        <w:r w:rsidRPr="00827092">
          <w:rPr>
            <w:rStyle w:val="aa"/>
            <w:lang w:val="en-US"/>
          </w:rPr>
          <w:t>annualreport</w:t>
        </w:r>
      </w:hyperlink>
      <w:r w:rsidRPr="00E970F6">
        <w:t xml:space="preserve"> 2014 (11.07.2014)</w:t>
      </w:r>
    </w:p>
  </w:footnote>
  <w:footnote w:id="219">
    <w:p w:rsidR="00CF1051" w:rsidRPr="00863AB5" w:rsidRDefault="00CF1051" w:rsidP="00F2637E">
      <w:pPr>
        <w:pStyle w:val="a7"/>
      </w:pPr>
      <w:r>
        <w:rPr>
          <w:rStyle w:val="a9"/>
        </w:rPr>
        <w:footnoteRef/>
      </w:r>
      <w:r>
        <w:t xml:space="preserve"> </w:t>
      </w:r>
      <w:r>
        <w:rPr>
          <w:lang w:val="en-US"/>
        </w:rPr>
        <w:t>Financial</w:t>
      </w:r>
      <w:r w:rsidRPr="00863AB5">
        <w:t xml:space="preserve"> </w:t>
      </w:r>
      <w:r>
        <w:rPr>
          <w:lang w:val="en-US"/>
        </w:rPr>
        <w:t>Times</w:t>
      </w:r>
      <w:r w:rsidRPr="00863AB5">
        <w:t>.19.</w:t>
      </w:r>
      <w:r w:rsidRPr="00E970F6">
        <w:t>03.2013</w:t>
      </w:r>
      <w:r w:rsidRPr="00863AB5">
        <w:t xml:space="preserve"> </w:t>
      </w:r>
    </w:p>
  </w:footnote>
  <w:footnote w:id="220">
    <w:p w:rsidR="00CF1051" w:rsidRDefault="00CF1051" w:rsidP="00855163">
      <w:pPr>
        <w:pStyle w:val="a7"/>
        <w:jc w:val="both"/>
      </w:pPr>
      <w:r>
        <w:rPr>
          <w:rStyle w:val="a9"/>
        </w:rPr>
        <w:footnoteRef/>
      </w:r>
      <w:r>
        <w:t xml:space="preserve"> Иноземцев В. Европа: думать о себе // Россия в глобальной политике. − </w:t>
      </w:r>
      <w:r w:rsidRPr="00EA5824">
        <w:t xml:space="preserve"> 2014.</w:t>
      </w:r>
      <w:r>
        <w:t xml:space="preserve"> −</w:t>
      </w:r>
      <w:r w:rsidRPr="00EA5824">
        <w:t xml:space="preserve"> №</w:t>
      </w:r>
      <w:r>
        <w:t xml:space="preserve"> </w:t>
      </w:r>
      <w:r w:rsidRPr="00EA5824">
        <w:t>1,</w:t>
      </w:r>
      <w:r>
        <w:t xml:space="preserve"> с. 78.</w:t>
      </w:r>
    </w:p>
  </w:footnote>
  <w:footnote w:id="221">
    <w:p w:rsidR="00CF1051" w:rsidRDefault="00CF1051" w:rsidP="00855163">
      <w:pPr>
        <w:pStyle w:val="Default"/>
        <w:jc w:val="both"/>
      </w:pPr>
      <w:r w:rsidRPr="008030E0">
        <w:rPr>
          <w:rStyle w:val="a9"/>
        </w:rPr>
        <w:footnoteRef/>
      </w:r>
      <w:r w:rsidRPr="008030E0">
        <w:t xml:space="preserve"> </w:t>
      </w:r>
      <w:r w:rsidRPr="00026BBA">
        <w:rPr>
          <w:sz w:val="20"/>
          <w:szCs w:val="20"/>
        </w:rPr>
        <w:t xml:space="preserve"> </w:t>
      </w:r>
      <w:r w:rsidRPr="00701396">
        <w:rPr>
          <w:sz w:val="20"/>
          <w:szCs w:val="20"/>
        </w:rPr>
        <w:t>Санкт-Петербургская декларация лидеров «Группы двадцати»</w:t>
      </w:r>
      <w:r>
        <w:rPr>
          <w:sz w:val="20"/>
          <w:szCs w:val="20"/>
        </w:rPr>
        <w:t>.</w:t>
      </w:r>
      <w:r w:rsidRPr="00701396">
        <w:rPr>
          <w:sz w:val="20"/>
          <w:szCs w:val="20"/>
        </w:rPr>
        <w:t xml:space="preserve"> Официальный сайт председательства Российской Федерации в «Группе двадцати»</w:t>
      </w:r>
      <w:r>
        <w:rPr>
          <w:sz w:val="20"/>
          <w:szCs w:val="20"/>
        </w:rPr>
        <w:t xml:space="preserve"> </w:t>
      </w:r>
      <w:r w:rsidRPr="002A622A">
        <w:rPr>
          <w:sz w:val="20"/>
          <w:szCs w:val="20"/>
          <w:lang w:val="en-US"/>
        </w:rPr>
        <w:t>http</w:t>
      </w:r>
      <w:r w:rsidRPr="008030E0">
        <w:rPr>
          <w:sz w:val="20"/>
          <w:szCs w:val="20"/>
        </w:rPr>
        <w:t>://</w:t>
      </w:r>
      <w:r w:rsidRPr="002A622A">
        <w:rPr>
          <w:sz w:val="20"/>
          <w:szCs w:val="20"/>
          <w:lang w:val="en-US"/>
        </w:rPr>
        <w:t>ru</w:t>
      </w:r>
      <w:r w:rsidRPr="008030E0">
        <w:rPr>
          <w:sz w:val="20"/>
          <w:szCs w:val="20"/>
        </w:rPr>
        <w:t>.</w:t>
      </w:r>
      <w:r w:rsidRPr="002A622A">
        <w:rPr>
          <w:sz w:val="20"/>
          <w:szCs w:val="20"/>
          <w:lang w:val="en-US"/>
        </w:rPr>
        <w:t>g</w:t>
      </w:r>
      <w:r w:rsidRPr="008030E0">
        <w:rPr>
          <w:sz w:val="20"/>
          <w:szCs w:val="20"/>
        </w:rPr>
        <w:t>20</w:t>
      </w:r>
      <w:r w:rsidRPr="002A622A">
        <w:rPr>
          <w:sz w:val="20"/>
          <w:szCs w:val="20"/>
          <w:lang w:val="en-US"/>
        </w:rPr>
        <w:t>russia</w:t>
      </w:r>
      <w:r w:rsidRPr="008030E0">
        <w:rPr>
          <w:sz w:val="20"/>
          <w:szCs w:val="20"/>
        </w:rPr>
        <w:t>.</w:t>
      </w:r>
      <w:r w:rsidRPr="002A622A">
        <w:rPr>
          <w:sz w:val="20"/>
          <w:szCs w:val="20"/>
          <w:lang w:val="en-US"/>
        </w:rPr>
        <w:t>ru</w:t>
      </w:r>
      <w:r w:rsidRPr="008030E0">
        <w:rPr>
          <w:sz w:val="20"/>
          <w:szCs w:val="20"/>
        </w:rPr>
        <w:t>/</w:t>
      </w:r>
      <w:r w:rsidRPr="002A622A">
        <w:rPr>
          <w:sz w:val="20"/>
          <w:szCs w:val="20"/>
          <w:lang w:val="en-US"/>
        </w:rPr>
        <w:t>load</w:t>
      </w:r>
      <w:r w:rsidRPr="008030E0">
        <w:rPr>
          <w:sz w:val="20"/>
          <w:szCs w:val="20"/>
        </w:rPr>
        <w:t>/782775267</w:t>
      </w:r>
    </w:p>
  </w:footnote>
  <w:footnote w:id="222">
    <w:p w:rsidR="00CF1051" w:rsidRPr="00747EFB" w:rsidRDefault="00CF1051" w:rsidP="00855163">
      <w:pPr>
        <w:pStyle w:val="a7"/>
      </w:pPr>
      <w:r>
        <w:rPr>
          <w:rStyle w:val="a9"/>
        </w:rPr>
        <w:footnoteRef/>
      </w:r>
      <w:r>
        <w:t xml:space="preserve"> </w:t>
      </w:r>
      <w:r w:rsidRPr="00D12E64">
        <w:t xml:space="preserve"> </w:t>
      </w:r>
      <w:hyperlink r:id="rId24" w:history="1">
        <w:r w:rsidRPr="00747EFB">
          <w:rPr>
            <w:rStyle w:val="aa"/>
            <w:color w:val="auto"/>
            <w:u w:val="none"/>
            <w:lang w:val="en-US"/>
          </w:rPr>
          <w:t>www</w:t>
        </w:r>
        <w:r w:rsidRPr="00747EFB">
          <w:rPr>
            <w:rStyle w:val="aa"/>
            <w:color w:val="auto"/>
            <w:u w:val="none"/>
          </w:rPr>
          <w:t>.</w:t>
        </w:r>
        <w:r w:rsidRPr="00747EFB">
          <w:rPr>
            <w:rStyle w:val="aa"/>
            <w:color w:val="auto"/>
            <w:u w:val="none"/>
            <w:lang w:val="en-US"/>
          </w:rPr>
          <w:t>financial</w:t>
        </w:r>
      </w:hyperlink>
      <w:r w:rsidRPr="00FB53BB">
        <w:rPr>
          <w:lang w:val="en-US"/>
        </w:rPr>
        <w:t>stabilityboard</w:t>
      </w:r>
      <w:r w:rsidRPr="00D12E64">
        <w:t>.</w:t>
      </w:r>
      <w:r w:rsidRPr="00FB53BB">
        <w:rPr>
          <w:lang w:val="en-US"/>
        </w:rPr>
        <w:t>org</w:t>
      </w:r>
      <w:r w:rsidRPr="00D12E64">
        <w:t>/</w:t>
      </w:r>
      <w:r w:rsidRPr="00FB53BB">
        <w:rPr>
          <w:lang w:val="en-US"/>
        </w:rPr>
        <w:t>press</w:t>
      </w:r>
      <w:r w:rsidRPr="00D12E64">
        <w:t>/</w:t>
      </w:r>
      <w:r w:rsidRPr="00FB53BB">
        <w:rPr>
          <w:lang w:val="en-US"/>
        </w:rPr>
        <w:t>pr</w:t>
      </w:r>
      <w:r w:rsidRPr="00D12E64">
        <w:t>_090627.</w:t>
      </w:r>
      <w:r w:rsidRPr="00FB53BB">
        <w:rPr>
          <w:lang w:val="en-US"/>
        </w:rPr>
        <w:t>pdf</w:t>
      </w:r>
      <w:r>
        <w:t>.</w:t>
      </w:r>
    </w:p>
  </w:footnote>
  <w:footnote w:id="223">
    <w:p w:rsidR="00CF1051" w:rsidRPr="00334B4A" w:rsidRDefault="00CF1051" w:rsidP="00855163">
      <w:pPr>
        <w:pStyle w:val="a7"/>
      </w:pPr>
      <w:r w:rsidRPr="00334B4A">
        <w:rPr>
          <w:rStyle w:val="a9"/>
        </w:rPr>
        <w:footnoteRef/>
      </w:r>
      <w:r>
        <w:t xml:space="preserve"> </w:t>
      </w:r>
      <w:r w:rsidRPr="00334B4A">
        <w:t xml:space="preserve"> </w:t>
      </w:r>
      <w:r w:rsidRPr="00334B4A">
        <w:rPr>
          <w:lang w:val="en-US"/>
        </w:rPr>
        <w:t>http</w:t>
      </w:r>
      <w:r w:rsidRPr="00334B4A">
        <w:t>://</w:t>
      </w:r>
      <w:r w:rsidRPr="00334B4A">
        <w:rPr>
          <w:lang w:val="en-US"/>
        </w:rPr>
        <w:t>www</w:t>
      </w:r>
      <w:r w:rsidRPr="00334B4A">
        <w:t>.</w:t>
      </w:r>
      <w:r w:rsidRPr="00334B4A">
        <w:rPr>
          <w:lang w:val="en-US"/>
        </w:rPr>
        <w:t>financialstabilityboard</w:t>
      </w:r>
      <w:r w:rsidRPr="00334B4A">
        <w:t>.</w:t>
      </w:r>
      <w:r w:rsidRPr="00334B4A">
        <w:rPr>
          <w:lang w:val="en-US"/>
        </w:rPr>
        <w:t>org</w:t>
      </w:r>
      <w:r w:rsidRPr="00334B4A">
        <w:t>/</w:t>
      </w:r>
      <w:r w:rsidRPr="00334B4A">
        <w:rPr>
          <w:lang w:val="en-US"/>
        </w:rPr>
        <w:t>publications</w:t>
      </w:r>
      <w:r w:rsidRPr="00334B4A">
        <w:t>/</w:t>
      </w:r>
      <w:r w:rsidRPr="00334B4A">
        <w:rPr>
          <w:lang w:val="en-US"/>
        </w:rPr>
        <w:t>r</w:t>
      </w:r>
      <w:r w:rsidRPr="00334B4A">
        <w:t>_101111</w:t>
      </w:r>
      <w:r w:rsidRPr="00334B4A">
        <w:rPr>
          <w:lang w:val="en-US"/>
        </w:rPr>
        <w:t>a</w:t>
      </w:r>
      <w:r>
        <w:t>.</w:t>
      </w:r>
    </w:p>
  </w:footnote>
  <w:footnote w:id="224">
    <w:p w:rsidR="00CF1051" w:rsidRPr="00333951" w:rsidRDefault="00CF1051" w:rsidP="00855163">
      <w:pPr>
        <w:pStyle w:val="a7"/>
      </w:pPr>
      <w:r w:rsidRPr="00333951">
        <w:rPr>
          <w:rStyle w:val="a9"/>
        </w:rPr>
        <w:footnoteRef/>
      </w:r>
      <w:r>
        <w:t xml:space="preserve"> </w:t>
      </w:r>
      <w:r w:rsidRPr="00333951">
        <w:t xml:space="preserve"> </w:t>
      </w:r>
      <w:hyperlink r:id="rId25" w:history="1">
        <w:r w:rsidRPr="00333951">
          <w:rPr>
            <w:rStyle w:val="aa"/>
            <w:color w:val="auto"/>
            <w:u w:val="none"/>
          </w:rPr>
          <w:t>http://www.financialstabilityboard.org/publications/r_101027.pdf</w:t>
        </w:r>
      </w:hyperlink>
      <w:r>
        <w:rPr>
          <w:rStyle w:val="aa"/>
          <w:color w:val="auto"/>
          <w:u w:val="none"/>
        </w:rPr>
        <w:t>.</w:t>
      </w:r>
    </w:p>
  </w:footnote>
  <w:footnote w:id="225">
    <w:p w:rsidR="00CF1051" w:rsidRPr="00333951" w:rsidRDefault="00CF1051" w:rsidP="00855163">
      <w:pPr>
        <w:autoSpaceDE w:val="0"/>
        <w:autoSpaceDN w:val="0"/>
        <w:adjustRightInd w:val="0"/>
        <w:spacing w:line="360" w:lineRule="auto"/>
        <w:jc w:val="both"/>
        <w:rPr>
          <w:rFonts w:ascii="Times New Roman" w:hAnsi="Times New Roman" w:cs="Times New Roman"/>
          <w:sz w:val="20"/>
          <w:szCs w:val="20"/>
        </w:rPr>
      </w:pPr>
      <w:r w:rsidRPr="00333951">
        <w:rPr>
          <w:rStyle w:val="a9"/>
          <w:rFonts w:ascii="Times New Roman" w:hAnsi="Times New Roman"/>
          <w:sz w:val="20"/>
          <w:szCs w:val="20"/>
        </w:rPr>
        <w:footnoteRef/>
      </w:r>
      <w:r>
        <w:t xml:space="preserve"> </w:t>
      </w:r>
      <w:hyperlink r:id="rId26" w:history="1">
        <w:r w:rsidRPr="00333951">
          <w:rPr>
            <w:rStyle w:val="aa"/>
            <w:rFonts w:ascii="Times New Roman" w:hAnsi="Times New Roman"/>
            <w:color w:val="auto"/>
            <w:sz w:val="20"/>
            <w:szCs w:val="20"/>
            <w:u w:val="none"/>
          </w:rPr>
          <w:t>http://www.bis.org/publ/cpss94.pdf</w:t>
        </w:r>
      </w:hyperlink>
      <w:r>
        <w:rPr>
          <w:rStyle w:val="aa"/>
          <w:rFonts w:ascii="Times New Roman" w:hAnsi="Times New Roman"/>
          <w:color w:val="auto"/>
          <w:sz w:val="20"/>
          <w:szCs w:val="20"/>
          <w:u w:val="none"/>
        </w:rPr>
        <w:t>.</w:t>
      </w:r>
    </w:p>
    <w:p w:rsidR="00CF1051" w:rsidRPr="00333951" w:rsidRDefault="00CF1051" w:rsidP="00855163">
      <w:pPr>
        <w:pStyle w:val="a7"/>
      </w:pPr>
    </w:p>
  </w:footnote>
  <w:footnote w:id="226">
    <w:p w:rsidR="00CF1051" w:rsidRDefault="00CF1051" w:rsidP="00855163">
      <w:pPr>
        <w:pStyle w:val="a7"/>
      </w:pPr>
      <w:r>
        <w:rPr>
          <w:rStyle w:val="a9"/>
        </w:rPr>
        <w:footnoteRef/>
      </w:r>
      <w:r>
        <w:t xml:space="preserve">  </w:t>
      </w:r>
      <w:r w:rsidRPr="00AD54A3">
        <w:t>http://gaap.ru/news/gaap_ifrs/3472/?page=81</w:t>
      </w:r>
      <w:r>
        <w:t>.</w:t>
      </w:r>
    </w:p>
  </w:footnote>
  <w:footnote w:id="227">
    <w:p w:rsidR="00CF1051" w:rsidRPr="00237729" w:rsidRDefault="00CF1051" w:rsidP="00855163">
      <w:pPr>
        <w:pStyle w:val="a7"/>
        <w:jc w:val="both"/>
        <w:rPr>
          <w:lang w:val="en-US"/>
        </w:rPr>
      </w:pPr>
      <w:r w:rsidRPr="00237729">
        <w:rPr>
          <w:rStyle w:val="a9"/>
        </w:rPr>
        <w:footnoteRef/>
      </w:r>
      <w:r w:rsidRPr="00237729">
        <w:rPr>
          <w:lang w:val="en-US"/>
        </w:rPr>
        <w:t xml:space="preserve"> </w:t>
      </w:r>
      <w:r w:rsidRPr="00237729">
        <w:rPr>
          <w:color w:val="000000"/>
          <w:lang w:val="en-US"/>
        </w:rPr>
        <w:t>Framework for advancing transatlantic economic integration between the European Union and the United States of America // European</w:t>
      </w:r>
      <w:r>
        <w:rPr>
          <w:color w:val="000000"/>
          <w:lang w:val="en-US"/>
        </w:rPr>
        <w:t xml:space="preserve"> External Action Service (EEAS)</w:t>
      </w:r>
      <w:r w:rsidRPr="00C5366B">
        <w:rPr>
          <w:color w:val="000000"/>
          <w:lang w:val="en-US"/>
        </w:rPr>
        <w:t xml:space="preserve">. </w:t>
      </w:r>
      <w:r>
        <w:rPr>
          <w:color w:val="000000"/>
          <w:lang w:val="en-US"/>
        </w:rPr>
        <w:t>2007</w:t>
      </w:r>
      <w:r w:rsidRPr="00C5366B">
        <w:rPr>
          <w:color w:val="000000"/>
          <w:lang w:val="en-US"/>
        </w:rPr>
        <w:t>,</w:t>
      </w:r>
      <w:r>
        <w:rPr>
          <w:color w:val="000000"/>
          <w:lang w:val="en-US"/>
        </w:rPr>
        <w:t xml:space="preserve"> Apr</w:t>
      </w:r>
      <w:r w:rsidRPr="00D628C4">
        <w:rPr>
          <w:color w:val="000000"/>
          <w:lang w:val="en-US"/>
        </w:rPr>
        <w:t>.</w:t>
      </w:r>
      <w:r w:rsidRPr="00237729">
        <w:rPr>
          <w:color w:val="000000"/>
          <w:lang w:val="en-US"/>
        </w:rPr>
        <w:t xml:space="preserve"> </w:t>
      </w:r>
      <w:r w:rsidRPr="00D628C4">
        <w:rPr>
          <w:color w:val="000000"/>
          <w:lang w:val="en-US"/>
        </w:rPr>
        <w:t>(</w:t>
      </w:r>
      <w:r w:rsidRPr="00237729">
        <w:rPr>
          <w:color w:val="000000"/>
          <w:lang w:val="en-US"/>
        </w:rPr>
        <w:t>http://www.eeas.europa.eu/us/docs/framework_trans_eco</w:t>
      </w:r>
      <w:r w:rsidRPr="00237729">
        <w:rPr>
          <w:color w:val="000000"/>
          <w:lang w:val="en-US"/>
        </w:rPr>
        <w:softHyphen/>
        <w:t>nomic_integration07_en.pdf</w:t>
      </w:r>
      <w:r w:rsidRPr="00D628C4">
        <w:rPr>
          <w:color w:val="000000"/>
          <w:lang w:val="en-US"/>
        </w:rPr>
        <w:t>)</w:t>
      </w:r>
      <w:r w:rsidRPr="00237729">
        <w:rPr>
          <w:color w:val="000000"/>
          <w:lang w:val="en-US"/>
        </w:rPr>
        <w:t>.</w:t>
      </w:r>
    </w:p>
  </w:footnote>
  <w:footnote w:id="228">
    <w:p w:rsidR="00CF1051" w:rsidRPr="00C5366B" w:rsidRDefault="00CF1051" w:rsidP="00714B00">
      <w:pPr>
        <w:pStyle w:val="a7"/>
        <w:jc w:val="both"/>
        <w:rPr>
          <w:lang w:val="en-US"/>
        </w:rPr>
      </w:pPr>
      <w:r w:rsidRPr="00C5366B">
        <w:rPr>
          <w:rStyle w:val="a9"/>
        </w:rPr>
        <w:footnoteRef/>
      </w:r>
      <w:r w:rsidRPr="00C5366B">
        <w:rPr>
          <w:lang w:val="en-US"/>
        </w:rPr>
        <w:t xml:space="preserve"> </w:t>
      </w:r>
      <w:r w:rsidRPr="00C5366B">
        <w:rPr>
          <w:color w:val="000000"/>
          <w:lang w:val="en-US"/>
        </w:rPr>
        <w:t>The European Union and the United States: A Long-Standing Partnership // EU focus / European Union Delegation to the USA. 2010. December. P. 4., http:// www.eurunion.org/eu/images/stories/eufocus-eu-usrels-dec-2010.pdf.</w:t>
      </w:r>
    </w:p>
  </w:footnote>
  <w:footnote w:id="229">
    <w:p w:rsidR="00CF1051" w:rsidRPr="001D0A7B" w:rsidRDefault="00CF1051" w:rsidP="006376D9">
      <w:pPr>
        <w:pStyle w:val="a7"/>
        <w:jc w:val="both"/>
        <w:rPr>
          <w:lang w:val="en-US"/>
        </w:rPr>
      </w:pPr>
      <w:r w:rsidRPr="001D0A7B">
        <w:rPr>
          <w:rStyle w:val="a9"/>
        </w:rPr>
        <w:footnoteRef/>
      </w:r>
      <w:r w:rsidRPr="001D0A7B">
        <w:rPr>
          <w:lang w:val="en-US"/>
        </w:rPr>
        <w:t xml:space="preserve"> Guidance to assess the systemic importance of financial institutions, markets and instruments: initial considerations. International Monetary Fund, Bank for International Settlements, Financial Stability Board, November 2009.</w:t>
      </w:r>
    </w:p>
  </w:footnote>
  <w:footnote w:id="230">
    <w:p w:rsidR="00CF1051" w:rsidRPr="00675E21" w:rsidRDefault="00CF1051" w:rsidP="00855163">
      <w:pPr>
        <w:pStyle w:val="a7"/>
        <w:rPr>
          <w:lang w:val="en-US"/>
        </w:rPr>
      </w:pPr>
      <w:r w:rsidRPr="0011741D">
        <w:rPr>
          <w:rStyle w:val="a9"/>
        </w:rPr>
        <w:footnoteRef/>
      </w:r>
      <w:r w:rsidRPr="006D52F6">
        <w:rPr>
          <w:lang w:val="en-US"/>
        </w:rPr>
        <w:t xml:space="preserve"> </w:t>
      </w:r>
      <w:r w:rsidRPr="0011741D">
        <w:rPr>
          <w:lang w:val="en-US"/>
        </w:rPr>
        <w:t xml:space="preserve"> </w:t>
      </w:r>
      <w:r w:rsidRPr="00E91DD6">
        <w:rPr>
          <w:color w:val="000000"/>
          <w:lang w:val="en-US"/>
        </w:rPr>
        <w:t>http://www.cftc.gov</w:t>
      </w:r>
      <w:r w:rsidRPr="00675E21">
        <w:rPr>
          <w:color w:val="000000"/>
          <w:lang w:val="en-US"/>
        </w:rPr>
        <w:t>.</w:t>
      </w:r>
    </w:p>
  </w:footnote>
  <w:footnote w:id="231">
    <w:p w:rsidR="00CF1051" w:rsidRPr="00675E21" w:rsidRDefault="00CF1051" w:rsidP="00855163">
      <w:pPr>
        <w:pStyle w:val="a7"/>
        <w:rPr>
          <w:lang w:val="en-US"/>
        </w:rPr>
      </w:pPr>
      <w:r>
        <w:rPr>
          <w:rStyle w:val="a9"/>
        </w:rPr>
        <w:footnoteRef/>
      </w:r>
      <w:r w:rsidRPr="00832097">
        <w:rPr>
          <w:lang w:val="en-US"/>
        </w:rPr>
        <w:t xml:space="preserve"> http://knowledge.wharton.upenn.edu/article/can-anyone-regulate-400-trillion-market-gary-gensler</w:t>
      </w:r>
      <w:r w:rsidRPr="00675E21">
        <w:rPr>
          <w:lang w:val="en-US"/>
        </w:rPr>
        <w:t>.</w:t>
      </w:r>
    </w:p>
  </w:footnote>
  <w:footnote w:id="232">
    <w:p w:rsidR="00CF1051" w:rsidRPr="00523F23" w:rsidRDefault="00CF1051" w:rsidP="00855163">
      <w:pPr>
        <w:pStyle w:val="a7"/>
      </w:pPr>
      <w:r w:rsidRPr="00523F23">
        <w:rPr>
          <w:rStyle w:val="a9"/>
        </w:rPr>
        <w:footnoteRef/>
      </w:r>
      <w:r w:rsidRPr="00523F23">
        <w:t xml:space="preserve"> Там же.</w:t>
      </w:r>
    </w:p>
  </w:footnote>
  <w:footnote w:id="233">
    <w:p w:rsidR="00CF1051" w:rsidRPr="003855CC" w:rsidRDefault="00CF1051" w:rsidP="00855163">
      <w:pPr>
        <w:pStyle w:val="a7"/>
      </w:pPr>
      <w:r>
        <w:rPr>
          <w:rStyle w:val="a9"/>
        </w:rPr>
        <w:footnoteRef/>
      </w:r>
      <w:r>
        <w:t xml:space="preserve"> </w:t>
      </w:r>
      <w:r w:rsidRPr="00523F23">
        <w:t xml:space="preserve"> </w:t>
      </w:r>
      <w:r w:rsidRPr="00832097">
        <w:rPr>
          <w:lang w:val="en-US"/>
        </w:rPr>
        <w:t>http</w:t>
      </w:r>
      <w:r w:rsidRPr="00523F23">
        <w:t>://</w:t>
      </w:r>
      <w:r w:rsidRPr="00832097">
        <w:rPr>
          <w:lang w:val="en-US"/>
        </w:rPr>
        <w:t>knowledge</w:t>
      </w:r>
      <w:r w:rsidRPr="00523F23">
        <w:t>.</w:t>
      </w:r>
      <w:r w:rsidRPr="00832097">
        <w:rPr>
          <w:lang w:val="en-US"/>
        </w:rPr>
        <w:t>wharton</w:t>
      </w:r>
      <w:r w:rsidRPr="00523F23">
        <w:t>.</w:t>
      </w:r>
      <w:r w:rsidRPr="00832097">
        <w:rPr>
          <w:lang w:val="en-US"/>
        </w:rPr>
        <w:t>upenn</w:t>
      </w:r>
      <w:r w:rsidRPr="00523F23">
        <w:t>.</w:t>
      </w:r>
      <w:r w:rsidRPr="00832097">
        <w:rPr>
          <w:lang w:val="en-US"/>
        </w:rPr>
        <w:t>edu</w:t>
      </w:r>
      <w:r w:rsidRPr="00523F23">
        <w:t>/</w:t>
      </w:r>
      <w:r w:rsidRPr="00832097">
        <w:rPr>
          <w:lang w:val="en-US"/>
        </w:rPr>
        <w:t>article</w:t>
      </w:r>
      <w:r w:rsidRPr="00523F23">
        <w:t>/</w:t>
      </w:r>
      <w:r w:rsidRPr="00832097">
        <w:rPr>
          <w:lang w:val="en-US"/>
        </w:rPr>
        <w:t>can</w:t>
      </w:r>
      <w:r w:rsidRPr="00523F23">
        <w:t>-</w:t>
      </w:r>
      <w:r w:rsidRPr="00832097">
        <w:rPr>
          <w:lang w:val="en-US"/>
        </w:rPr>
        <w:t>anyone</w:t>
      </w:r>
      <w:r w:rsidRPr="00523F23">
        <w:t>-</w:t>
      </w:r>
      <w:r w:rsidRPr="00832097">
        <w:rPr>
          <w:lang w:val="en-US"/>
        </w:rPr>
        <w:t>regulate</w:t>
      </w:r>
      <w:r w:rsidRPr="00523F23">
        <w:t>-400-</w:t>
      </w:r>
      <w:r w:rsidRPr="00832097">
        <w:rPr>
          <w:lang w:val="en-US"/>
        </w:rPr>
        <w:t>trillion</w:t>
      </w:r>
      <w:r w:rsidRPr="00523F23">
        <w:t>-</w:t>
      </w:r>
      <w:r w:rsidRPr="00832097">
        <w:rPr>
          <w:lang w:val="en-US"/>
        </w:rPr>
        <w:t>market</w:t>
      </w:r>
      <w:r w:rsidRPr="00523F23">
        <w:t>-</w:t>
      </w:r>
      <w:r w:rsidRPr="00832097">
        <w:rPr>
          <w:lang w:val="en-US"/>
        </w:rPr>
        <w:t>gary</w:t>
      </w:r>
      <w:r w:rsidRPr="00523F23">
        <w:t>-</w:t>
      </w:r>
      <w:r w:rsidRPr="00832097">
        <w:rPr>
          <w:lang w:val="en-US"/>
        </w:rPr>
        <w:t>gensler</w:t>
      </w:r>
      <w:r>
        <w:t>.</w:t>
      </w:r>
    </w:p>
  </w:footnote>
  <w:footnote w:id="234">
    <w:p w:rsidR="00CF1051" w:rsidRPr="003855CC" w:rsidRDefault="00CF1051" w:rsidP="00855163">
      <w:pPr>
        <w:pStyle w:val="a7"/>
        <w:jc w:val="both"/>
      </w:pPr>
      <w:r>
        <w:rPr>
          <w:rStyle w:val="a9"/>
        </w:rPr>
        <w:footnoteRef/>
      </w:r>
      <w:r>
        <w:t xml:space="preserve"> </w:t>
      </w:r>
      <w:hyperlink r:id="rId27" w:history="1">
        <w:r w:rsidRPr="003855CC">
          <w:rPr>
            <w:rStyle w:val="aa"/>
            <w:color w:val="auto"/>
            <w:u w:val="none"/>
            <w:lang w:val="en-US"/>
          </w:rPr>
          <w:t>www</w:t>
        </w:r>
        <w:r w:rsidRPr="003855CC">
          <w:rPr>
            <w:rStyle w:val="aa"/>
            <w:color w:val="auto"/>
            <w:u w:val="none"/>
          </w:rPr>
          <w:t>.</w:t>
        </w:r>
        <w:r w:rsidRPr="003855CC">
          <w:rPr>
            <w:rStyle w:val="aa"/>
            <w:color w:val="auto"/>
            <w:u w:val="none"/>
            <w:lang w:val="en-US"/>
          </w:rPr>
          <w:t>coe</w:t>
        </w:r>
        <w:r w:rsidRPr="003855CC">
          <w:rPr>
            <w:rStyle w:val="aa"/>
            <w:color w:val="auto"/>
            <w:u w:val="none"/>
          </w:rPr>
          <w:t>.</w:t>
        </w:r>
        <w:r w:rsidRPr="003855CC">
          <w:rPr>
            <w:rStyle w:val="aa"/>
            <w:color w:val="auto"/>
            <w:u w:val="none"/>
            <w:lang w:val="en-US"/>
          </w:rPr>
          <w:t>int</w:t>
        </w:r>
      </w:hyperlink>
      <w:r>
        <w:rPr>
          <w:rStyle w:val="aa"/>
          <w:color w:val="auto"/>
          <w:u w:val="none"/>
        </w:rPr>
        <w:t>.</w:t>
      </w:r>
    </w:p>
  </w:footnote>
  <w:footnote w:id="235">
    <w:p w:rsidR="00CF1051" w:rsidRPr="00601BAB" w:rsidRDefault="00CF1051" w:rsidP="00855163">
      <w:pPr>
        <w:pStyle w:val="a7"/>
        <w:jc w:val="both"/>
      </w:pPr>
      <w:r>
        <w:rPr>
          <w:rStyle w:val="a9"/>
        </w:rPr>
        <w:footnoteRef/>
      </w:r>
      <w:r w:rsidRPr="007C6F55">
        <w:t xml:space="preserve"> </w:t>
      </w:r>
      <w:r w:rsidRPr="00890F3C">
        <w:rPr>
          <w:lang w:val="en-US"/>
        </w:rPr>
        <w:t>http</w:t>
      </w:r>
      <w:r w:rsidRPr="007C6F55">
        <w:t>://</w:t>
      </w:r>
      <w:r w:rsidRPr="00890F3C">
        <w:rPr>
          <w:lang w:val="en-US"/>
        </w:rPr>
        <w:t>www</w:t>
      </w:r>
      <w:r w:rsidRPr="007C6F55">
        <w:t>.</w:t>
      </w:r>
      <w:r w:rsidRPr="00890F3C">
        <w:rPr>
          <w:lang w:val="en-US"/>
        </w:rPr>
        <w:t>gks</w:t>
      </w:r>
      <w:r w:rsidRPr="007C6F55">
        <w:t>.</w:t>
      </w:r>
      <w:r w:rsidRPr="00890F3C">
        <w:rPr>
          <w:lang w:val="en-US"/>
        </w:rPr>
        <w:t>ru</w:t>
      </w:r>
      <w:r w:rsidRPr="007C6F55">
        <w:t>/</w:t>
      </w:r>
      <w:r w:rsidRPr="00890F3C">
        <w:rPr>
          <w:lang w:val="en-US"/>
        </w:rPr>
        <w:t>bgd</w:t>
      </w:r>
      <w:r w:rsidRPr="007C6F55">
        <w:t>/</w:t>
      </w:r>
      <w:r w:rsidRPr="00890F3C">
        <w:rPr>
          <w:lang w:val="en-US"/>
        </w:rPr>
        <w:t>regl</w:t>
      </w:r>
      <w:r w:rsidRPr="007C6F55">
        <w:t>/</w:t>
      </w:r>
      <w:r w:rsidRPr="00890F3C">
        <w:rPr>
          <w:lang w:val="en-US"/>
        </w:rPr>
        <w:t>b</w:t>
      </w:r>
      <w:r w:rsidRPr="007C6F55">
        <w:t>13_65/</w:t>
      </w:r>
      <w:r w:rsidRPr="00890F3C">
        <w:rPr>
          <w:lang w:val="en-US"/>
        </w:rPr>
        <w:t>main</w:t>
      </w:r>
      <w:r w:rsidRPr="007C6F55">
        <w:t>.</w:t>
      </w:r>
      <w:r w:rsidRPr="00890F3C">
        <w:rPr>
          <w:lang w:val="en-US"/>
        </w:rPr>
        <w:t>htm</w:t>
      </w:r>
      <w:r>
        <w:t>.</w:t>
      </w:r>
    </w:p>
  </w:footnote>
  <w:footnote w:id="236">
    <w:p w:rsidR="00CF1051" w:rsidRPr="007C6F55" w:rsidRDefault="00CF1051" w:rsidP="00855163">
      <w:pPr>
        <w:pStyle w:val="a7"/>
        <w:jc w:val="both"/>
      </w:pPr>
      <w:r>
        <w:rPr>
          <w:rStyle w:val="a9"/>
        </w:rPr>
        <w:footnoteRef/>
      </w:r>
      <w:r w:rsidRPr="007C6F55">
        <w:t xml:space="preserve"> </w:t>
      </w:r>
      <w:r w:rsidRPr="00AA0E72">
        <w:rPr>
          <w:lang w:val="en-US"/>
        </w:rPr>
        <w:t>http</w:t>
      </w:r>
      <w:r w:rsidRPr="007C6F55">
        <w:t>://</w:t>
      </w:r>
      <w:r w:rsidRPr="00AA0E72">
        <w:rPr>
          <w:lang w:val="en-US"/>
        </w:rPr>
        <w:t>www</w:t>
      </w:r>
      <w:r w:rsidRPr="007C6F55">
        <w:t>.</w:t>
      </w:r>
      <w:r w:rsidRPr="00AA0E72">
        <w:rPr>
          <w:lang w:val="en-US"/>
        </w:rPr>
        <w:t>gks</w:t>
      </w:r>
      <w:r w:rsidRPr="007C6F55">
        <w:t>.</w:t>
      </w:r>
      <w:r w:rsidRPr="00AA0E72">
        <w:rPr>
          <w:lang w:val="en-US"/>
        </w:rPr>
        <w:t>ru</w:t>
      </w:r>
      <w:r w:rsidRPr="007C6F55">
        <w:t>/</w:t>
      </w:r>
      <w:r w:rsidRPr="00AA0E72">
        <w:rPr>
          <w:lang w:val="en-US"/>
        </w:rPr>
        <w:t>wps</w:t>
      </w:r>
      <w:r w:rsidRPr="007C6F55">
        <w:t>/</w:t>
      </w:r>
      <w:r w:rsidRPr="00AA0E72">
        <w:rPr>
          <w:lang w:val="en-US"/>
        </w:rPr>
        <w:t>wcm</w:t>
      </w:r>
      <w:r w:rsidRPr="007C6F55">
        <w:t>/</w:t>
      </w:r>
      <w:r w:rsidRPr="00AA0E72">
        <w:rPr>
          <w:lang w:val="en-US"/>
        </w:rPr>
        <w:t>connect</w:t>
      </w:r>
      <w:r w:rsidRPr="007C6F55">
        <w:t>/</w:t>
      </w:r>
      <w:r w:rsidRPr="00AA0E72">
        <w:rPr>
          <w:lang w:val="en-US"/>
        </w:rPr>
        <w:t>rosstat</w:t>
      </w:r>
      <w:r w:rsidRPr="007C6F55">
        <w:t>_</w:t>
      </w:r>
      <w:r w:rsidRPr="00AA0E72">
        <w:rPr>
          <w:lang w:val="en-US"/>
        </w:rPr>
        <w:t>main</w:t>
      </w:r>
      <w:r w:rsidRPr="007C6F55">
        <w:t>/</w:t>
      </w:r>
      <w:r w:rsidRPr="00AA0E72">
        <w:rPr>
          <w:lang w:val="en-US"/>
        </w:rPr>
        <w:t>rosstat</w:t>
      </w:r>
      <w:r w:rsidRPr="007C6F55">
        <w:t>/</w:t>
      </w:r>
      <w:r w:rsidRPr="00AA0E72">
        <w:rPr>
          <w:lang w:val="en-US"/>
        </w:rPr>
        <w:t>ru</w:t>
      </w:r>
      <w:r w:rsidRPr="007C6F55">
        <w:t>/</w:t>
      </w:r>
      <w:r w:rsidRPr="00AA0E72">
        <w:rPr>
          <w:lang w:val="en-US"/>
        </w:rPr>
        <w:t>statistics</w:t>
      </w:r>
      <w:r w:rsidRPr="007C6F55">
        <w:t>/</w:t>
      </w:r>
      <w:r w:rsidRPr="00AA0E72">
        <w:rPr>
          <w:lang w:val="en-US"/>
        </w:rPr>
        <w:t>publications</w:t>
      </w:r>
      <w:r w:rsidRPr="007C6F55">
        <w:t>/</w:t>
      </w:r>
      <w:r w:rsidRPr="00AA0E72">
        <w:rPr>
          <w:lang w:val="en-US"/>
        </w:rPr>
        <w:t>catalog</w:t>
      </w:r>
      <w:r w:rsidRPr="007C6F55">
        <w:t>/</w:t>
      </w:r>
      <w:r w:rsidRPr="00AA0E72">
        <w:rPr>
          <w:lang w:val="en-US"/>
        </w:rPr>
        <w:t>doc</w:t>
      </w:r>
      <w:r w:rsidRPr="007C6F55">
        <w:t>_1137677636609</w:t>
      </w:r>
      <w:r>
        <w:t>.</w:t>
      </w:r>
    </w:p>
  </w:footnote>
  <w:footnote w:id="237">
    <w:p w:rsidR="00CF1051" w:rsidRPr="00601BAB" w:rsidRDefault="00CF1051" w:rsidP="00855163">
      <w:pPr>
        <w:pStyle w:val="a7"/>
        <w:jc w:val="both"/>
      </w:pPr>
      <w:r>
        <w:rPr>
          <w:rStyle w:val="a9"/>
        </w:rPr>
        <w:footnoteRef/>
      </w:r>
      <w:r>
        <w:t xml:space="preserve"> </w:t>
      </w:r>
      <w:r>
        <w:rPr>
          <w:lang w:val="en-US"/>
        </w:rPr>
        <w:t>www</w:t>
      </w:r>
      <w:r w:rsidRPr="00515347">
        <w:t>.</w:t>
      </w:r>
      <w:r>
        <w:rPr>
          <w:lang w:val="en-US"/>
        </w:rPr>
        <w:t>gks</w:t>
      </w:r>
      <w:r w:rsidRPr="00515347">
        <w:t>.</w:t>
      </w:r>
      <w:r>
        <w:rPr>
          <w:lang w:val="en-US"/>
        </w:rPr>
        <w:t>ru</w:t>
      </w:r>
      <w:r w:rsidRPr="00515347">
        <w:t>/</w:t>
      </w:r>
      <w:r>
        <w:rPr>
          <w:lang w:val="en-US"/>
        </w:rPr>
        <w:t>wps</w:t>
      </w:r>
      <w:r>
        <w:t>.</w:t>
      </w:r>
    </w:p>
  </w:footnote>
  <w:footnote w:id="238">
    <w:p w:rsidR="00CF1051" w:rsidRPr="00601BAB" w:rsidRDefault="00CF1051" w:rsidP="00855163">
      <w:pPr>
        <w:pStyle w:val="a7"/>
        <w:jc w:val="both"/>
      </w:pPr>
      <w:r>
        <w:rPr>
          <w:rStyle w:val="a9"/>
        </w:rPr>
        <w:footnoteRef/>
      </w:r>
      <w:r>
        <w:t xml:space="preserve"> Гуриев С., Плеханов А., Сонин К. Экономический механизм сырьевой модели развития // Вопросы экономики . </w:t>
      </w:r>
      <w:r w:rsidRPr="00601BAB">
        <w:t xml:space="preserve">– 2010. </w:t>
      </w:r>
      <w:r>
        <w:t>−</w:t>
      </w:r>
      <w:r w:rsidRPr="00601BAB">
        <w:t>№</w:t>
      </w:r>
      <w:r>
        <w:t xml:space="preserve"> </w:t>
      </w:r>
      <w:r w:rsidRPr="00601BAB">
        <w:t>3</w:t>
      </w:r>
      <w:r>
        <w:t>,</w:t>
      </w:r>
      <w:r w:rsidRPr="00601BAB">
        <w:t xml:space="preserve"> с.</w:t>
      </w:r>
      <w:r>
        <w:t xml:space="preserve"> </w:t>
      </w:r>
      <w:r w:rsidRPr="00601BAB">
        <w:t>9.</w:t>
      </w:r>
    </w:p>
  </w:footnote>
  <w:footnote w:id="239">
    <w:p w:rsidR="00CF1051" w:rsidRDefault="00CF1051" w:rsidP="00855163">
      <w:pPr>
        <w:pStyle w:val="a7"/>
        <w:jc w:val="both"/>
      </w:pPr>
      <w:r w:rsidRPr="00601BAB">
        <w:rPr>
          <w:rStyle w:val="a9"/>
        </w:rPr>
        <w:footnoteRef/>
      </w:r>
      <w:r w:rsidRPr="00601BAB">
        <w:t xml:space="preserve"> Греф Г., Юдаева К. Российская банковская система в условиях глобального кризиса // Вопросы экономики. – 2009. </w:t>
      </w:r>
      <w:r>
        <w:t>−</w:t>
      </w:r>
      <w:r w:rsidRPr="00601BAB">
        <w:t xml:space="preserve"> №</w:t>
      </w:r>
      <w:r>
        <w:t xml:space="preserve"> </w:t>
      </w:r>
      <w:r w:rsidRPr="00601BAB">
        <w:t>7</w:t>
      </w:r>
      <w:r>
        <w:t>, с. 14.</w:t>
      </w:r>
    </w:p>
  </w:footnote>
  <w:footnote w:id="240">
    <w:p w:rsidR="00CF1051" w:rsidRDefault="00CF1051" w:rsidP="00855163">
      <w:pPr>
        <w:pStyle w:val="a7"/>
        <w:jc w:val="both"/>
      </w:pPr>
      <w:r>
        <w:rPr>
          <w:rStyle w:val="a9"/>
        </w:rPr>
        <w:footnoteRef/>
      </w:r>
      <w:r>
        <w:t xml:space="preserve"> Балабанов И.Т., Балабанов А.И. Внешнеэкономические связи</w:t>
      </w:r>
      <w:r w:rsidRPr="0059215F">
        <w:t xml:space="preserve">. </w:t>
      </w:r>
      <w:r>
        <w:t>− М.:</w:t>
      </w:r>
      <w:r w:rsidRPr="0059215F">
        <w:t xml:space="preserve"> Финансы и статистика</w:t>
      </w:r>
      <w:r>
        <w:t>, 2000, с.18.</w:t>
      </w:r>
    </w:p>
  </w:footnote>
  <w:footnote w:id="241">
    <w:p w:rsidR="00CF1051" w:rsidRPr="00252220" w:rsidRDefault="00CF1051" w:rsidP="00855163">
      <w:pPr>
        <w:pStyle w:val="a7"/>
        <w:jc w:val="both"/>
      </w:pPr>
      <w:r>
        <w:rPr>
          <w:rStyle w:val="a9"/>
        </w:rPr>
        <w:footnoteRef/>
      </w:r>
      <w:r>
        <w:rPr>
          <w:color w:val="FF0000"/>
        </w:rPr>
        <w:t xml:space="preserve"> </w:t>
      </w:r>
      <w:r w:rsidRPr="00252220">
        <w:t xml:space="preserve">Составлено автором по данным </w:t>
      </w:r>
      <w:r>
        <w:t>группы</w:t>
      </w:r>
      <w:r w:rsidRPr="00252220">
        <w:t xml:space="preserve"> Итерфакс</w:t>
      </w:r>
      <w:r>
        <w:t xml:space="preserve"> (</w:t>
      </w:r>
      <w:hyperlink r:id="rId28" w:history="1">
        <w:r w:rsidRPr="0059215F">
          <w:rPr>
            <w:rStyle w:val="aa"/>
            <w:color w:val="auto"/>
            <w:u w:val="none"/>
            <w:lang w:val="en-US"/>
          </w:rPr>
          <w:t>www</w:t>
        </w:r>
        <w:r w:rsidRPr="0059215F">
          <w:rPr>
            <w:rStyle w:val="aa"/>
            <w:color w:val="auto"/>
            <w:u w:val="none"/>
          </w:rPr>
          <w:t>.</w:t>
        </w:r>
        <w:r w:rsidRPr="0059215F">
          <w:rPr>
            <w:rStyle w:val="aa"/>
            <w:color w:val="auto"/>
            <w:u w:val="none"/>
            <w:lang w:val="en-US"/>
          </w:rPr>
          <w:t>cbonds</w:t>
        </w:r>
        <w:r w:rsidRPr="0059215F">
          <w:rPr>
            <w:rStyle w:val="aa"/>
            <w:color w:val="auto"/>
            <w:u w:val="none"/>
          </w:rPr>
          <w:t>.</w:t>
        </w:r>
        <w:r w:rsidRPr="0059215F">
          <w:rPr>
            <w:rStyle w:val="aa"/>
            <w:color w:val="auto"/>
            <w:u w:val="none"/>
            <w:lang w:val="en-US"/>
          </w:rPr>
          <w:t>com</w:t>
        </w:r>
      </w:hyperlink>
      <w:r w:rsidRPr="0059215F">
        <w:t xml:space="preserve">, </w:t>
      </w:r>
      <w:hyperlink r:id="rId29" w:history="1">
        <w:r w:rsidRPr="0059215F">
          <w:rPr>
            <w:rStyle w:val="aa"/>
            <w:color w:val="auto"/>
            <w:u w:val="none"/>
            <w:lang w:val="en-US"/>
          </w:rPr>
          <w:t>www</w:t>
        </w:r>
        <w:r w:rsidRPr="0059215F">
          <w:rPr>
            <w:rStyle w:val="aa"/>
            <w:color w:val="auto"/>
            <w:u w:val="none"/>
          </w:rPr>
          <w:t>.</w:t>
        </w:r>
        <w:r w:rsidRPr="0059215F">
          <w:rPr>
            <w:rStyle w:val="aa"/>
            <w:color w:val="auto"/>
            <w:u w:val="none"/>
            <w:lang w:val="en-US"/>
          </w:rPr>
          <w:t>rusbonds</w:t>
        </w:r>
        <w:r w:rsidRPr="0059215F">
          <w:rPr>
            <w:rStyle w:val="aa"/>
            <w:color w:val="auto"/>
            <w:u w:val="none"/>
          </w:rPr>
          <w:t>.</w:t>
        </w:r>
        <w:r w:rsidRPr="0059215F">
          <w:rPr>
            <w:rStyle w:val="aa"/>
            <w:color w:val="auto"/>
            <w:u w:val="none"/>
            <w:lang w:val="en-US"/>
          </w:rPr>
          <w:t>ru</w:t>
        </w:r>
      </w:hyperlink>
      <w:r>
        <w:t>).</w:t>
      </w:r>
    </w:p>
  </w:footnote>
  <w:footnote w:id="242">
    <w:p w:rsidR="00CF1051" w:rsidRPr="009B4C63" w:rsidRDefault="00CF1051" w:rsidP="00855163">
      <w:pPr>
        <w:pStyle w:val="a7"/>
        <w:jc w:val="both"/>
      </w:pPr>
      <w:r>
        <w:rPr>
          <w:rStyle w:val="a9"/>
        </w:rPr>
        <w:footnoteRef/>
      </w:r>
      <w:r>
        <w:t xml:space="preserve"> Афонцев С., Ли С.Д. Российский крупный бизнес в условиях глобального кризиса // Вопросы экономики. </w:t>
      </w:r>
      <w:r w:rsidRPr="003219BD">
        <w:rPr>
          <w:highlight w:val="green"/>
        </w:rPr>
        <w:t xml:space="preserve"> </w:t>
      </w:r>
      <w:r>
        <w:t xml:space="preserve">− </w:t>
      </w:r>
      <w:r w:rsidRPr="009B4C63">
        <w:t>2013</w:t>
      </w:r>
      <w:r>
        <w:t>. −</w:t>
      </w:r>
      <w:r w:rsidRPr="009B4C63">
        <w:t xml:space="preserve"> №</w:t>
      </w:r>
      <w:r>
        <w:t xml:space="preserve"> </w:t>
      </w:r>
      <w:r w:rsidRPr="009B4C63">
        <w:t>5, с. 41.</w:t>
      </w:r>
    </w:p>
  </w:footnote>
  <w:footnote w:id="243">
    <w:p w:rsidR="00CF1051" w:rsidRPr="009B4C63" w:rsidRDefault="00CF1051" w:rsidP="00855163">
      <w:pPr>
        <w:pStyle w:val="a7"/>
        <w:jc w:val="both"/>
      </w:pPr>
      <w:r w:rsidRPr="009B4C63">
        <w:rPr>
          <w:rStyle w:val="a9"/>
        </w:rPr>
        <w:footnoteRef/>
      </w:r>
      <w:r w:rsidRPr="009B4C63">
        <w:t xml:space="preserve"> Составлено автором по данным </w:t>
      </w:r>
      <w:hyperlink r:id="rId30" w:history="1">
        <w:r w:rsidRPr="009B4C63">
          <w:rPr>
            <w:rStyle w:val="aa"/>
            <w:color w:val="auto"/>
            <w:u w:val="none"/>
            <w:lang w:val="en-US"/>
          </w:rPr>
          <w:t>www</w:t>
        </w:r>
        <w:r w:rsidRPr="009B4C63">
          <w:rPr>
            <w:rStyle w:val="aa"/>
            <w:color w:val="auto"/>
            <w:u w:val="none"/>
          </w:rPr>
          <w:t>.</w:t>
        </w:r>
        <w:r w:rsidRPr="009B4C63">
          <w:rPr>
            <w:rStyle w:val="aa"/>
            <w:color w:val="auto"/>
            <w:u w:val="none"/>
            <w:lang w:val="en-US"/>
          </w:rPr>
          <w:t>rts</w:t>
        </w:r>
        <w:r w:rsidRPr="009B4C63">
          <w:rPr>
            <w:rStyle w:val="aa"/>
            <w:color w:val="auto"/>
            <w:u w:val="none"/>
          </w:rPr>
          <w:t>.</w:t>
        </w:r>
        <w:r w:rsidRPr="009B4C63">
          <w:rPr>
            <w:rStyle w:val="aa"/>
            <w:color w:val="auto"/>
            <w:u w:val="none"/>
            <w:lang w:val="en-US"/>
          </w:rPr>
          <w:t>micex</w:t>
        </w:r>
        <w:r w:rsidRPr="009B4C63">
          <w:rPr>
            <w:rStyle w:val="aa"/>
            <w:color w:val="auto"/>
            <w:u w:val="none"/>
          </w:rPr>
          <w:t>.</w:t>
        </w:r>
        <w:r w:rsidRPr="009B4C63">
          <w:rPr>
            <w:rStyle w:val="aa"/>
            <w:color w:val="auto"/>
            <w:u w:val="none"/>
            <w:lang w:val="en-US"/>
          </w:rPr>
          <w:t>ru</w:t>
        </w:r>
      </w:hyperlink>
      <w:r>
        <w:rPr>
          <w:rStyle w:val="aa"/>
          <w:color w:val="auto"/>
          <w:u w:val="none"/>
        </w:rPr>
        <w:t>.</w:t>
      </w:r>
    </w:p>
  </w:footnote>
  <w:footnote w:id="244">
    <w:p w:rsidR="00CF1051" w:rsidRPr="00C440CA" w:rsidRDefault="00CF1051" w:rsidP="0002598F">
      <w:pPr>
        <w:spacing w:after="0" w:line="240" w:lineRule="auto"/>
        <w:contextualSpacing/>
        <w:jc w:val="both"/>
        <w:rPr>
          <w:rFonts w:ascii="Times New Roman" w:hAnsi="Times New Roman" w:cs="Times New Roman"/>
          <w:sz w:val="20"/>
          <w:szCs w:val="20"/>
        </w:rPr>
      </w:pPr>
      <w:r w:rsidRPr="00C440CA">
        <w:rPr>
          <w:rStyle w:val="a9"/>
          <w:rFonts w:ascii="Times New Roman" w:hAnsi="Times New Roman"/>
          <w:sz w:val="20"/>
          <w:szCs w:val="20"/>
        </w:rPr>
        <w:footnoteRef/>
      </w:r>
      <w:r w:rsidRPr="00C440CA">
        <w:rPr>
          <w:rFonts w:ascii="Times New Roman" w:hAnsi="Times New Roman" w:cs="Times New Roman"/>
          <w:sz w:val="20"/>
          <w:szCs w:val="20"/>
        </w:rPr>
        <w:t xml:space="preserve"> В России, в рамках традиционного европейского подхода, под IPO принято понимать любой из классических способов первичного размещения акций:</w:t>
      </w:r>
    </w:p>
    <w:p w:rsidR="00CF1051" w:rsidRPr="00F93DBA" w:rsidRDefault="00CF1051" w:rsidP="0002598F">
      <w:pPr>
        <w:pStyle w:val="ad"/>
        <w:numPr>
          <w:ilvl w:val="0"/>
          <w:numId w:val="36"/>
        </w:numPr>
        <w:spacing w:after="0" w:line="240" w:lineRule="auto"/>
        <w:ind w:left="709"/>
        <w:jc w:val="both"/>
        <w:rPr>
          <w:rFonts w:ascii="Times New Roman" w:hAnsi="Times New Roman"/>
          <w:sz w:val="20"/>
          <w:szCs w:val="20"/>
          <w:lang w:val="ru-RU"/>
        </w:rPr>
      </w:pPr>
      <w:r w:rsidRPr="00F93DBA">
        <w:rPr>
          <w:rFonts w:ascii="Times New Roman" w:hAnsi="Times New Roman"/>
          <w:sz w:val="20"/>
          <w:szCs w:val="20"/>
          <w:lang w:val="ru-RU"/>
        </w:rPr>
        <w:t>первичное публичное размещение акций, которые впервые размещаются на рынке, и их покупает широкий круг институциональных и частных инвесторов;</w:t>
      </w:r>
    </w:p>
    <w:p w:rsidR="00CF1051" w:rsidRPr="00F93DBA" w:rsidRDefault="00CF1051" w:rsidP="0002598F">
      <w:pPr>
        <w:pStyle w:val="ad"/>
        <w:numPr>
          <w:ilvl w:val="0"/>
          <w:numId w:val="36"/>
        </w:numPr>
        <w:spacing w:after="0" w:line="240" w:lineRule="auto"/>
        <w:ind w:left="709"/>
        <w:jc w:val="both"/>
        <w:rPr>
          <w:rFonts w:ascii="Times New Roman" w:hAnsi="Times New Roman"/>
          <w:sz w:val="20"/>
          <w:szCs w:val="20"/>
          <w:lang w:val="ru-RU"/>
        </w:rPr>
      </w:pPr>
      <w:r w:rsidRPr="00F93DBA">
        <w:rPr>
          <w:rFonts w:ascii="Times New Roman" w:hAnsi="Times New Roman"/>
          <w:sz w:val="20"/>
          <w:szCs w:val="20"/>
          <w:lang w:val="ru-RU"/>
        </w:rPr>
        <w:t>размещение среди узкого круга заранее отобранных инвесторов с получением листинга на бирже;</w:t>
      </w:r>
    </w:p>
    <w:p w:rsidR="00CF1051" w:rsidRPr="00F93DBA" w:rsidRDefault="00CF1051" w:rsidP="0002598F">
      <w:pPr>
        <w:pStyle w:val="ad"/>
        <w:numPr>
          <w:ilvl w:val="0"/>
          <w:numId w:val="36"/>
        </w:numPr>
        <w:spacing w:after="0" w:line="240" w:lineRule="auto"/>
        <w:ind w:left="709"/>
        <w:jc w:val="both"/>
        <w:rPr>
          <w:rFonts w:ascii="Times New Roman" w:hAnsi="Times New Roman"/>
          <w:sz w:val="20"/>
          <w:szCs w:val="20"/>
          <w:lang w:val="ru-RU"/>
        </w:rPr>
      </w:pPr>
      <w:r w:rsidRPr="00F93DBA">
        <w:rPr>
          <w:rFonts w:ascii="Times New Roman" w:hAnsi="Times New Roman"/>
          <w:sz w:val="20"/>
          <w:szCs w:val="20"/>
          <w:lang w:val="ru-RU"/>
        </w:rPr>
        <w:t>размещение компанией, акции которой уже торгуются на бирже, дополнительного выпуска акций на открытом рынке −  вторичное публичное размещение (</w:t>
      </w:r>
      <w:r w:rsidRPr="008F1D98">
        <w:rPr>
          <w:rFonts w:ascii="Times New Roman" w:hAnsi="Times New Roman"/>
          <w:sz w:val="20"/>
          <w:szCs w:val="20"/>
        </w:rPr>
        <w:t>follow</w:t>
      </w:r>
      <w:r w:rsidRPr="00F93DBA">
        <w:rPr>
          <w:rFonts w:ascii="Times New Roman" w:hAnsi="Times New Roman"/>
          <w:sz w:val="20"/>
          <w:szCs w:val="20"/>
          <w:lang w:val="ru-RU"/>
        </w:rPr>
        <w:t xml:space="preserve"> </w:t>
      </w:r>
      <w:r w:rsidRPr="008F1D98">
        <w:rPr>
          <w:rFonts w:ascii="Times New Roman" w:hAnsi="Times New Roman"/>
          <w:sz w:val="20"/>
          <w:szCs w:val="20"/>
        </w:rPr>
        <w:t>on</w:t>
      </w:r>
      <w:r w:rsidRPr="00F93DBA">
        <w:rPr>
          <w:rFonts w:ascii="Times New Roman" w:hAnsi="Times New Roman"/>
          <w:sz w:val="20"/>
          <w:szCs w:val="20"/>
          <w:lang w:val="ru-RU"/>
        </w:rPr>
        <w:t>);</w:t>
      </w:r>
    </w:p>
    <w:p w:rsidR="00CF1051" w:rsidRPr="00F93DBA" w:rsidRDefault="00CF1051" w:rsidP="0002598F">
      <w:pPr>
        <w:pStyle w:val="ad"/>
        <w:numPr>
          <w:ilvl w:val="0"/>
          <w:numId w:val="36"/>
        </w:numPr>
        <w:spacing w:after="0" w:line="240" w:lineRule="auto"/>
        <w:ind w:left="709"/>
        <w:jc w:val="both"/>
        <w:rPr>
          <w:rFonts w:ascii="Times New Roman" w:hAnsi="Times New Roman"/>
          <w:sz w:val="20"/>
          <w:szCs w:val="20"/>
          <w:lang w:val="ru-RU"/>
        </w:rPr>
      </w:pPr>
      <w:r w:rsidRPr="00F93DBA">
        <w:rPr>
          <w:rFonts w:ascii="Times New Roman" w:hAnsi="Times New Roman"/>
          <w:sz w:val="20"/>
          <w:szCs w:val="20"/>
          <w:lang w:val="ru-RU"/>
        </w:rPr>
        <w:t>публичную продажу крупного пакета, принадлежащего действующим акционерам (</w:t>
      </w:r>
      <w:r w:rsidRPr="008F1D98">
        <w:rPr>
          <w:rFonts w:ascii="Times New Roman" w:hAnsi="Times New Roman"/>
          <w:sz w:val="20"/>
          <w:szCs w:val="20"/>
        </w:rPr>
        <w:t>secondary</w:t>
      </w:r>
      <w:r w:rsidRPr="00F93DBA">
        <w:rPr>
          <w:rFonts w:ascii="Times New Roman" w:hAnsi="Times New Roman"/>
          <w:sz w:val="20"/>
          <w:szCs w:val="20"/>
          <w:lang w:val="ru-RU"/>
        </w:rPr>
        <w:t xml:space="preserve">  </w:t>
      </w:r>
      <w:r w:rsidRPr="008F1D98">
        <w:rPr>
          <w:rFonts w:ascii="Times New Roman" w:hAnsi="Times New Roman"/>
          <w:sz w:val="20"/>
          <w:szCs w:val="20"/>
        </w:rPr>
        <w:t>public</w:t>
      </w:r>
      <w:r w:rsidRPr="00F93DBA">
        <w:rPr>
          <w:rFonts w:ascii="Times New Roman" w:hAnsi="Times New Roman"/>
          <w:sz w:val="20"/>
          <w:szCs w:val="20"/>
          <w:lang w:val="ru-RU"/>
        </w:rPr>
        <w:t xml:space="preserve"> </w:t>
      </w:r>
      <w:r w:rsidRPr="008F1D98">
        <w:rPr>
          <w:rFonts w:ascii="Times New Roman" w:hAnsi="Times New Roman"/>
          <w:sz w:val="20"/>
          <w:szCs w:val="20"/>
        </w:rPr>
        <w:t>offering</w:t>
      </w:r>
      <w:r w:rsidRPr="00F93DBA">
        <w:rPr>
          <w:rFonts w:ascii="Times New Roman" w:hAnsi="Times New Roman"/>
          <w:sz w:val="20"/>
          <w:szCs w:val="20"/>
          <w:lang w:val="ru-RU"/>
        </w:rPr>
        <w:t>,</w:t>
      </w:r>
      <w:r w:rsidRPr="008F1D98">
        <w:rPr>
          <w:rFonts w:ascii="Times New Roman" w:hAnsi="Times New Roman"/>
          <w:sz w:val="20"/>
          <w:szCs w:val="20"/>
        </w:rPr>
        <w:t> SPO</w:t>
      </w:r>
      <w:r w:rsidRPr="00F93DBA">
        <w:rPr>
          <w:rFonts w:ascii="Times New Roman" w:hAnsi="Times New Roman"/>
          <w:sz w:val="20"/>
          <w:szCs w:val="20"/>
          <w:lang w:val="ru-RU"/>
        </w:rPr>
        <w:t>);</w:t>
      </w:r>
    </w:p>
    <w:p w:rsidR="00CF1051" w:rsidRPr="006D52F6" w:rsidRDefault="00CF1051" w:rsidP="00C440CA">
      <w:pPr>
        <w:pStyle w:val="ad"/>
        <w:numPr>
          <w:ilvl w:val="0"/>
          <w:numId w:val="36"/>
        </w:numPr>
        <w:spacing w:after="0" w:line="240" w:lineRule="auto"/>
        <w:ind w:left="709"/>
        <w:jc w:val="both"/>
        <w:rPr>
          <w:lang w:val="ru-RU"/>
        </w:rPr>
      </w:pPr>
      <w:r w:rsidRPr="00F93DBA">
        <w:rPr>
          <w:rFonts w:ascii="Times New Roman" w:hAnsi="Times New Roman"/>
          <w:sz w:val="20"/>
          <w:szCs w:val="20"/>
          <w:lang w:val="ru-RU"/>
        </w:rPr>
        <w:t>прямое публичное размещение от эмитента первичным инвесторам, минуя организованный рынок (</w:t>
      </w:r>
      <w:r w:rsidRPr="008F1D98">
        <w:rPr>
          <w:rFonts w:ascii="Times New Roman" w:hAnsi="Times New Roman"/>
          <w:sz w:val="20"/>
          <w:szCs w:val="20"/>
        </w:rPr>
        <w:t>direct</w:t>
      </w:r>
      <w:r w:rsidRPr="00F93DBA">
        <w:rPr>
          <w:rFonts w:ascii="Times New Roman" w:hAnsi="Times New Roman"/>
          <w:sz w:val="20"/>
          <w:szCs w:val="20"/>
          <w:lang w:val="ru-RU"/>
        </w:rPr>
        <w:t xml:space="preserve"> </w:t>
      </w:r>
      <w:r w:rsidRPr="008F1D98">
        <w:rPr>
          <w:rFonts w:ascii="Times New Roman" w:hAnsi="Times New Roman"/>
          <w:sz w:val="20"/>
          <w:szCs w:val="20"/>
        </w:rPr>
        <w:t>public</w:t>
      </w:r>
      <w:r w:rsidRPr="00F93DBA">
        <w:rPr>
          <w:rFonts w:ascii="Times New Roman" w:hAnsi="Times New Roman"/>
          <w:sz w:val="20"/>
          <w:szCs w:val="20"/>
          <w:lang w:val="ru-RU"/>
        </w:rPr>
        <w:t xml:space="preserve"> </w:t>
      </w:r>
      <w:r w:rsidRPr="008F1D98">
        <w:rPr>
          <w:rFonts w:ascii="Times New Roman" w:hAnsi="Times New Roman"/>
          <w:sz w:val="20"/>
          <w:szCs w:val="20"/>
        </w:rPr>
        <w:t>offering</w:t>
      </w:r>
      <w:r w:rsidRPr="00F93DBA">
        <w:rPr>
          <w:rFonts w:ascii="Times New Roman" w:hAnsi="Times New Roman"/>
          <w:sz w:val="20"/>
          <w:szCs w:val="20"/>
          <w:lang w:val="ru-RU"/>
        </w:rPr>
        <w:t xml:space="preserve">, </w:t>
      </w:r>
      <w:r w:rsidRPr="008F1D98">
        <w:rPr>
          <w:rFonts w:ascii="Times New Roman" w:hAnsi="Times New Roman"/>
          <w:sz w:val="20"/>
          <w:szCs w:val="20"/>
        </w:rPr>
        <w:t>DPO</w:t>
      </w:r>
      <w:r w:rsidRPr="00F93DBA">
        <w:rPr>
          <w:rFonts w:ascii="Times New Roman" w:hAnsi="Times New Roman"/>
          <w:sz w:val="20"/>
          <w:szCs w:val="20"/>
          <w:lang w:val="ru-RU"/>
        </w:rPr>
        <w:t>).</w:t>
      </w:r>
    </w:p>
  </w:footnote>
  <w:footnote w:id="245">
    <w:p w:rsidR="00CF1051" w:rsidRDefault="00CF1051" w:rsidP="00855163">
      <w:pPr>
        <w:pStyle w:val="a7"/>
        <w:jc w:val="both"/>
      </w:pPr>
      <w:r>
        <w:rPr>
          <w:rStyle w:val="a9"/>
        </w:rPr>
        <w:footnoteRef/>
      </w:r>
      <w:r>
        <w:t xml:space="preserve"> Верников А. Национальные чемпионы в структуре российского рынка банковских услуг // Вопросы экономики. − 2013. − № 3, с.97.</w:t>
      </w:r>
    </w:p>
  </w:footnote>
  <w:footnote w:id="246">
    <w:p w:rsidR="00CF1051" w:rsidRDefault="00CF1051" w:rsidP="00855163">
      <w:pPr>
        <w:pStyle w:val="a7"/>
        <w:jc w:val="both"/>
      </w:pPr>
      <w:r>
        <w:rPr>
          <w:rStyle w:val="a9"/>
        </w:rPr>
        <w:footnoteRef/>
      </w:r>
      <w:r>
        <w:t xml:space="preserve"> Старостина Н. Свои за границей // Профиль. Финансы и инвестиции</w:t>
      </w:r>
      <w:r w:rsidRPr="009A1F68">
        <w:t xml:space="preserve">. – 2006. </w:t>
      </w:r>
      <w:r>
        <w:t>− №20 (481) (</w:t>
      </w:r>
      <w:r>
        <w:rPr>
          <w:lang w:val="en-US"/>
        </w:rPr>
        <w:t>www</w:t>
      </w:r>
      <w:r w:rsidRPr="00373B2D">
        <w:t>.</w:t>
      </w:r>
      <w:r>
        <w:rPr>
          <w:lang w:val="en-US"/>
        </w:rPr>
        <w:t>profile</w:t>
      </w:r>
      <w:r w:rsidRPr="00373B2D">
        <w:t>.</w:t>
      </w:r>
      <w:r>
        <w:rPr>
          <w:lang w:val="en-US"/>
        </w:rPr>
        <w:t>ru</w:t>
      </w:r>
      <w:r w:rsidRPr="00373B2D">
        <w:t>/</w:t>
      </w:r>
      <w:r>
        <w:rPr>
          <w:lang w:val="en-US"/>
        </w:rPr>
        <w:t>items</w:t>
      </w:r>
      <w:r w:rsidRPr="00373B2D">
        <w:t>/</w:t>
      </w:r>
      <w:r>
        <w:t>?</w:t>
      </w:r>
      <w:r>
        <w:rPr>
          <w:lang w:val="en-US"/>
        </w:rPr>
        <w:t>item</w:t>
      </w:r>
      <w:r w:rsidRPr="00373B2D">
        <w:t>=19061</w:t>
      </w:r>
      <w:r>
        <w:t>).</w:t>
      </w:r>
    </w:p>
  </w:footnote>
  <w:footnote w:id="247">
    <w:p w:rsidR="00CF1051" w:rsidRPr="00F40432" w:rsidRDefault="00CF1051" w:rsidP="00855163">
      <w:pPr>
        <w:pStyle w:val="a7"/>
        <w:jc w:val="both"/>
      </w:pPr>
      <w:r w:rsidRPr="00F40432">
        <w:rPr>
          <w:rStyle w:val="a9"/>
        </w:rPr>
        <w:footnoteRef/>
      </w:r>
      <w:r w:rsidRPr="00F40432">
        <w:t xml:space="preserve">  </w:t>
      </w:r>
      <w:hyperlink r:id="rId31" w:history="1">
        <w:r w:rsidRPr="00F40432">
          <w:rPr>
            <w:rStyle w:val="aa"/>
            <w:color w:val="auto"/>
            <w:u w:val="none"/>
            <w:lang w:val="en-US"/>
          </w:rPr>
          <w:t>www</w:t>
        </w:r>
        <w:r w:rsidRPr="00F40432">
          <w:rPr>
            <w:rStyle w:val="aa"/>
            <w:color w:val="auto"/>
            <w:u w:val="none"/>
          </w:rPr>
          <w:t>.</w:t>
        </w:r>
        <w:r w:rsidRPr="00F40432">
          <w:rPr>
            <w:rStyle w:val="aa"/>
            <w:color w:val="auto"/>
            <w:u w:val="none"/>
            <w:lang w:val="en-US"/>
          </w:rPr>
          <w:t>vtb</w:t>
        </w:r>
        <w:r w:rsidRPr="00F40432">
          <w:rPr>
            <w:rStyle w:val="aa"/>
            <w:color w:val="auto"/>
            <w:u w:val="none"/>
          </w:rPr>
          <w:t>.</w:t>
        </w:r>
        <w:r w:rsidRPr="00F40432">
          <w:rPr>
            <w:rStyle w:val="aa"/>
            <w:color w:val="auto"/>
            <w:u w:val="none"/>
            <w:lang w:val="en-US"/>
          </w:rPr>
          <w:t>ru</w:t>
        </w:r>
      </w:hyperlink>
      <w:r>
        <w:rPr>
          <w:rStyle w:val="aa"/>
          <w:color w:val="auto"/>
          <w:u w:val="none"/>
        </w:rPr>
        <w:t>.</w:t>
      </w:r>
    </w:p>
  </w:footnote>
  <w:footnote w:id="248">
    <w:p w:rsidR="00CF1051" w:rsidRPr="00393843" w:rsidRDefault="00CF1051" w:rsidP="00855163">
      <w:pPr>
        <w:pStyle w:val="a7"/>
        <w:jc w:val="both"/>
      </w:pPr>
      <w:r>
        <w:rPr>
          <w:rStyle w:val="a9"/>
        </w:rPr>
        <w:footnoteRef/>
      </w:r>
      <w:r>
        <w:t xml:space="preserve"> Алексашенко С. Кризис-2008: пора ставить диагноз // Вопросы </w:t>
      </w:r>
      <w:r w:rsidRPr="00393843">
        <w:t xml:space="preserve">экономики. –2008. </w:t>
      </w:r>
      <w:r>
        <w:t xml:space="preserve">− </w:t>
      </w:r>
      <w:r w:rsidRPr="00393843">
        <w:t>№</w:t>
      </w:r>
      <w:r>
        <w:t xml:space="preserve"> </w:t>
      </w:r>
      <w:r w:rsidRPr="00393843">
        <w:t>11.</w:t>
      </w:r>
    </w:p>
  </w:footnote>
  <w:footnote w:id="249">
    <w:p w:rsidR="00CF1051" w:rsidRPr="00393843" w:rsidRDefault="00CF1051" w:rsidP="00855163">
      <w:pPr>
        <w:pStyle w:val="a7"/>
        <w:jc w:val="both"/>
      </w:pPr>
      <w:r w:rsidRPr="00393843">
        <w:rPr>
          <w:rStyle w:val="a9"/>
        </w:rPr>
        <w:footnoteRef/>
      </w:r>
      <w:r>
        <w:t xml:space="preserve"> Составлено автором</w:t>
      </w:r>
      <w:r w:rsidRPr="00393843">
        <w:t xml:space="preserve"> </w:t>
      </w:r>
      <w:r>
        <w:t>п</w:t>
      </w:r>
      <w:r w:rsidRPr="00393843">
        <w:t xml:space="preserve">о данным </w:t>
      </w:r>
      <w:hyperlink r:id="rId32" w:history="1">
        <w:r w:rsidRPr="00393843">
          <w:rPr>
            <w:rStyle w:val="aa"/>
            <w:color w:val="auto"/>
            <w:u w:val="none"/>
            <w:lang w:val="en-US"/>
          </w:rPr>
          <w:t>www</w:t>
        </w:r>
        <w:r w:rsidRPr="00393843">
          <w:rPr>
            <w:rStyle w:val="aa"/>
            <w:color w:val="auto"/>
            <w:u w:val="none"/>
          </w:rPr>
          <w:t>.</w:t>
        </w:r>
        <w:r w:rsidRPr="00393843">
          <w:rPr>
            <w:rStyle w:val="aa"/>
            <w:color w:val="auto"/>
            <w:u w:val="none"/>
            <w:lang w:val="en-US"/>
          </w:rPr>
          <w:t>rts</w:t>
        </w:r>
        <w:r w:rsidRPr="00393843">
          <w:rPr>
            <w:rStyle w:val="aa"/>
            <w:color w:val="auto"/>
            <w:u w:val="none"/>
          </w:rPr>
          <w:t>.</w:t>
        </w:r>
        <w:r w:rsidRPr="00393843">
          <w:rPr>
            <w:rStyle w:val="aa"/>
            <w:color w:val="auto"/>
            <w:u w:val="none"/>
            <w:lang w:val="en-US"/>
          </w:rPr>
          <w:t>micex</w:t>
        </w:r>
        <w:r w:rsidRPr="00393843">
          <w:rPr>
            <w:rStyle w:val="aa"/>
            <w:color w:val="auto"/>
            <w:u w:val="none"/>
          </w:rPr>
          <w:t>.</w:t>
        </w:r>
        <w:r w:rsidRPr="00393843">
          <w:rPr>
            <w:rStyle w:val="aa"/>
            <w:color w:val="auto"/>
            <w:u w:val="none"/>
            <w:lang w:val="en-US"/>
          </w:rPr>
          <w:t>ru</w:t>
        </w:r>
      </w:hyperlink>
      <w:r w:rsidRPr="00393843">
        <w:rPr>
          <w:rStyle w:val="aa"/>
          <w:color w:val="auto"/>
          <w:u w:val="none"/>
        </w:rPr>
        <w:t>.</w:t>
      </w:r>
    </w:p>
  </w:footnote>
  <w:footnote w:id="250">
    <w:p w:rsidR="00CF1051" w:rsidRPr="00A63078" w:rsidRDefault="00CF1051" w:rsidP="00855163">
      <w:pPr>
        <w:pStyle w:val="a7"/>
        <w:jc w:val="both"/>
      </w:pPr>
      <w:r>
        <w:rPr>
          <w:rStyle w:val="a9"/>
        </w:rPr>
        <w:footnoteRef/>
      </w:r>
      <w:r>
        <w:t xml:space="preserve"> </w:t>
      </w:r>
      <w:r>
        <w:rPr>
          <w:lang w:val="en-US"/>
        </w:rPr>
        <w:t>www</w:t>
      </w:r>
      <w:r w:rsidRPr="00032281">
        <w:t>.</w:t>
      </w:r>
      <w:r>
        <w:rPr>
          <w:lang w:val="en-US"/>
        </w:rPr>
        <w:t>ebrd</w:t>
      </w:r>
      <w:r w:rsidRPr="00032281">
        <w:t>.</w:t>
      </w:r>
      <w:r>
        <w:rPr>
          <w:lang w:val="en-US"/>
        </w:rPr>
        <w:t>com</w:t>
      </w:r>
      <w:r w:rsidRPr="00032281">
        <w:t>/</w:t>
      </w:r>
      <w:r>
        <w:rPr>
          <w:lang w:val="en-US"/>
        </w:rPr>
        <w:t>about</w:t>
      </w:r>
      <w:r w:rsidRPr="00032281">
        <w:t>/</w:t>
      </w:r>
      <w:r>
        <w:rPr>
          <w:lang w:val="en-US"/>
        </w:rPr>
        <w:t>strategy</w:t>
      </w:r>
      <w:r w:rsidRPr="00032281">
        <w:t>/</w:t>
      </w:r>
      <w:r>
        <w:rPr>
          <w:lang w:val="en-US"/>
        </w:rPr>
        <w:t>country</w:t>
      </w:r>
      <w:r w:rsidRPr="00032281">
        <w:t>/</w:t>
      </w:r>
      <w:r>
        <w:rPr>
          <w:lang w:val="en-US"/>
        </w:rPr>
        <w:t>russia</w:t>
      </w:r>
      <w:r w:rsidRPr="00032281">
        <w:t>/</w:t>
      </w:r>
      <w:r>
        <w:rPr>
          <w:lang w:val="en-US"/>
        </w:rPr>
        <w:t>stratrus</w:t>
      </w:r>
      <w:r w:rsidRPr="00032281">
        <w:t>.</w:t>
      </w:r>
      <w:r>
        <w:rPr>
          <w:lang w:val="en-US"/>
        </w:rPr>
        <w:t>pdf</w:t>
      </w:r>
      <w:r>
        <w:t>.</w:t>
      </w:r>
    </w:p>
  </w:footnote>
  <w:footnote w:id="251">
    <w:p w:rsidR="00CF1051" w:rsidRPr="00C85931" w:rsidRDefault="00CF1051" w:rsidP="00855163">
      <w:pPr>
        <w:pStyle w:val="a7"/>
      </w:pPr>
      <w:r w:rsidRPr="00C85931">
        <w:rPr>
          <w:rStyle w:val="a9"/>
        </w:rPr>
        <w:footnoteRef/>
      </w:r>
      <w:r w:rsidRPr="00C85931">
        <w:t xml:space="preserve">  </w:t>
      </w:r>
      <w:hyperlink r:id="rId33" w:history="1">
        <w:r w:rsidRPr="001D0084">
          <w:rPr>
            <w:rStyle w:val="aa"/>
            <w:color w:val="auto"/>
            <w:u w:val="none"/>
          </w:rPr>
          <w:t>http://www.gazeta.ru/business/2014/07/24/6143725.shtml</w:t>
        </w:r>
      </w:hyperlink>
      <w:r>
        <w:rPr>
          <w:rStyle w:val="aa"/>
          <w:color w:val="auto"/>
          <w:u w:val="none"/>
        </w:rPr>
        <w:t>.</w:t>
      </w:r>
    </w:p>
  </w:footnote>
  <w:footnote w:id="252">
    <w:p w:rsidR="00CF1051" w:rsidRDefault="00CF1051" w:rsidP="00855163">
      <w:pPr>
        <w:pStyle w:val="a7"/>
      </w:pPr>
      <w:r w:rsidRPr="00C85931">
        <w:rPr>
          <w:rStyle w:val="a9"/>
        </w:rPr>
        <w:footnoteRef/>
      </w:r>
      <w:r w:rsidRPr="00C85931">
        <w:t xml:space="preserve"> Там же.</w:t>
      </w:r>
    </w:p>
  </w:footnote>
  <w:footnote w:id="253">
    <w:p w:rsidR="00CF1051" w:rsidRPr="001D0084" w:rsidRDefault="00CF1051" w:rsidP="001D0084">
      <w:pPr>
        <w:spacing w:after="0" w:line="240" w:lineRule="auto"/>
        <w:jc w:val="both"/>
        <w:rPr>
          <w:rFonts w:ascii="Times New Roman" w:hAnsi="Times New Roman" w:cs="Times New Roman"/>
          <w:sz w:val="20"/>
          <w:szCs w:val="20"/>
        </w:rPr>
      </w:pPr>
      <w:r w:rsidRPr="001D0084">
        <w:rPr>
          <w:rStyle w:val="a9"/>
          <w:rFonts w:ascii="Times New Roman" w:hAnsi="Times New Roman"/>
          <w:sz w:val="20"/>
          <w:szCs w:val="20"/>
        </w:rPr>
        <w:footnoteRef/>
      </w:r>
      <w:r w:rsidRPr="001D0084">
        <w:rPr>
          <w:rFonts w:ascii="Times New Roman" w:hAnsi="Times New Roman" w:cs="Times New Roman"/>
          <w:sz w:val="20"/>
          <w:szCs w:val="20"/>
        </w:rPr>
        <w:t xml:space="preserve"> За последнее время саммиты Россия – ЕС проходили: 29 мая 2000 г. в Москве, 30 октября 2000 г. в Париже, 17 мая 2001 г. в Москве, 3 октября 2001 г. в Брюсселе, 31 мая 2003 г. в Санкт-Петербурге, 6 ноября 2003 г. в Риме, 10 мая 2005 г. в Москве, 25 мая 2006 г. в Сочи, </w:t>
      </w:r>
      <w:r w:rsidRPr="001D0084">
        <w:rPr>
          <w:rFonts w:ascii="Times New Roman" w:hAnsi="Times New Roman" w:cs="Times New Roman"/>
          <w:color w:val="000000"/>
          <w:sz w:val="20"/>
          <w:szCs w:val="20"/>
        </w:rPr>
        <w:t>24 ноября 2006 г. в Хельсинки,</w:t>
      </w:r>
      <w:r w:rsidRPr="001D0084">
        <w:rPr>
          <w:rFonts w:ascii="Times New Roman" w:hAnsi="Times New Roman" w:cs="Times New Roman"/>
          <w:sz w:val="20"/>
          <w:szCs w:val="20"/>
        </w:rPr>
        <w:t xml:space="preserve"> 18 мая 2007 г. в Самаре, 26 октября 2007 г. в г. Мафра (Португалия), 26–27 июня 2007 г. в Ханты-Мансийске, 14 ноября 2008 г. в Ницце, 21–22 мая 2009 г. в Хабаровске, 18 ноября 2009 г. в Стокгольме, 2 июня 2010 г. в Ростове-на-Дону, 7 декабря 2010 г. в Брюсселе, 10 июня 2011 г. в Нижнем Новгороде, 15 декабря 2011 г. в Брюсселе, 3–4 июня 2012 г. в Санкт-Петербурге. </w:t>
      </w:r>
    </w:p>
    <w:p w:rsidR="00CF1051" w:rsidRPr="001D0084" w:rsidRDefault="00CF1051" w:rsidP="001D0084">
      <w:pPr>
        <w:spacing w:after="0" w:line="240" w:lineRule="auto"/>
        <w:ind w:firstLine="357"/>
        <w:jc w:val="both"/>
        <w:rPr>
          <w:rFonts w:ascii="Times New Roman" w:hAnsi="Times New Roman" w:cs="Times New Roman"/>
          <w:sz w:val="20"/>
          <w:szCs w:val="20"/>
        </w:rPr>
      </w:pPr>
    </w:p>
  </w:footnote>
  <w:footnote w:id="254">
    <w:p w:rsidR="00CF1051" w:rsidRDefault="00CF1051" w:rsidP="00855163">
      <w:pPr>
        <w:pStyle w:val="a7"/>
      </w:pPr>
      <w:r>
        <w:rPr>
          <w:rStyle w:val="a9"/>
        </w:rPr>
        <w:footnoteRef/>
      </w:r>
      <w:r>
        <w:t xml:space="preserve"> </w:t>
      </w:r>
      <w:r w:rsidRPr="004445E9">
        <w:t>http://global-finances.ru/sektoralnyie-sanktsii-rotiv-finansovogo-sektora-rossii</w:t>
      </w:r>
      <w:r>
        <w:t>.</w:t>
      </w:r>
    </w:p>
  </w:footnote>
  <w:footnote w:id="255">
    <w:p w:rsidR="00CF1051" w:rsidRPr="0078305D" w:rsidRDefault="00CF1051" w:rsidP="00855163">
      <w:pPr>
        <w:pStyle w:val="ae"/>
        <w:shd w:val="clear" w:color="auto" w:fill="FFFFFF"/>
        <w:spacing w:before="0" w:beforeAutospacing="0" w:after="0" w:afterAutospacing="0" w:line="180" w:lineRule="atLeast"/>
        <w:contextualSpacing/>
        <w:jc w:val="both"/>
        <w:textAlignment w:val="baseline"/>
        <w:rPr>
          <w:sz w:val="20"/>
          <w:szCs w:val="20"/>
        </w:rPr>
      </w:pPr>
      <w:r w:rsidRPr="0078305D">
        <w:rPr>
          <w:rStyle w:val="a9"/>
          <w:sz w:val="20"/>
          <w:szCs w:val="20"/>
        </w:rPr>
        <w:footnoteRef/>
      </w:r>
      <w:r w:rsidRPr="0078305D">
        <w:rPr>
          <w:sz w:val="20"/>
          <w:szCs w:val="20"/>
        </w:rPr>
        <w:t xml:space="preserve"> http://itar-tass.com/ekonomika/1353500</w:t>
      </w:r>
      <w:r>
        <w:rPr>
          <w:sz w:val="20"/>
          <w:szCs w:val="20"/>
        </w:rPr>
        <w:t>.</w:t>
      </w:r>
    </w:p>
  </w:footnote>
  <w:footnote w:id="256">
    <w:p w:rsidR="00CF1051" w:rsidRDefault="00CF1051" w:rsidP="005D0D7C">
      <w:pPr>
        <w:pStyle w:val="a7"/>
        <w:jc w:val="both"/>
      </w:pPr>
      <w:r>
        <w:rPr>
          <w:rStyle w:val="a9"/>
        </w:rPr>
        <w:footnoteRef/>
      </w:r>
      <w:r>
        <w:t xml:space="preserve"> С. 29</w:t>
      </w:r>
      <w:r w:rsidR="00EA5109">
        <w:t>4</w:t>
      </w:r>
      <w:r>
        <w:t xml:space="preserve"> материалы опубликованы в статье </w:t>
      </w:r>
      <w:r w:rsidRPr="00F52BA3">
        <w:rPr>
          <w:bCs/>
          <w:color w:val="000000"/>
        </w:rPr>
        <w:t xml:space="preserve">Зимарин К.А. </w:t>
      </w:r>
      <w:r w:rsidRPr="00F52BA3">
        <w:t>Ключевые тенденции становления рынка еврооблигаций</w:t>
      </w:r>
      <w:r w:rsidRPr="00F52BA3">
        <w:rPr>
          <w:bCs/>
          <w:color w:val="000000"/>
        </w:rPr>
        <w:t xml:space="preserve"> // </w:t>
      </w:r>
      <w:r w:rsidRPr="00F52BA3">
        <w:rPr>
          <w:color w:val="000000"/>
        </w:rPr>
        <w:t>Философия хозяйства. Альманах Центра общественных наук и экономического факультета МГУ им. М.В. Ломоносова.</w:t>
      </w:r>
      <w:r w:rsidRPr="00F52BA3">
        <w:t xml:space="preserve"> −</w:t>
      </w:r>
      <w:r w:rsidRPr="00F52BA3">
        <w:rPr>
          <w:color w:val="000000"/>
        </w:rPr>
        <w:t xml:space="preserve"> 2006. </w:t>
      </w:r>
      <w:r w:rsidRPr="00F52BA3">
        <w:t xml:space="preserve">− </w:t>
      </w:r>
      <w:r w:rsidRPr="00F52BA3">
        <w:rPr>
          <w:color w:val="000000"/>
        </w:rPr>
        <w:t>№ 4. С. 139</w:t>
      </w:r>
      <w:r w:rsidRPr="00F52BA3">
        <w:t>−</w:t>
      </w:r>
      <w:r w:rsidRPr="00F52BA3">
        <w:rPr>
          <w:color w:val="000000"/>
        </w:rPr>
        <w:t>149.</w:t>
      </w:r>
    </w:p>
    <w:p w:rsidR="00CF1051" w:rsidRDefault="00CF1051">
      <w:pPr>
        <w:pStyle w:val="a7"/>
      </w:pPr>
    </w:p>
  </w:footnote>
  <w:footnote w:id="257">
    <w:p w:rsidR="00CF1051" w:rsidRDefault="00CF1051" w:rsidP="00B7196F">
      <w:pPr>
        <w:pStyle w:val="a7"/>
        <w:jc w:val="both"/>
      </w:pPr>
      <w:r>
        <w:rPr>
          <w:rStyle w:val="a9"/>
        </w:rPr>
        <w:footnoteRef/>
      </w:r>
      <w:r>
        <w:t xml:space="preserve"> С. 29</w:t>
      </w:r>
      <w:r w:rsidR="00EA5109">
        <w:t>4</w:t>
      </w:r>
      <w:r>
        <w:t xml:space="preserve"> - 29</w:t>
      </w:r>
      <w:r w:rsidR="00EA5109">
        <w:t>5</w:t>
      </w:r>
      <w:r>
        <w:t xml:space="preserve"> материалы опубликованы в статье </w:t>
      </w:r>
      <w:r w:rsidRPr="008A37B1">
        <w:rPr>
          <w:bCs/>
          <w:color w:val="000000"/>
        </w:rPr>
        <w:t>Зимарин К.А.</w:t>
      </w:r>
      <w:r w:rsidRPr="008A37B1">
        <w:rPr>
          <w:rStyle w:val="apple-converted-space"/>
          <w:b/>
          <w:bCs/>
          <w:color w:val="000000"/>
        </w:rPr>
        <w:t> </w:t>
      </w:r>
      <w:r w:rsidRPr="008A37B1">
        <w:rPr>
          <w:color w:val="000000"/>
        </w:rPr>
        <w:t xml:space="preserve">Еврооблигации в процессе развития европейской интеграции // Экономические науки. </w:t>
      </w:r>
      <w:r w:rsidRPr="008A37B1">
        <w:t xml:space="preserve">− </w:t>
      </w:r>
      <w:r w:rsidRPr="008A37B1">
        <w:rPr>
          <w:color w:val="000000"/>
        </w:rPr>
        <w:t xml:space="preserve">2012. </w:t>
      </w:r>
      <w:r w:rsidRPr="008A37B1">
        <w:t xml:space="preserve">− </w:t>
      </w:r>
      <w:r w:rsidRPr="008A37B1">
        <w:rPr>
          <w:color w:val="000000"/>
        </w:rPr>
        <w:t>№ 91. С. 204</w:t>
      </w:r>
      <w:r w:rsidRPr="008A37B1">
        <w:t>−</w:t>
      </w:r>
      <w:r w:rsidRPr="008A37B1">
        <w:rPr>
          <w:color w:val="000000"/>
        </w:rPr>
        <w:t>209</w:t>
      </w:r>
      <w:r w:rsidRPr="00A45CD5">
        <w:rPr>
          <w:color w:val="000000"/>
        </w:rPr>
        <w:t>.</w:t>
      </w:r>
    </w:p>
    <w:p w:rsidR="00CF1051" w:rsidRDefault="00CF1051">
      <w:pPr>
        <w:pStyle w:val="a7"/>
      </w:pPr>
    </w:p>
  </w:footnote>
  <w:footnote w:id="258">
    <w:p w:rsidR="00CF1051" w:rsidRPr="00322637" w:rsidRDefault="00CF1051" w:rsidP="00322637">
      <w:pPr>
        <w:pStyle w:val="a7"/>
        <w:jc w:val="both"/>
      </w:pPr>
      <w:r>
        <w:rPr>
          <w:rStyle w:val="a9"/>
        </w:rPr>
        <w:footnoteRef/>
      </w:r>
      <w:r>
        <w:t xml:space="preserve"> С. 29</w:t>
      </w:r>
      <w:r w:rsidR="00EA5109">
        <w:t>5</w:t>
      </w:r>
      <w:r>
        <w:t xml:space="preserve"> - 29</w:t>
      </w:r>
      <w:r w:rsidR="00EA5109">
        <w:t>6</w:t>
      </w:r>
      <w:r>
        <w:t xml:space="preserve"> материалы опубликованы в статье </w:t>
      </w:r>
      <w:r w:rsidRPr="00322637">
        <w:rPr>
          <w:bCs/>
          <w:color w:val="000000"/>
        </w:rPr>
        <w:t>Зимарин К.А.</w:t>
      </w:r>
      <w:r w:rsidRPr="00322637">
        <w:rPr>
          <w:rStyle w:val="apple-converted-space"/>
          <w:b/>
          <w:bCs/>
          <w:color w:val="000000"/>
        </w:rPr>
        <w:t> </w:t>
      </w:r>
      <w:r w:rsidRPr="00322637">
        <w:rPr>
          <w:color w:val="000000"/>
        </w:rPr>
        <w:t xml:space="preserve">Основные направления развития европейских фондовых рынков // Вопросы экономики и права. </w:t>
      </w:r>
      <w:r w:rsidRPr="00322637">
        <w:t xml:space="preserve">− </w:t>
      </w:r>
      <w:r w:rsidRPr="00322637">
        <w:rPr>
          <w:color w:val="000000"/>
        </w:rPr>
        <w:t xml:space="preserve">2012. </w:t>
      </w:r>
      <w:r w:rsidRPr="00322637">
        <w:t xml:space="preserve">− </w:t>
      </w:r>
      <w:r w:rsidRPr="00322637">
        <w:rPr>
          <w:color w:val="000000"/>
        </w:rPr>
        <w:t>№ 49. С. 180</w:t>
      </w:r>
      <w:r w:rsidRPr="00322637">
        <w:t>−</w:t>
      </w:r>
      <w:r w:rsidRPr="00322637">
        <w:rPr>
          <w:color w:val="000000"/>
        </w:rPr>
        <w:t>185.</w:t>
      </w:r>
    </w:p>
  </w:footnote>
  <w:footnote w:id="259">
    <w:p w:rsidR="00CF1051" w:rsidRDefault="00CF1051" w:rsidP="00465084">
      <w:pPr>
        <w:pStyle w:val="a7"/>
        <w:jc w:val="both"/>
      </w:pPr>
      <w:r>
        <w:rPr>
          <w:rStyle w:val="a9"/>
        </w:rPr>
        <w:footnoteRef/>
      </w:r>
      <w:r>
        <w:t>С. 29</w:t>
      </w:r>
      <w:r w:rsidR="00EA5109">
        <w:t>8</w:t>
      </w:r>
      <w:r>
        <w:t xml:space="preserve"> м</w:t>
      </w:r>
      <w:r w:rsidRPr="0013017A">
        <w:t>атериалы опубликованы в статье</w:t>
      </w:r>
      <w:r>
        <w:t xml:space="preserve"> </w:t>
      </w:r>
      <w:r w:rsidRPr="0013017A">
        <w:rPr>
          <w:bCs/>
          <w:color w:val="000000"/>
        </w:rPr>
        <w:t>Зимарин К.А. Концептуальные основы</w:t>
      </w:r>
      <w:r w:rsidRPr="0013017A">
        <w:t xml:space="preserve"> формирования единой финансовой системы ЕС// </w:t>
      </w:r>
      <w:r w:rsidRPr="0013017A">
        <w:rPr>
          <w:color w:val="000000"/>
        </w:rPr>
        <w:t>Философия хозяйства. Альманах Центра общественных наук и экономического факультета МГУ им. М.В. Ломоносова.</w:t>
      </w:r>
      <w:r w:rsidRPr="0013017A">
        <w:t xml:space="preserve"> −</w:t>
      </w:r>
      <w:r w:rsidRPr="0013017A">
        <w:rPr>
          <w:color w:val="000000"/>
        </w:rPr>
        <w:t xml:space="preserve"> 2006.</w:t>
      </w:r>
      <w:r w:rsidRPr="0013017A">
        <w:t xml:space="preserve"> −</w:t>
      </w:r>
      <w:r w:rsidRPr="0013017A">
        <w:rPr>
          <w:color w:val="000000"/>
        </w:rPr>
        <w:t xml:space="preserve"> № 5. С. 111</w:t>
      </w:r>
      <w:r w:rsidRPr="0013017A">
        <w:t>−</w:t>
      </w:r>
      <w:r w:rsidRPr="0013017A">
        <w:rPr>
          <w:color w:val="000000"/>
        </w:rPr>
        <w:t xml:space="preserve">122. </w:t>
      </w:r>
    </w:p>
    <w:p w:rsidR="00CF1051" w:rsidRDefault="00CF1051">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4BF8"/>
    <w:multiLevelType w:val="hybridMultilevel"/>
    <w:tmpl w:val="6A629B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A43F0A"/>
    <w:multiLevelType w:val="hybridMultilevel"/>
    <w:tmpl w:val="5602E04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93C6D72"/>
    <w:multiLevelType w:val="hybridMultilevel"/>
    <w:tmpl w:val="FDEA9D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BD113DD"/>
    <w:multiLevelType w:val="hybridMultilevel"/>
    <w:tmpl w:val="5D18EE68"/>
    <w:lvl w:ilvl="0" w:tplc="D1BA5EF6">
      <w:start w:val="2"/>
      <w:numFmt w:val="bullet"/>
      <w:lvlText w:val="−"/>
      <w:lvlJc w:val="left"/>
      <w:pPr>
        <w:ind w:left="1353" w:hanging="360"/>
      </w:pPr>
      <w:rPr>
        <w:rFonts w:ascii="Times New Roman" w:eastAsia="Calibri" w:hAnsi="Times New Roman" w:cs="Times New Roman" w:hint="default"/>
        <w:color w:val="auto"/>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
    <w:nsid w:val="11662CC6"/>
    <w:multiLevelType w:val="hybridMultilevel"/>
    <w:tmpl w:val="5A96C072"/>
    <w:lvl w:ilvl="0" w:tplc="412EED32">
      <w:start w:val="1"/>
      <w:numFmt w:val="decimal"/>
      <w:lvlText w:val="%1."/>
      <w:lvlJc w:val="left"/>
      <w:pPr>
        <w:tabs>
          <w:tab w:val="num" w:pos="360"/>
        </w:tabs>
        <w:ind w:left="360" w:hanging="360"/>
      </w:pPr>
      <w:rPr>
        <w:rFonts w:cs="Times New Roman"/>
        <w:b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1AC1A1B"/>
    <w:multiLevelType w:val="hybridMultilevel"/>
    <w:tmpl w:val="8C8ED0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5B33809"/>
    <w:multiLevelType w:val="hybridMultilevel"/>
    <w:tmpl w:val="BF1ACF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5FD35AC"/>
    <w:multiLevelType w:val="hybridMultilevel"/>
    <w:tmpl w:val="86E2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B761D6"/>
    <w:multiLevelType w:val="hybridMultilevel"/>
    <w:tmpl w:val="4AFE6A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92C7294"/>
    <w:multiLevelType w:val="hybridMultilevel"/>
    <w:tmpl w:val="D32618E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B2E6916"/>
    <w:multiLevelType w:val="hybridMultilevel"/>
    <w:tmpl w:val="7A0242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C2E362D"/>
    <w:multiLevelType w:val="hybridMultilevel"/>
    <w:tmpl w:val="3452A0E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nsid w:val="22FC59F7"/>
    <w:multiLevelType w:val="hybridMultilevel"/>
    <w:tmpl w:val="5D04E6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6D11F7"/>
    <w:multiLevelType w:val="hybridMultilevel"/>
    <w:tmpl w:val="D4B48B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863219A"/>
    <w:multiLevelType w:val="hybridMultilevel"/>
    <w:tmpl w:val="B4DE36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96C47FD"/>
    <w:multiLevelType w:val="hybridMultilevel"/>
    <w:tmpl w:val="057833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B522C18"/>
    <w:multiLevelType w:val="hybridMultilevel"/>
    <w:tmpl w:val="BA9217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B6D2C36"/>
    <w:multiLevelType w:val="hybridMultilevel"/>
    <w:tmpl w:val="842AD15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2B895437"/>
    <w:multiLevelType w:val="hybridMultilevel"/>
    <w:tmpl w:val="F0522734"/>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9">
    <w:nsid w:val="2CD47C14"/>
    <w:multiLevelType w:val="hybridMultilevel"/>
    <w:tmpl w:val="C478E3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03817E0"/>
    <w:multiLevelType w:val="hybridMultilevel"/>
    <w:tmpl w:val="21BEBB5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31984772"/>
    <w:multiLevelType w:val="hybridMultilevel"/>
    <w:tmpl w:val="62BE82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36C61A1"/>
    <w:multiLevelType w:val="hybridMultilevel"/>
    <w:tmpl w:val="70666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616AE0"/>
    <w:multiLevelType w:val="hybridMultilevel"/>
    <w:tmpl w:val="E70070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B7A7AB9"/>
    <w:multiLevelType w:val="hybridMultilevel"/>
    <w:tmpl w:val="B00413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D4A0DE3"/>
    <w:multiLevelType w:val="hybridMultilevel"/>
    <w:tmpl w:val="E8B032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07E6FA1"/>
    <w:multiLevelType w:val="hybridMultilevel"/>
    <w:tmpl w:val="A0E27F34"/>
    <w:lvl w:ilvl="0" w:tplc="04190001">
      <w:start w:val="1"/>
      <w:numFmt w:val="bullet"/>
      <w:lvlText w:val=""/>
      <w:lvlJc w:val="left"/>
      <w:pPr>
        <w:ind w:left="1035" w:hanging="360"/>
      </w:pPr>
      <w:rPr>
        <w:rFonts w:ascii="Symbol" w:hAnsi="Symbol"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27">
    <w:nsid w:val="42E35334"/>
    <w:multiLevelType w:val="hybridMultilevel"/>
    <w:tmpl w:val="5E684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771665"/>
    <w:multiLevelType w:val="hybridMultilevel"/>
    <w:tmpl w:val="8B8615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72637A9"/>
    <w:multiLevelType w:val="hybridMultilevel"/>
    <w:tmpl w:val="3DC057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7A01392"/>
    <w:multiLevelType w:val="hybridMultilevel"/>
    <w:tmpl w:val="DB6AF1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A26690D"/>
    <w:multiLevelType w:val="hybridMultilevel"/>
    <w:tmpl w:val="C63A56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2CF0492"/>
    <w:multiLevelType w:val="multilevel"/>
    <w:tmpl w:val="F4A4C5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3134562"/>
    <w:multiLevelType w:val="hybridMultilevel"/>
    <w:tmpl w:val="1D6875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5915EDE"/>
    <w:multiLevelType w:val="hybridMultilevel"/>
    <w:tmpl w:val="7D92E70E"/>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35">
    <w:nsid w:val="5BDA7D44"/>
    <w:multiLevelType w:val="hybridMultilevel"/>
    <w:tmpl w:val="E8D4C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C6D7E3B"/>
    <w:multiLevelType w:val="hybridMultilevel"/>
    <w:tmpl w:val="F1F033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C9F08D7"/>
    <w:multiLevelType w:val="hybridMultilevel"/>
    <w:tmpl w:val="7DC8C1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EA2380A"/>
    <w:multiLevelType w:val="hybridMultilevel"/>
    <w:tmpl w:val="2836E2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1C76337"/>
    <w:multiLevelType w:val="hybridMultilevel"/>
    <w:tmpl w:val="1316A3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1D337B5"/>
    <w:multiLevelType w:val="hybridMultilevel"/>
    <w:tmpl w:val="ACC6D9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63E80148"/>
    <w:multiLevelType w:val="hybridMultilevel"/>
    <w:tmpl w:val="B83C4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97B55B2"/>
    <w:multiLevelType w:val="hybridMultilevel"/>
    <w:tmpl w:val="C2421A2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6E434638"/>
    <w:multiLevelType w:val="hybridMultilevel"/>
    <w:tmpl w:val="2A72E4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15D3D2D"/>
    <w:multiLevelType w:val="hybridMultilevel"/>
    <w:tmpl w:val="5478DE7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5FA496B"/>
    <w:multiLevelType w:val="hybridMultilevel"/>
    <w:tmpl w:val="AAEE07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C4E0512"/>
    <w:multiLevelType w:val="hybridMultilevel"/>
    <w:tmpl w:val="6950ACF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4"/>
  </w:num>
  <w:num w:numId="2">
    <w:abstractNumId w:val="14"/>
  </w:num>
  <w:num w:numId="3">
    <w:abstractNumId w:val="40"/>
  </w:num>
  <w:num w:numId="4">
    <w:abstractNumId w:val="46"/>
  </w:num>
  <w:num w:numId="5">
    <w:abstractNumId w:val="28"/>
  </w:num>
  <w:num w:numId="6">
    <w:abstractNumId w:val="31"/>
  </w:num>
  <w:num w:numId="7">
    <w:abstractNumId w:val="41"/>
  </w:num>
  <w:num w:numId="8">
    <w:abstractNumId w:val="44"/>
  </w:num>
  <w:num w:numId="9">
    <w:abstractNumId w:val="42"/>
  </w:num>
  <w:num w:numId="10">
    <w:abstractNumId w:val="39"/>
  </w:num>
  <w:num w:numId="11">
    <w:abstractNumId w:val="6"/>
  </w:num>
  <w:num w:numId="12">
    <w:abstractNumId w:val="8"/>
  </w:num>
  <w:num w:numId="13">
    <w:abstractNumId w:val="10"/>
  </w:num>
  <w:num w:numId="14">
    <w:abstractNumId w:val="21"/>
  </w:num>
  <w:num w:numId="15">
    <w:abstractNumId w:val="33"/>
  </w:num>
  <w:num w:numId="16">
    <w:abstractNumId w:val="24"/>
  </w:num>
  <w:num w:numId="17">
    <w:abstractNumId w:val="13"/>
  </w:num>
  <w:num w:numId="18">
    <w:abstractNumId w:val="19"/>
  </w:num>
  <w:num w:numId="19">
    <w:abstractNumId w:val="9"/>
  </w:num>
  <w:num w:numId="20">
    <w:abstractNumId w:val="1"/>
  </w:num>
  <w:num w:numId="21">
    <w:abstractNumId w:val="25"/>
  </w:num>
  <w:num w:numId="22">
    <w:abstractNumId w:val="45"/>
  </w:num>
  <w:num w:numId="23">
    <w:abstractNumId w:val="43"/>
  </w:num>
  <w:num w:numId="24">
    <w:abstractNumId w:val="2"/>
  </w:num>
  <w:num w:numId="25">
    <w:abstractNumId w:val="15"/>
  </w:num>
  <w:num w:numId="26">
    <w:abstractNumId w:val="20"/>
  </w:num>
  <w:num w:numId="27">
    <w:abstractNumId w:val="5"/>
  </w:num>
  <w:num w:numId="28">
    <w:abstractNumId w:val="38"/>
  </w:num>
  <w:num w:numId="29">
    <w:abstractNumId w:val="30"/>
  </w:num>
  <w:num w:numId="30">
    <w:abstractNumId w:val="37"/>
  </w:num>
  <w:num w:numId="31">
    <w:abstractNumId w:val="36"/>
  </w:num>
  <w:num w:numId="32">
    <w:abstractNumId w:val="29"/>
  </w:num>
  <w:num w:numId="33">
    <w:abstractNumId w:val="16"/>
  </w:num>
  <w:num w:numId="34">
    <w:abstractNumId w:val="23"/>
  </w:num>
  <w:num w:numId="35">
    <w:abstractNumId w:val="17"/>
  </w:num>
  <w:num w:numId="36">
    <w:abstractNumId w:val="11"/>
  </w:num>
  <w:num w:numId="37">
    <w:abstractNumId w:val="32"/>
  </w:num>
  <w:num w:numId="38">
    <w:abstractNumId w:val="26"/>
  </w:num>
  <w:num w:numId="39">
    <w:abstractNumId w:val="18"/>
  </w:num>
  <w:num w:numId="40">
    <w:abstractNumId w:val="35"/>
  </w:num>
  <w:num w:numId="41">
    <w:abstractNumId w:val="7"/>
  </w:num>
  <w:num w:numId="42">
    <w:abstractNumId w:val="3"/>
  </w:num>
  <w:num w:numId="43">
    <w:abstractNumId w:val="0"/>
  </w:num>
  <w:num w:numId="44">
    <w:abstractNumId w:val="12"/>
  </w:num>
  <w:num w:numId="45">
    <w:abstractNumId w:val="22"/>
  </w:num>
  <w:num w:numId="46">
    <w:abstractNumId w:val="34"/>
  </w:num>
  <w:num w:numId="47">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7DC"/>
    <w:rsid w:val="00000E5B"/>
    <w:rsid w:val="000031B0"/>
    <w:rsid w:val="00005341"/>
    <w:rsid w:val="00006361"/>
    <w:rsid w:val="00006616"/>
    <w:rsid w:val="0000683E"/>
    <w:rsid w:val="00006C01"/>
    <w:rsid w:val="00006D42"/>
    <w:rsid w:val="00007695"/>
    <w:rsid w:val="00010932"/>
    <w:rsid w:val="00010A2C"/>
    <w:rsid w:val="000117B7"/>
    <w:rsid w:val="0001255E"/>
    <w:rsid w:val="000146C4"/>
    <w:rsid w:val="00014D75"/>
    <w:rsid w:val="000153E0"/>
    <w:rsid w:val="0001683C"/>
    <w:rsid w:val="0001716A"/>
    <w:rsid w:val="00020E72"/>
    <w:rsid w:val="00022CA2"/>
    <w:rsid w:val="0002359F"/>
    <w:rsid w:val="00024954"/>
    <w:rsid w:val="0002598F"/>
    <w:rsid w:val="0004098B"/>
    <w:rsid w:val="00042743"/>
    <w:rsid w:val="0004542A"/>
    <w:rsid w:val="000469DA"/>
    <w:rsid w:val="00046DA9"/>
    <w:rsid w:val="00046F46"/>
    <w:rsid w:val="000470B7"/>
    <w:rsid w:val="00047A1A"/>
    <w:rsid w:val="00050411"/>
    <w:rsid w:val="000504E7"/>
    <w:rsid w:val="0005123D"/>
    <w:rsid w:val="000512EA"/>
    <w:rsid w:val="00053006"/>
    <w:rsid w:val="00053119"/>
    <w:rsid w:val="00053D6C"/>
    <w:rsid w:val="00055F60"/>
    <w:rsid w:val="000570E3"/>
    <w:rsid w:val="000571C6"/>
    <w:rsid w:val="00057469"/>
    <w:rsid w:val="00060B9F"/>
    <w:rsid w:val="00060C90"/>
    <w:rsid w:val="00061362"/>
    <w:rsid w:val="00064BD4"/>
    <w:rsid w:val="00065303"/>
    <w:rsid w:val="00065571"/>
    <w:rsid w:val="00065D7C"/>
    <w:rsid w:val="00066302"/>
    <w:rsid w:val="0006710C"/>
    <w:rsid w:val="00070B1F"/>
    <w:rsid w:val="00072005"/>
    <w:rsid w:val="00075164"/>
    <w:rsid w:val="00075758"/>
    <w:rsid w:val="00076D50"/>
    <w:rsid w:val="00077DE5"/>
    <w:rsid w:val="00080CAC"/>
    <w:rsid w:val="000846D2"/>
    <w:rsid w:val="00090845"/>
    <w:rsid w:val="00090984"/>
    <w:rsid w:val="00091B32"/>
    <w:rsid w:val="0009490C"/>
    <w:rsid w:val="00095716"/>
    <w:rsid w:val="00095A84"/>
    <w:rsid w:val="00095BFC"/>
    <w:rsid w:val="000A0239"/>
    <w:rsid w:val="000A15DC"/>
    <w:rsid w:val="000A2B7A"/>
    <w:rsid w:val="000A4B1C"/>
    <w:rsid w:val="000A4BA1"/>
    <w:rsid w:val="000A6BF9"/>
    <w:rsid w:val="000A6DC7"/>
    <w:rsid w:val="000B15BE"/>
    <w:rsid w:val="000B3717"/>
    <w:rsid w:val="000B51F0"/>
    <w:rsid w:val="000B5522"/>
    <w:rsid w:val="000C020D"/>
    <w:rsid w:val="000C3FDB"/>
    <w:rsid w:val="000C5554"/>
    <w:rsid w:val="000C5F46"/>
    <w:rsid w:val="000D02FB"/>
    <w:rsid w:val="000D1322"/>
    <w:rsid w:val="000D17D3"/>
    <w:rsid w:val="000D1AE4"/>
    <w:rsid w:val="000D2760"/>
    <w:rsid w:val="000D422E"/>
    <w:rsid w:val="000D54DA"/>
    <w:rsid w:val="000D570C"/>
    <w:rsid w:val="000D6094"/>
    <w:rsid w:val="000E685E"/>
    <w:rsid w:val="000E6B3D"/>
    <w:rsid w:val="000F2260"/>
    <w:rsid w:val="000F37BF"/>
    <w:rsid w:val="001009E5"/>
    <w:rsid w:val="00100C2C"/>
    <w:rsid w:val="00102B81"/>
    <w:rsid w:val="00104C43"/>
    <w:rsid w:val="00110F60"/>
    <w:rsid w:val="001112A1"/>
    <w:rsid w:val="00116E4E"/>
    <w:rsid w:val="001178EC"/>
    <w:rsid w:val="001224BA"/>
    <w:rsid w:val="0012257A"/>
    <w:rsid w:val="00122B13"/>
    <w:rsid w:val="001254A0"/>
    <w:rsid w:val="00127102"/>
    <w:rsid w:val="0013017A"/>
    <w:rsid w:val="00130F83"/>
    <w:rsid w:val="00131F41"/>
    <w:rsid w:val="00131F44"/>
    <w:rsid w:val="00136DF9"/>
    <w:rsid w:val="00137760"/>
    <w:rsid w:val="00141260"/>
    <w:rsid w:val="0014545F"/>
    <w:rsid w:val="00146878"/>
    <w:rsid w:val="001469F1"/>
    <w:rsid w:val="00147BB6"/>
    <w:rsid w:val="0015471B"/>
    <w:rsid w:val="00157E93"/>
    <w:rsid w:val="00161A86"/>
    <w:rsid w:val="001622A0"/>
    <w:rsid w:val="001628D7"/>
    <w:rsid w:val="00162A67"/>
    <w:rsid w:val="00166854"/>
    <w:rsid w:val="001704B2"/>
    <w:rsid w:val="00171101"/>
    <w:rsid w:val="00171A41"/>
    <w:rsid w:val="00171F4E"/>
    <w:rsid w:val="00172397"/>
    <w:rsid w:val="00173847"/>
    <w:rsid w:val="00174B74"/>
    <w:rsid w:val="001752FF"/>
    <w:rsid w:val="00175DAC"/>
    <w:rsid w:val="00176AD6"/>
    <w:rsid w:val="0018141A"/>
    <w:rsid w:val="0018244D"/>
    <w:rsid w:val="001828CF"/>
    <w:rsid w:val="0018327B"/>
    <w:rsid w:val="001857B3"/>
    <w:rsid w:val="00186A4A"/>
    <w:rsid w:val="00187726"/>
    <w:rsid w:val="00190E89"/>
    <w:rsid w:val="00191604"/>
    <w:rsid w:val="00191EEB"/>
    <w:rsid w:val="00191F86"/>
    <w:rsid w:val="0019312D"/>
    <w:rsid w:val="00195A66"/>
    <w:rsid w:val="00196CD0"/>
    <w:rsid w:val="001970EC"/>
    <w:rsid w:val="001A02B9"/>
    <w:rsid w:val="001A073E"/>
    <w:rsid w:val="001A1AB1"/>
    <w:rsid w:val="001A2833"/>
    <w:rsid w:val="001A28E5"/>
    <w:rsid w:val="001A28F2"/>
    <w:rsid w:val="001A3AAA"/>
    <w:rsid w:val="001A3D61"/>
    <w:rsid w:val="001A7CAF"/>
    <w:rsid w:val="001B023F"/>
    <w:rsid w:val="001B0734"/>
    <w:rsid w:val="001B193A"/>
    <w:rsid w:val="001B60D9"/>
    <w:rsid w:val="001C037C"/>
    <w:rsid w:val="001C038B"/>
    <w:rsid w:val="001C467E"/>
    <w:rsid w:val="001C5870"/>
    <w:rsid w:val="001C7987"/>
    <w:rsid w:val="001C7B0A"/>
    <w:rsid w:val="001C7E08"/>
    <w:rsid w:val="001D0084"/>
    <w:rsid w:val="001D0F53"/>
    <w:rsid w:val="001D25B0"/>
    <w:rsid w:val="001D25B9"/>
    <w:rsid w:val="001D6081"/>
    <w:rsid w:val="001D6302"/>
    <w:rsid w:val="001E2168"/>
    <w:rsid w:val="001E69F1"/>
    <w:rsid w:val="001E7396"/>
    <w:rsid w:val="001F0451"/>
    <w:rsid w:val="001F242F"/>
    <w:rsid w:val="001F4169"/>
    <w:rsid w:val="001F5B18"/>
    <w:rsid w:val="00213CC7"/>
    <w:rsid w:val="00214A19"/>
    <w:rsid w:val="002227E2"/>
    <w:rsid w:val="00223949"/>
    <w:rsid w:val="00225672"/>
    <w:rsid w:val="0022594F"/>
    <w:rsid w:val="00232AAF"/>
    <w:rsid w:val="00234169"/>
    <w:rsid w:val="002375D2"/>
    <w:rsid w:val="0023765E"/>
    <w:rsid w:val="00240784"/>
    <w:rsid w:val="002421F3"/>
    <w:rsid w:val="00242292"/>
    <w:rsid w:val="002441BC"/>
    <w:rsid w:val="002464D0"/>
    <w:rsid w:val="00247DE0"/>
    <w:rsid w:val="00247ED7"/>
    <w:rsid w:val="0025041C"/>
    <w:rsid w:val="00250974"/>
    <w:rsid w:val="00250C00"/>
    <w:rsid w:val="00252AAC"/>
    <w:rsid w:val="002544B9"/>
    <w:rsid w:val="00255794"/>
    <w:rsid w:val="00257C7A"/>
    <w:rsid w:val="00260A1A"/>
    <w:rsid w:val="0026286D"/>
    <w:rsid w:val="00264BCF"/>
    <w:rsid w:val="00265898"/>
    <w:rsid w:val="00271C06"/>
    <w:rsid w:val="00273843"/>
    <w:rsid w:val="00273E35"/>
    <w:rsid w:val="00274A6D"/>
    <w:rsid w:val="00275031"/>
    <w:rsid w:val="002758F1"/>
    <w:rsid w:val="00276070"/>
    <w:rsid w:val="0027620E"/>
    <w:rsid w:val="0028108E"/>
    <w:rsid w:val="0028123A"/>
    <w:rsid w:val="002827FF"/>
    <w:rsid w:val="00283EB6"/>
    <w:rsid w:val="0028598F"/>
    <w:rsid w:val="00285A30"/>
    <w:rsid w:val="00287F1C"/>
    <w:rsid w:val="0029200F"/>
    <w:rsid w:val="0029425C"/>
    <w:rsid w:val="00297BB3"/>
    <w:rsid w:val="002A2092"/>
    <w:rsid w:val="002A3CEB"/>
    <w:rsid w:val="002A6F04"/>
    <w:rsid w:val="002A7314"/>
    <w:rsid w:val="002B1972"/>
    <w:rsid w:val="002B7C60"/>
    <w:rsid w:val="002B7F73"/>
    <w:rsid w:val="002C448A"/>
    <w:rsid w:val="002C4539"/>
    <w:rsid w:val="002C4590"/>
    <w:rsid w:val="002C5396"/>
    <w:rsid w:val="002C58DA"/>
    <w:rsid w:val="002C58F3"/>
    <w:rsid w:val="002C6FC0"/>
    <w:rsid w:val="002C74DB"/>
    <w:rsid w:val="002D0A48"/>
    <w:rsid w:val="002D143D"/>
    <w:rsid w:val="002D2D7A"/>
    <w:rsid w:val="002D356C"/>
    <w:rsid w:val="002D3F0B"/>
    <w:rsid w:val="002D713A"/>
    <w:rsid w:val="002E16C4"/>
    <w:rsid w:val="002E1AEF"/>
    <w:rsid w:val="002E5F43"/>
    <w:rsid w:val="002E6520"/>
    <w:rsid w:val="002E6650"/>
    <w:rsid w:val="002F14E1"/>
    <w:rsid w:val="002F1FC5"/>
    <w:rsid w:val="002F21C9"/>
    <w:rsid w:val="00300E87"/>
    <w:rsid w:val="003029DE"/>
    <w:rsid w:val="00303DA8"/>
    <w:rsid w:val="003070CD"/>
    <w:rsid w:val="00307A43"/>
    <w:rsid w:val="003120A7"/>
    <w:rsid w:val="003123CE"/>
    <w:rsid w:val="0031284B"/>
    <w:rsid w:val="00314FE8"/>
    <w:rsid w:val="0031786A"/>
    <w:rsid w:val="00320D4D"/>
    <w:rsid w:val="003219BD"/>
    <w:rsid w:val="00321D33"/>
    <w:rsid w:val="00322637"/>
    <w:rsid w:val="00323E45"/>
    <w:rsid w:val="0033091C"/>
    <w:rsid w:val="00330E51"/>
    <w:rsid w:val="003328D8"/>
    <w:rsid w:val="00332B04"/>
    <w:rsid w:val="00332C76"/>
    <w:rsid w:val="00333951"/>
    <w:rsid w:val="003348BC"/>
    <w:rsid w:val="00334B4A"/>
    <w:rsid w:val="00336238"/>
    <w:rsid w:val="00337E3A"/>
    <w:rsid w:val="00340FF7"/>
    <w:rsid w:val="00341097"/>
    <w:rsid w:val="00341C97"/>
    <w:rsid w:val="00341DAD"/>
    <w:rsid w:val="0034524A"/>
    <w:rsid w:val="003506F1"/>
    <w:rsid w:val="003506FE"/>
    <w:rsid w:val="0035158A"/>
    <w:rsid w:val="00352EB0"/>
    <w:rsid w:val="00353E7F"/>
    <w:rsid w:val="00356354"/>
    <w:rsid w:val="003573C3"/>
    <w:rsid w:val="003617E1"/>
    <w:rsid w:val="00362606"/>
    <w:rsid w:val="00365D3F"/>
    <w:rsid w:val="00365F71"/>
    <w:rsid w:val="00366E9B"/>
    <w:rsid w:val="00367191"/>
    <w:rsid w:val="00370C9B"/>
    <w:rsid w:val="00380834"/>
    <w:rsid w:val="00381B25"/>
    <w:rsid w:val="003832FD"/>
    <w:rsid w:val="00384867"/>
    <w:rsid w:val="0038505A"/>
    <w:rsid w:val="0038536F"/>
    <w:rsid w:val="003855CC"/>
    <w:rsid w:val="00385A88"/>
    <w:rsid w:val="00387B85"/>
    <w:rsid w:val="00390ED9"/>
    <w:rsid w:val="00393372"/>
    <w:rsid w:val="00393843"/>
    <w:rsid w:val="003948F6"/>
    <w:rsid w:val="0039527F"/>
    <w:rsid w:val="003A499C"/>
    <w:rsid w:val="003A4B28"/>
    <w:rsid w:val="003A5E11"/>
    <w:rsid w:val="003A7273"/>
    <w:rsid w:val="003A7593"/>
    <w:rsid w:val="003B08E3"/>
    <w:rsid w:val="003B109F"/>
    <w:rsid w:val="003B1AC4"/>
    <w:rsid w:val="003B3ADE"/>
    <w:rsid w:val="003B522E"/>
    <w:rsid w:val="003B5C17"/>
    <w:rsid w:val="003B6F61"/>
    <w:rsid w:val="003C0B9B"/>
    <w:rsid w:val="003C265C"/>
    <w:rsid w:val="003C27E3"/>
    <w:rsid w:val="003C4E8C"/>
    <w:rsid w:val="003D35DE"/>
    <w:rsid w:val="003D4025"/>
    <w:rsid w:val="003D426C"/>
    <w:rsid w:val="003D7B6D"/>
    <w:rsid w:val="003E25FE"/>
    <w:rsid w:val="003E5DFC"/>
    <w:rsid w:val="003E6834"/>
    <w:rsid w:val="003E7C76"/>
    <w:rsid w:val="003E7EF0"/>
    <w:rsid w:val="003F1742"/>
    <w:rsid w:val="003F3EA2"/>
    <w:rsid w:val="003F46E4"/>
    <w:rsid w:val="003F54AB"/>
    <w:rsid w:val="003F76CF"/>
    <w:rsid w:val="00402019"/>
    <w:rsid w:val="00403376"/>
    <w:rsid w:val="004034AE"/>
    <w:rsid w:val="00403ECB"/>
    <w:rsid w:val="004046A1"/>
    <w:rsid w:val="00407873"/>
    <w:rsid w:val="0041015E"/>
    <w:rsid w:val="0041417A"/>
    <w:rsid w:val="004146A3"/>
    <w:rsid w:val="004147D8"/>
    <w:rsid w:val="004169C7"/>
    <w:rsid w:val="00417CD9"/>
    <w:rsid w:val="00417D35"/>
    <w:rsid w:val="00421AF2"/>
    <w:rsid w:val="0042216B"/>
    <w:rsid w:val="004226FF"/>
    <w:rsid w:val="00426886"/>
    <w:rsid w:val="00432189"/>
    <w:rsid w:val="00432B6C"/>
    <w:rsid w:val="00433866"/>
    <w:rsid w:val="00434CC7"/>
    <w:rsid w:val="0043541B"/>
    <w:rsid w:val="00437795"/>
    <w:rsid w:val="004401EB"/>
    <w:rsid w:val="00443095"/>
    <w:rsid w:val="00444455"/>
    <w:rsid w:val="004445E9"/>
    <w:rsid w:val="004457A7"/>
    <w:rsid w:val="004507C6"/>
    <w:rsid w:val="0045325D"/>
    <w:rsid w:val="00453BBF"/>
    <w:rsid w:val="00453CA9"/>
    <w:rsid w:val="00460EA0"/>
    <w:rsid w:val="00462131"/>
    <w:rsid w:val="004621E0"/>
    <w:rsid w:val="004626DA"/>
    <w:rsid w:val="00462FE9"/>
    <w:rsid w:val="0046380C"/>
    <w:rsid w:val="004649DB"/>
    <w:rsid w:val="00465084"/>
    <w:rsid w:val="00467108"/>
    <w:rsid w:val="004676AC"/>
    <w:rsid w:val="00472E28"/>
    <w:rsid w:val="004818B5"/>
    <w:rsid w:val="0048197C"/>
    <w:rsid w:val="00483A5A"/>
    <w:rsid w:val="00484A16"/>
    <w:rsid w:val="00484AF9"/>
    <w:rsid w:val="00486210"/>
    <w:rsid w:val="00487429"/>
    <w:rsid w:val="00491189"/>
    <w:rsid w:val="00494781"/>
    <w:rsid w:val="00494F8A"/>
    <w:rsid w:val="00495E60"/>
    <w:rsid w:val="00495EAB"/>
    <w:rsid w:val="004A0562"/>
    <w:rsid w:val="004A063C"/>
    <w:rsid w:val="004A6599"/>
    <w:rsid w:val="004B234F"/>
    <w:rsid w:val="004B2920"/>
    <w:rsid w:val="004B665F"/>
    <w:rsid w:val="004B7C98"/>
    <w:rsid w:val="004C0DFB"/>
    <w:rsid w:val="004C1519"/>
    <w:rsid w:val="004C4283"/>
    <w:rsid w:val="004C4C97"/>
    <w:rsid w:val="004D0A7B"/>
    <w:rsid w:val="004D27B5"/>
    <w:rsid w:val="004D29FD"/>
    <w:rsid w:val="004D2D6B"/>
    <w:rsid w:val="004D3C4B"/>
    <w:rsid w:val="004D7E0C"/>
    <w:rsid w:val="004E7CD6"/>
    <w:rsid w:val="004F0795"/>
    <w:rsid w:val="004F102F"/>
    <w:rsid w:val="004F2E27"/>
    <w:rsid w:val="004F3288"/>
    <w:rsid w:val="00500851"/>
    <w:rsid w:val="00500AB2"/>
    <w:rsid w:val="00500EF4"/>
    <w:rsid w:val="00501001"/>
    <w:rsid w:val="00502C68"/>
    <w:rsid w:val="00507DE3"/>
    <w:rsid w:val="005147B4"/>
    <w:rsid w:val="00517F00"/>
    <w:rsid w:val="0052046E"/>
    <w:rsid w:val="00522694"/>
    <w:rsid w:val="005243D7"/>
    <w:rsid w:val="00525B1E"/>
    <w:rsid w:val="0053195B"/>
    <w:rsid w:val="00531E18"/>
    <w:rsid w:val="00532C6B"/>
    <w:rsid w:val="005338C9"/>
    <w:rsid w:val="0053536D"/>
    <w:rsid w:val="0054058E"/>
    <w:rsid w:val="00540A4C"/>
    <w:rsid w:val="005411DA"/>
    <w:rsid w:val="00541D32"/>
    <w:rsid w:val="00541FC5"/>
    <w:rsid w:val="0054220B"/>
    <w:rsid w:val="00545480"/>
    <w:rsid w:val="00545BD4"/>
    <w:rsid w:val="005517AB"/>
    <w:rsid w:val="00553285"/>
    <w:rsid w:val="00556FC3"/>
    <w:rsid w:val="00560CF9"/>
    <w:rsid w:val="00564692"/>
    <w:rsid w:val="00566790"/>
    <w:rsid w:val="00575E67"/>
    <w:rsid w:val="0058060E"/>
    <w:rsid w:val="00582BB9"/>
    <w:rsid w:val="005833F7"/>
    <w:rsid w:val="005862FF"/>
    <w:rsid w:val="00590DAC"/>
    <w:rsid w:val="00591609"/>
    <w:rsid w:val="0059215F"/>
    <w:rsid w:val="00593DB8"/>
    <w:rsid w:val="00594060"/>
    <w:rsid w:val="005B02EF"/>
    <w:rsid w:val="005B2D33"/>
    <w:rsid w:val="005B38F2"/>
    <w:rsid w:val="005B4C6C"/>
    <w:rsid w:val="005B5FB1"/>
    <w:rsid w:val="005B6A1B"/>
    <w:rsid w:val="005C09D8"/>
    <w:rsid w:val="005D0D7C"/>
    <w:rsid w:val="005D2D20"/>
    <w:rsid w:val="005D2FE7"/>
    <w:rsid w:val="005D39F3"/>
    <w:rsid w:val="005D5199"/>
    <w:rsid w:val="005D6540"/>
    <w:rsid w:val="005D6AA1"/>
    <w:rsid w:val="005D6C52"/>
    <w:rsid w:val="005E1EC0"/>
    <w:rsid w:val="005E275B"/>
    <w:rsid w:val="005E329F"/>
    <w:rsid w:val="005E33EF"/>
    <w:rsid w:val="005E6358"/>
    <w:rsid w:val="005E7ED5"/>
    <w:rsid w:val="005F2292"/>
    <w:rsid w:val="005F2622"/>
    <w:rsid w:val="005F4116"/>
    <w:rsid w:val="005F55C6"/>
    <w:rsid w:val="00601BAB"/>
    <w:rsid w:val="006022D4"/>
    <w:rsid w:val="00605BEB"/>
    <w:rsid w:val="00607263"/>
    <w:rsid w:val="00607A73"/>
    <w:rsid w:val="00610140"/>
    <w:rsid w:val="00610F00"/>
    <w:rsid w:val="0061452F"/>
    <w:rsid w:val="00616CFB"/>
    <w:rsid w:val="006208E6"/>
    <w:rsid w:val="0062211F"/>
    <w:rsid w:val="00623240"/>
    <w:rsid w:val="00627DEB"/>
    <w:rsid w:val="0063145E"/>
    <w:rsid w:val="00631968"/>
    <w:rsid w:val="006320C2"/>
    <w:rsid w:val="00633B0D"/>
    <w:rsid w:val="0063606F"/>
    <w:rsid w:val="00636C09"/>
    <w:rsid w:val="006376D9"/>
    <w:rsid w:val="0064499D"/>
    <w:rsid w:val="0064642E"/>
    <w:rsid w:val="006468C9"/>
    <w:rsid w:val="006515A8"/>
    <w:rsid w:val="00652936"/>
    <w:rsid w:val="00653491"/>
    <w:rsid w:val="00653983"/>
    <w:rsid w:val="0065416C"/>
    <w:rsid w:val="006542DC"/>
    <w:rsid w:val="00657947"/>
    <w:rsid w:val="00661EAE"/>
    <w:rsid w:val="00663211"/>
    <w:rsid w:val="00663A19"/>
    <w:rsid w:val="00666895"/>
    <w:rsid w:val="00667FC7"/>
    <w:rsid w:val="0067031F"/>
    <w:rsid w:val="006705A4"/>
    <w:rsid w:val="006718D2"/>
    <w:rsid w:val="00675E21"/>
    <w:rsid w:val="00681F75"/>
    <w:rsid w:val="00687369"/>
    <w:rsid w:val="0068775D"/>
    <w:rsid w:val="00687900"/>
    <w:rsid w:val="00693411"/>
    <w:rsid w:val="006941A2"/>
    <w:rsid w:val="00695ABC"/>
    <w:rsid w:val="00697C34"/>
    <w:rsid w:val="00697C66"/>
    <w:rsid w:val="006A0567"/>
    <w:rsid w:val="006A0677"/>
    <w:rsid w:val="006A11ED"/>
    <w:rsid w:val="006A1BA2"/>
    <w:rsid w:val="006A231C"/>
    <w:rsid w:val="006A3694"/>
    <w:rsid w:val="006A5580"/>
    <w:rsid w:val="006A59C1"/>
    <w:rsid w:val="006B0567"/>
    <w:rsid w:val="006B0DA9"/>
    <w:rsid w:val="006B14CB"/>
    <w:rsid w:val="006B53FA"/>
    <w:rsid w:val="006B5D0E"/>
    <w:rsid w:val="006B61BE"/>
    <w:rsid w:val="006B680C"/>
    <w:rsid w:val="006B7FCF"/>
    <w:rsid w:val="006C025B"/>
    <w:rsid w:val="006C0556"/>
    <w:rsid w:val="006C210B"/>
    <w:rsid w:val="006C4728"/>
    <w:rsid w:val="006C4789"/>
    <w:rsid w:val="006C5131"/>
    <w:rsid w:val="006D1079"/>
    <w:rsid w:val="006D1F9D"/>
    <w:rsid w:val="006D3576"/>
    <w:rsid w:val="006D52F6"/>
    <w:rsid w:val="006D53B4"/>
    <w:rsid w:val="006D5D4D"/>
    <w:rsid w:val="006E0DF4"/>
    <w:rsid w:val="006E1FEC"/>
    <w:rsid w:val="006E73A4"/>
    <w:rsid w:val="006F11F3"/>
    <w:rsid w:val="006F4885"/>
    <w:rsid w:val="006F4887"/>
    <w:rsid w:val="006F5ECD"/>
    <w:rsid w:val="006F5F4A"/>
    <w:rsid w:val="006F73BF"/>
    <w:rsid w:val="00701E3D"/>
    <w:rsid w:val="00703744"/>
    <w:rsid w:val="007074C5"/>
    <w:rsid w:val="00707760"/>
    <w:rsid w:val="00711F34"/>
    <w:rsid w:val="00712384"/>
    <w:rsid w:val="00714434"/>
    <w:rsid w:val="00714B00"/>
    <w:rsid w:val="00716229"/>
    <w:rsid w:val="00725E29"/>
    <w:rsid w:val="00733E29"/>
    <w:rsid w:val="00741893"/>
    <w:rsid w:val="007421DA"/>
    <w:rsid w:val="007427DF"/>
    <w:rsid w:val="0074731F"/>
    <w:rsid w:val="00747EFB"/>
    <w:rsid w:val="00751C4D"/>
    <w:rsid w:val="00752A6B"/>
    <w:rsid w:val="00752C1B"/>
    <w:rsid w:val="00760CC0"/>
    <w:rsid w:val="00761FA2"/>
    <w:rsid w:val="007621A6"/>
    <w:rsid w:val="007650C3"/>
    <w:rsid w:val="00771A12"/>
    <w:rsid w:val="00773131"/>
    <w:rsid w:val="00774D01"/>
    <w:rsid w:val="007759C5"/>
    <w:rsid w:val="007800AA"/>
    <w:rsid w:val="00781883"/>
    <w:rsid w:val="007837B9"/>
    <w:rsid w:val="00784870"/>
    <w:rsid w:val="00784CE8"/>
    <w:rsid w:val="007902FA"/>
    <w:rsid w:val="007905A7"/>
    <w:rsid w:val="00792688"/>
    <w:rsid w:val="0079498A"/>
    <w:rsid w:val="007971EE"/>
    <w:rsid w:val="007A201E"/>
    <w:rsid w:val="007A696A"/>
    <w:rsid w:val="007B0BC5"/>
    <w:rsid w:val="007B3684"/>
    <w:rsid w:val="007B39A2"/>
    <w:rsid w:val="007B4CFE"/>
    <w:rsid w:val="007B5E7A"/>
    <w:rsid w:val="007B6A6C"/>
    <w:rsid w:val="007B74BD"/>
    <w:rsid w:val="007C6F55"/>
    <w:rsid w:val="007C7EAE"/>
    <w:rsid w:val="007D07B6"/>
    <w:rsid w:val="007D0D04"/>
    <w:rsid w:val="007D4740"/>
    <w:rsid w:val="007D4CAD"/>
    <w:rsid w:val="007D4D05"/>
    <w:rsid w:val="007D7A2D"/>
    <w:rsid w:val="007E0A30"/>
    <w:rsid w:val="007E1333"/>
    <w:rsid w:val="007E1A29"/>
    <w:rsid w:val="007E239B"/>
    <w:rsid w:val="007E3B12"/>
    <w:rsid w:val="007E72EB"/>
    <w:rsid w:val="007F0AD6"/>
    <w:rsid w:val="007F74F7"/>
    <w:rsid w:val="007F771A"/>
    <w:rsid w:val="008007AD"/>
    <w:rsid w:val="00800D80"/>
    <w:rsid w:val="00803F1E"/>
    <w:rsid w:val="008041B4"/>
    <w:rsid w:val="00804934"/>
    <w:rsid w:val="00805310"/>
    <w:rsid w:val="00811BB2"/>
    <w:rsid w:val="00812A08"/>
    <w:rsid w:val="00814419"/>
    <w:rsid w:val="00815618"/>
    <w:rsid w:val="008169E9"/>
    <w:rsid w:val="00821210"/>
    <w:rsid w:val="00830841"/>
    <w:rsid w:val="00830C70"/>
    <w:rsid w:val="008338B0"/>
    <w:rsid w:val="00840BCF"/>
    <w:rsid w:val="0084181A"/>
    <w:rsid w:val="00845536"/>
    <w:rsid w:val="00845CC5"/>
    <w:rsid w:val="0085051C"/>
    <w:rsid w:val="00850673"/>
    <w:rsid w:val="00852161"/>
    <w:rsid w:val="008530FA"/>
    <w:rsid w:val="00855163"/>
    <w:rsid w:val="00857F19"/>
    <w:rsid w:val="008614AB"/>
    <w:rsid w:val="00861FC2"/>
    <w:rsid w:val="008629B9"/>
    <w:rsid w:val="00862EAD"/>
    <w:rsid w:val="00864996"/>
    <w:rsid w:val="008700CC"/>
    <w:rsid w:val="008713C1"/>
    <w:rsid w:val="0087222F"/>
    <w:rsid w:val="00873301"/>
    <w:rsid w:val="00874D7D"/>
    <w:rsid w:val="0087781F"/>
    <w:rsid w:val="00885A89"/>
    <w:rsid w:val="00891F74"/>
    <w:rsid w:val="00892757"/>
    <w:rsid w:val="0089411A"/>
    <w:rsid w:val="00896CFA"/>
    <w:rsid w:val="008A0B81"/>
    <w:rsid w:val="008A2CB7"/>
    <w:rsid w:val="008A37B1"/>
    <w:rsid w:val="008A7232"/>
    <w:rsid w:val="008A7E17"/>
    <w:rsid w:val="008B0126"/>
    <w:rsid w:val="008C02ED"/>
    <w:rsid w:val="008C069E"/>
    <w:rsid w:val="008C3695"/>
    <w:rsid w:val="008C3981"/>
    <w:rsid w:val="008C4F48"/>
    <w:rsid w:val="008D1A2A"/>
    <w:rsid w:val="008D290A"/>
    <w:rsid w:val="008D56C8"/>
    <w:rsid w:val="008D5D7C"/>
    <w:rsid w:val="008E0FCE"/>
    <w:rsid w:val="008E39F4"/>
    <w:rsid w:val="008E5AB1"/>
    <w:rsid w:val="008F0013"/>
    <w:rsid w:val="008F1D98"/>
    <w:rsid w:val="008F1FC3"/>
    <w:rsid w:val="008F4FD2"/>
    <w:rsid w:val="008F7210"/>
    <w:rsid w:val="009041C5"/>
    <w:rsid w:val="00912340"/>
    <w:rsid w:val="009127EB"/>
    <w:rsid w:val="00916B91"/>
    <w:rsid w:val="00917102"/>
    <w:rsid w:val="00921EE7"/>
    <w:rsid w:val="0092522F"/>
    <w:rsid w:val="009313B2"/>
    <w:rsid w:val="00935F37"/>
    <w:rsid w:val="009366B8"/>
    <w:rsid w:val="00936E68"/>
    <w:rsid w:val="009376E8"/>
    <w:rsid w:val="00937D41"/>
    <w:rsid w:val="00941B7F"/>
    <w:rsid w:val="00941C62"/>
    <w:rsid w:val="00941E09"/>
    <w:rsid w:val="0094293A"/>
    <w:rsid w:val="00942C3A"/>
    <w:rsid w:val="0094448E"/>
    <w:rsid w:val="00944A4C"/>
    <w:rsid w:val="0095269E"/>
    <w:rsid w:val="0095587E"/>
    <w:rsid w:val="00956C72"/>
    <w:rsid w:val="00956E11"/>
    <w:rsid w:val="00957C51"/>
    <w:rsid w:val="0096026E"/>
    <w:rsid w:val="009604D0"/>
    <w:rsid w:val="0096268F"/>
    <w:rsid w:val="00963B7C"/>
    <w:rsid w:val="00963D6D"/>
    <w:rsid w:val="0096693C"/>
    <w:rsid w:val="0097191B"/>
    <w:rsid w:val="00973103"/>
    <w:rsid w:val="00974BB9"/>
    <w:rsid w:val="009807DC"/>
    <w:rsid w:val="00985D32"/>
    <w:rsid w:val="00987E60"/>
    <w:rsid w:val="009918F1"/>
    <w:rsid w:val="00992D58"/>
    <w:rsid w:val="0099627A"/>
    <w:rsid w:val="00996770"/>
    <w:rsid w:val="00996F27"/>
    <w:rsid w:val="0099728E"/>
    <w:rsid w:val="009A17D5"/>
    <w:rsid w:val="009A1B04"/>
    <w:rsid w:val="009A1F68"/>
    <w:rsid w:val="009A318F"/>
    <w:rsid w:val="009A476F"/>
    <w:rsid w:val="009A4E06"/>
    <w:rsid w:val="009A6A7E"/>
    <w:rsid w:val="009B2658"/>
    <w:rsid w:val="009B4951"/>
    <w:rsid w:val="009B4C63"/>
    <w:rsid w:val="009B62CC"/>
    <w:rsid w:val="009B745E"/>
    <w:rsid w:val="009B7B9E"/>
    <w:rsid w:val="009C19F2"/>
    <w:rsid w:val="009C2067"/>
    <w:rsid w:val="009C2BEE"/>
    <w:rsid w:val="009C7A1B"/>
    <w:rsid w:val="009D1BF4"/>
    <w:rsid w:val="009D421B"/>
    <w:rsid w:val="009D52F8"/>
    <w:rsid w:val="009D6400"/>
    <w:rsid w:val="009D6674"/>
    <w:rsid w:val="009E0EAA"/>
    <w:rsid w:val="009E3493"/>
    <w:rsid w:val="009E41E4"/>
    <w:rsid w:val="009F03F9"/>
    <w:rsid w:val="009F37AE"/>
    <w:rsid w:val="009F43E8"/>
    <w:rsid w:val="009F522E"/>
    <w:rsid w:val="009F5309"/>
    <w:rsid w:val="009F70B4"/>
    <w:rsid w:val="009F7D69"/>
    <w:rsid w:val="00A01F48"/>
    <w:rsid w:val="00A02A50"/>
    <w:rsid w:val="00A048C9"/>
    <w:rsid w:val="00A07C14"/>
    <w:rsid w:val="00A116D7"/>
    <w:rsid w:val="00A117C4"/>
    <w:rsid w:val="00A11FF4"/>
    <w:rsid w:val="00A2001E"/>
    <w:rsid w:val="00A20024"/>
    <w:rsid w:val="00A223B1"/>
    <w:rsid w:val="00A238C6"/>
    <w:rsid w:val="00A260A8"/>
    <w:rsid w:val="00A265B4"/>
    <w:rsid w:val="00A269AC"/>
    <w:rsid w:val="00A27CAB"/>
    <w:rsid w:val="00A27D6A"/>
    <w:rsid w:val="00A27F6E"/>
    <w:rsid w:val="00A31BBB"/>
    <w:rsid w:val="00A3229B"/>
    <w:rsid w:val="00A32A0B"/>
    <w:rsid w:val="00A344F6"/>
    <w:rsid w:val="00A34D97"/>
    <w:rsid w:val="00A360C3"/>
    <w:rsid w:val="00A404DA"/>
    <w:rsid w:val="00A42C99"/>
    <w:rsid w:val="00A44C67"/>
    <w:rsid w:val="00A45BFC"/>
    <w:rsid w:val="00A45CD5"/>
    <w:rsid w:val="00A5190F"/>
    <w:rsid w:val="00A51978"/>
    <w:rsid w:val="00A55357"/>
    <w:rsid w:val="00A5611F"/>
    <w:rsid w:val="00A57502"/>
    <w:rsid w:val="00A63078"/>
    <w:rsid w:val="00A636E6"/>
    <w:rsid w:val="00A650FE"/>
    <w:rsid w:val="00A665C5"/>
    <w:rsid w:val="00A66CE1"/>
    <w:rsid w:val="00A67BC6"/>
    <w:rsid w:val="00A750CF"/>
    <w:rsid w:val="00A7763F"/>
    <w:rsid w:val="00A77B07"/>
    <w:rsid w:val="00A823B4"/>
    <w:rsid w:val="00A86162"/>
    <w:rsid w:val="00A86A7F"/>
    <w:rsid w:val="00A87FC6"/>
    <w:rsid w:val="00A91D5C"/>
    <w:rsid w:val="00A93997"/>
    <w:rsid w:val="00A94A82"/>
    <w:rsid w:val="00A94E8E"/>
    <w:rsid w:val="00A971E9"/>
    <w:rsid w:val="00A97519"/>
    <w:rsid w:val="00A977C5"/>
    <w:rsid w:val="00AA3743"/>
    <w:rsid w:val="00AA3C8F"/>
    <w:rsid w:val="00AA4660"/>
    <w:rsid w:val="00AA61E9"/>
    <w:rsid w:val="00AA6855"/>
    <w:rsid w:val="00AB2E66"/>
    <w:rsid w:val="00AB396F"/>
    <w:rsid w:val="00AB7673"/>
    <w:rsid w:val="00AC050F"/>
    <w:rsid w:val="00AC2763"/>
    <w:rsid w:val="00AC2AB4"/>
    <w:rsid w:val="00AC5189"/>
    <w:rsid w:val="00AC5287"/>
    <w:rsid w:val="00AC5AE8"/>
    <w:rsid w:val="00AD00C9"/>
    <w:rsid w:val="00AD0EE0"/>
    <w:rsid w:val="00AD1170"/>
    <w:rsid w:val="00AD386C"/>
    <w:rsid w:val="00AD3B97"/>
    <w:rsid w:val="00AD3D3A"/>
    <w:rsid w:val="00AD51A3"/>
    <w:rsid w:val="00AD714D"/>
    <w:rsid w:val="00AE0674"/>
    <w:rsid w:val="00AE18D6"/>
    <w:rsid w:val="00AE391E"/>
    <w:rsid w:val="00AE4908"/>
    <w:rsid w:val="00AE70E9"/>
    <w:rsid w:val="00AF0B0D"/>
    <w:rsid w:val="00AF1843"/>
    <w:rsid w:val="00AF188D"/>
    <w:rsid w:val="00AF4D1F"/>
    <w:rsid w:val="00AF5ADA"/>
    <w:rsid w:val="00B07953"/>
    <w:rsid w:val="00B12C3B"/>
    <w:rsid w:val="00B13F48"/>
    <w:rsid w:val="00B20034"/>
    <w:rsid w:val="00B2461B"/>
    <w:rsid w:val="00B24A8F"/>
    <w:rsid w:val="00B254A0"/>
    <w:rsid w:val="00B25FDE"/>
    <w:rsid w:val="00B3186C"/>
    <w:rsid w:val="00B31B22"/>
    <w:rsid w:val="00B31F15"/>
    <w:rsid w:val="00B3348C"/>
    <w:rsid w:val="00B33A9C"/>
    <w:rsid w:val="00B34C02"/>
    <w:rsid w:val="00B36697"/>
    <w:rsid w:val="00B36862"/>
    <w:rsid w:val="00B420B2"/>
    <w:rsid w:val="00B433D9"/>
    <w:rsid w:val="00B433E0"/>
    <w:rsid w:val="00B4411E"/>
    <w:rsid w:val="00B45227"/>
    <w:rsid w:val="00B4675A"/>
    <w:rsid w:val="00B52398"/>
    <w:rsid w:val="00B52B87"/>
    <w:rsid w:val="00B53F44"/>
    <w:rsid w:val="00B65CAB"/>
    <w:rsid w:val="00B65EB7"/>
    <w:rsid w:val="00B67CA7"/>
    <w:rsid w:val="00B7196F"/>
    <w:rsid w:val="00B72F0A"/>
    <w:rsid w:val="00B7313F"/>
    <w:rsid w:val="00B7486B"/>
    <w:rsid w:val="00B80256"/>
    <w:rsid w:val="00B80C86"/>
    <w:rsid w:val="00B811A2"/>
    <w:rsid w:val="00B81AC6"/>
    <w:rsid w:val="00B82F3A"/>
    <w:rsid w:val="00B9060C"/>
    <w:rsid w:val="00B92D9E"/>
    <w:rsid w:val="00B94523"/>
    <w:rsid w:val="00B94E6B"/>
    <w:rsid w:val="00B95355"/>
    <w:rsid w:val="00B9593F"/>
    <w:rsid w:val="00B96CF2"/>
    <w:rsid w:val="00B97423"/>
    <w:rsid w:val="00BA11EB"/>
    <w:rsid w:val="00BA29A3"/>
    <w:rsid w:val="00BA38FE"/>
    <w:rsid w:val="00BA4571"/>
    <w:rsid w:val="00BA6B1F"/>
    <w:rsid w:val="00BA6F4B"/>
    <w:rsid w:val="00BB0BDD"/>
    <w:rsid w:val="00BB457B"/>
    <w:rsid w:val="00BB535C"/>
    <w:rsid w:val="00BB6F07"/>
    <w:rsid w:val="00BC1E8B"/>
    <w:rsid w:val="00BC210F"/>
    <w:rsid w:val="00BC22E0"/>
    <w:rsid w:val="00BC3773"/>
    <w:rsid w:val="00BC4725"/>
    <w:rsid w:val="00BC704D"/>
    <w:rsid w:val="00BD1173"/>
    <w:rsid w:val="00BD397A"/>
    <w:rsid w:val="00BD7F15"/>
    <w:rsid w:val="00BE05A3"/>
    <w:rsid w:val="00BE0EEA"/>
    <w:rsid w:val="00BE2F44"/>
    <w:rsid w:val="00BE4BDB"/>
    <w:rsid w:val="00BF3466"/>
    <w:rsid w:val="00BF45F9"/>
    <w:rsid w:val="00C03566"/>
    <w:rsid w:val="00C06042"/>
    <w:rsid w:val="00C10A59"/>
    <w:rsid w:val="00C12530"/>
    <w:rsid w:val="00C129F0"/>
    <w:rsid w:val="00C13A5D"/>
    <w:rsid w:val="00C14FB1"/>
    <w:rsid w:val="00C150AB"/>
    <w:rsid w:val="00C16930"/>
    <w:rsid w:val="00C16DC8"/>
    <w:rsid w:val="00C342BF"/>
    <w:rsid w:val="00C3698A"/>
    <w:rsid w:val="00C41B23"/>
    <w:rsid w:val="00C432FF"/>
    <w:rsid w:val="00C4331D"/>
    <w:rsid w:val="00C440CA"/>
    <w:rsid w:val="00C44CF6"/>
    <w:rsid w:val="00C47B01"/>
    <w:rsid w:val="00C5569D"/>
    <w:rsid w:val="00C55E16"/>
    <w:rsid w:val="00C578D7"/>
    <w:rsid w:val="00C601C4"/>
    <w:rsid w:val="00C60345"/>
    <w:rsid w:val="00C61412"/>
    <w:rsid w:val="00C65228"/>
    <w:rsid w:val="00C71FA9"/>
    <w:rsid w:val="00C72207"/>
    <w:rsid w:val="00C74A89"/>
    <w:rsid w:val="00C7502F"/>
    <w:rsid w:val="00C83984"/>
    <w:rsid w:val="00C911C6"/>
    <w:rsid w:val="00CA0768"/>
    <w:rsid w:val="00CA242D"/>
    <w:rsid w:val="00CA6A4F"/>
    <w:rsid w:val="00CA6BC0"/>
    <w:rsid w:val="00CB198F"/>
    <w:rsid w:val="00CB780A"/>
    <w:rsid w:val="00CC0A4B"/>
    <w:rsid w:val="00CC20B3"/>
    <w:rsid w:val="00CC3040"/>
    <w:rsid w:val="00CC46BE"/>
    <w:rsid w:val="00CC71DF"/>
    <w:rsid w:val="00CD41FE"/>
    <w:rsid w:val="00CD4747"/>
    <w:rsid w:val="00CD4EE6"/>
    <w:rsid w:val="00CE015B"/>
    <w:rsid w:val="00CE1833"/>
    <w:rsid w:val="00CE3ED3"/>
    <w:rsid w:val="00CE5286"/>
    <w:rsid w:val="00CE5D8C"/>
    <w:rsid w:val="00CF068A"/>
    <w:rsid w:val="00CF1051"/>
    <w:rsid w:val="00CF1324"/>
    <w:rsid w:val="00CF39F5"/>
    <w:rsid w:val="00CF4C85"/>
    <w:rsid w:val="00CF5D63"/>
    <w:rsid w:val="00CF66F2"/>
    <w:rsid w:val="00CF7DD0"/>
    <w:rsid w:val="00D00796"/>
    <w:rsid w:val="00D009A2"/>
    <w:rsid w:val="00D01910"/>
    <w:rsid w:val="00D038D1"/>
    <w:rsid w:val="00D04BA8"/>
    <w:rsid w:val="00D11FF8"/>
    <w:rsid w:val="00D12E64"/>
    <w:rsid w:val="00D15D34"/>
    <w:rsid w:val="00D16B8F"/>
    <w:rsid w:val="00D17320"/>
    <w:rsid w:val="00D229CD"/>
    <w:rsid w:val="00D3014A"/>
    <w:rsid w:val="00D329F3"/>
    <w:rsid w:val="00D33B7C"/>
    <w:rsid w:val="00D36071"/>
    <w:rsid w:val="00D462A1"/>
    <w:rsid w:val="00D514EF"/>
    <w:rsid w:val="00D558FD"/>
    <w:rsid w:val="00D55BA9"/>
    <w:rsid w:val="00D60122"/>
    <w:rsid w:val="00D6220B"/>
    <w:rsid w:val="00D628C4"/>
    <w:rsid w:val="00D63872"/>
    <w:rsid w:val="00D63A7F"/>
    <w:rsid w:val="00D64E8F"/>
    <w:rsid w:val="00D6631F"/>
    <w:rsid w:val="00D7060A"/>
    <w:rsid w:val="00D70CC1"/>
    <w:rsid w:val="00D724D9"/>
    <w:rsid w:val="00D73323"/>
    <w:rsid w:val="00D809DC"/>
    <w:rsid w:val="00D82F72"/>
    <w:rsid w:val="00D876FC"/>
    <w:rsid w:val="00D93955"/>
    <w:rsid w:val="00D975F3"/>
    <w:rsid w:val="00DA09AB"/>
    <w:rsid w:val="00DA1DFF"/>
    <w:rsid w:val="00DA3087"/>
    <w:rsid w:val="00DA3401"/>
    <w:rsid w:val="00DA3688"/>
    <w:rsid w:val="00DA3B54"/>
    <w:rsid w:val="00DA435D"/>
    <w:rsid w:val="00DA4A54"/>
    <w:rsid w:val="00DA4F37"/>
    <w:rsid w:val="00DB0F68"/>
    <w:rsid w:val="00DB59C4"/>
    <w:rsid w:val="00DD4C40"/>
    <w:rsid w:val="00DD4FAB"/>
    <w:rsid w:val="00DD5FDB"/>
    <w:rsid w:val="00DE1148"/>
    <w:rsid w:val="00DE1A5A"/>
    <w:rsid w:val="00DE471E"/>
    <w:rsid w:val="00DE530A"/>
    <w:rsid w:val="00DE778B"/>
    <w:rsid w:val="00DF287A"/>
    <w:rsid w:val="00DF288A"/>
    <w:rsid w:val="00DF4407"/>
    <w:rsid w:val="00DF6245"/>
    <w:rsid w:val="00DF780B"/>
    <w:rsid w:val="00E01F7F"/>
    <w:rsid w:val="00E03AFB"/>
    <w:rsid w:val="00E0408A"/>
    <w:rsid w:val="00E0411C"/>
    <w:rsid w:val="00E05484"/>
    <w:rsid w:val="00E05A77"/>
    <w:rsid w:val="00E07EA1"/>
    <w:rsid w:val="00E1079D"/>
    <w:rsid w:val="00E15077"/>
    <w:rsid w:val="00E165F1"/>
    <w:rsid w:val="00E16986"/>
    <w:rsid w:val="00E229F5"/>
    <w:rsid w:val="00E235DA"/>
    <w:rsid w:val="00E24889"/>
    <w:rsid w:val="00E25FB5"/>
    <w:rsid w:val="00E26F9E"/>
    <w:rsid w:val="00E30159"/>
    <w:rsid w:val="00E32954"/>
    <w:rsid w:val="00E32B27"/>
    <w:rsid w:val="00E32F4A"/>
    <w:rsid w:val="00E33D1F"/>
    <w:rsid w:val="00E34C60"/>
    <w:rsid w:val="00E351A9"/>
    <w:rsid w:val="00E35FD2"/>
    <w:rsid w:val="00E37D05"/>
    <w:rsid w:val="00E417F3"/>
    <w:rsid w:val="00E4195A"/>
    <w:rsid w:val="00E42AE8"/>
    <w:rsid w:val="00E43978"/>
    <w:rsid w:val="00E453E7"/>
    <w:rsid w:val="00E574B5"/>
    <w:rsid w:val="00E57EEB"/>
    <w:rsid w:val="00E6180F"/>
    <w:rsid w:val="00E66FD2"/>
    <w:rsid w:val="00E72828"/>
    <w:rsid w:val="00E7303F"/>
    <w:rsid w:val="00E73092"/>
    <w:rsid w:val="00E741DB"/>
    <w:rsid w:val="00E749FB"/>
    <w:rsid w:val="00E7556D"/>
    <w:rsid w:val="00E770E7"/>
    <w:rsid w:val="00E80E50"/>
    <w:rsid w:val="00E8341D"/>
    <w:rsid w:val="00E8700A"/>
    <w:rsid w:val="00E92397"/>
    <w:rsid w:val="00E93F66"/>
    <w:rsid w:val="00E94C7E"/>
    <w:rsid w:val="00EA0666"/>
    <w:rsid w:val="00EA0F96"/>
    <w:rsid w:val="00EA41D8"/>
    <w:rsid w:val="00EA45C4"/>
    <w:rsid w:val="00EA4F0D"/>
    <w:rsid w:val="00EA5109"/>
    <w:rsid w:val="00EA5824"/>
    <w:rsid w:val="00EB03C7"/>
    <w:rsid w:val="00EB2B71"/>
    <w:rsid w:val="00EB33FC"/>
    <w:rsid w:val="00EB5EDC"/>
    <w:rsid w:val="00EC03D2"/>
    <w:rsid w:val="00EC233E"/>
    <w:rsid w:val="00EC2427"/>
    <w:rsid w:val="00EC29BB"/>
    <w:rsid w:val="00EC398E"/>
    <w:rsid w:val="00EC3C5B"/>
    <w:rsid w:val="00EC5D36"/>
    <w:rsid w:val="00EC76A9"/>
    <w:rsid w:val="00ED01A0"/>
    <w:rsid w:val="00ED0F37"/>
    <w:rsid w:val="00ED202D"/>
    <w:rsid w:val="00ED4C58"/>
    <w:rsid w:val="00ED5210"/>
    <w:rsid w:val="00ED6567"/>
    <w:rsid w:val="00ED72A2"/>
    <w:rsid w:val="00EE3B9C"/>
    <w:rsid w:val="00EE453E"/>
    <w:rsid w:val="00EE582C"/>
    <w:rsid w:val="00EE6290"/>
    <w:rsid w:val="00EF020A"/>
    <w:rsid w:val="00EF1122"/>
    <w:rsid w:val="00EF5A45"/>
    <w:rsid w:val="00EF6C26"/>
    <w:rsid w:val="00EF7E25"/>
    <w:rsid w:val="00F01F1A"/>
    <w:rsid w:val="00F0327C"/>
    <w:rsid w:val="00F056FF"/>
    <w:rsid w:val="00F06476"/>
    <w:rsid w:val="00F1065F"/>
    <w:rsid w:val="00F13B0A"/>
    <w:rsid w:val="00F161C5"/>
    <w:rsid w:val="00F1709B"/>
    <w:rsid w:val="00F2146A"/>
    <w:rsid w:val="00F23846"/>
    <w:rsid w:val="00F25E2C"/>
    <w:rsid w:val="00F2637E"/>
    <w:rsid w:val="00F27818"/>
    <w:rsid w:val="00F27F70"/>
    <w:rsid w:val="00F35A6E"/>
    <w:rsid w:val="00F367CA"/>
    <w:rsid w:val="00F369AD"/>
    <w:rsid w:val="00F40432"/>
    <w:rsid w:val="00F416F3"/>
    <w:rsid w:val="00F41D3D"/>
    <w:rsid w:val="00F41D79"/>
    <w:rsid w:val="00F42D25"/>
    <w:rsid w:val="00F432A8"/>
    <w:rsid w:val="00F453A4"/>
    <w:rsid w:val="00F500B0"/>
    <w:rsid w:val="00F52BA3"/>
    <w:rsid w:val="00F54C05"/>
    <w:rsid w:val="00F55967"/>
    <w:rsid w:val="00F605D1"/>
    <w:rsid w:val="00F60A20"/>
    <w:rsid w:val="00F60CCE"/>
    <w:rsid w:val="00F62F94"/>
    <w:rsid w:val="00F637F2"/>
    <w:rsid w:val="00F672B6"/>
    <w:rsid w:val="00F7136A"/>
    <w:rsid w:val="00F76764"/>
    <w:rsid w:val="00F80A7D"/>
    <w:rsid w:val="00F83862"/>
    <w:rsid w:val="00F90C39"/>
    <w:rsid w:val="00F9168D"/>
    <w:rsid w:val="00F92C3C"/>
    <w:rsid w:val="00F9363F"/>
    <w:rsid w:val="00F93DBA"/>
    <w:rsid w:val="00F948A0"/>
    <w:rsid w:val="00FA1584"/>
    <w:rsid w:val="00FA1803"/>
    <w:rsid w:val="00FA284F"/>
    <w:rsid w:val="00FA30AF"/>
    <w:rsid w:val="00FA66AC"/>
    <w:rsid w:val="00FA7C9A"/>
    <w:rsid w:val="00FB1414"/>
    <w:rsid w:val="00FB277B"/>
    <w:rsid w:val="00FB642A"/>
    <w:rsid w:val="00FB6F9F"/>
    <w:rsid w:val="00FC48DC"/>
    <w:rsid w:val="00FC4EE8"/>
    <w:rsid w:val="00FD1A6F"/>
    <w:rsid w:val="00FD22AF"/>
    <w:rsid w:val="00FD3598"/>
    <w:rsid w:val="00FD40E9"/>
    <w:rsid w:val="00FD7E25"/>
    <w:rsid w:val="00FD7F1E"/>
    <w:rsid w:val="00FE0277"/>
    <w:rsid w:val="00FE17AA"/>
    <w:rsid w:val="00FE1D70"/>
    <w:rsid w:val="00FE1EBB"/>
    <w:rsid w:val="00FE279E"/>
    <w:rsid w:val="00FE4672"/>
    <w:rsid w:val="00FE5F4C"/>
    <w:rsid w:val="00FF1203"/>
    <w:rsid w:val="00FF1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Cite"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C020D"/>
    <w:pPr>
      <w:keepNext/>
      <w:spacing w:after="0" w:line="240" w:lineRule="auto"/>
      <w:ind w:left="188"/>
      <w:outlineLvl w:val="0"/>
    </w:pPr>
    <w:rPr>
      <w:rFonts w:ascii="Times New Roman" w:eastAsia="Calibri" w:hAnsi="Times New Roman" w:cs="Times New Roman"/>
      <w:sz w:val="20"/>
      <w:szCs w:val="20"/>
    </w:rPr>
  </w:style>
  <w:style w:type="paragraph" w:styleId="2">
    <w:name w:val="heading 2"/>
    <w:basedOn w:val="a"/>
    <w:next w:val="a"/>
    <w:link w:val="20"/>
    <w:qFormat/>
    <w:rsid w:val="000C020D"/>
    <w:pPr>
      <w:keepNext/>
      <w:spacing w:before="240" w:after="60" w:line="240" w:lineRule="auto"/>
      <w:outlineLvl w:val="1"/>
    </w:pPr>
    <w:rPr>
      <w:rFonts w:ascii="Cambria" w:eastAsia="Calibri" w:hAnsi="Cambria" w:cs="Times New Roman"/>
      <w:b/>
      <w:bCs/>
      <w:i/>
      <w:iCs/>
      <w:sz w:val="28"/>
      <w:szCs w:val="28"/>
    </w:rPr>
  </w:style>
  <w:style w:type="paragraph" w:styleId="3">
    <w:name w:val="heading 3"/>
    <w:basedOn w:val="a"/>
    <w:next w:val="a"/>
    <w:link w:val="30"/>
    <w:qFormat/>
    <w:rsid w:val="000C020D"/>
    <w:pPr>
      <w:keepNext/>
      <w:spacing w:before="240" w:after="60" w:line="240" w:lineRule="auto"/>
      <w:outlineLvl w:val="2"/>
    </w:pPr>
    <w:rPr>
      <w:rFonts w:ascii="Cambria" w:eastAsia="Calibri" w:hAnsi="Cambria" w:cs="Times New Roman"/>
      <w:b/>
      <w:bCs/>
      <w:sz w:val="26"/>
      <w:szCs w:val="26"/>
    </w:rPr>
  </w:style>
  <w:style w:type="paragraph" w:styleId="4">
    <w:name w:val="heading 4"/>
    <w:basedOn w:val="a"/>
    <w:next w:val="a"/>
    <w:link w:val="40"/>
    <w:qFormat/>
    <w:rsid w:val="000C020D"/>
    <w:pPr>
      <w:keepNext/>
      <w:spacing w:before="240" w:after="60" w:line="240" w:lineRule="auto"/>
      <w:outlineLvl w:val="3"/>
    </w:pPr>
    <w:rPr>
      <w:rFonts w:ascii="Calibri" w:eastAsia="Calibri"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4034AE"/>
  </w:style>
  <w:style w:type="paragraph" w:styleId="HTML">
    <w:name w:val="HTML Preformatted"/>
    <w:basedOn w:val="a"/>
    <w:link w:val="HTML0"/>
    <w:rsid w:val="00403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basedOn w:val="a0"/>
    <w:link w:val="HTML"/>
    <w:rsid w:val="004034AE"/>
    <w:rPr>
      <w:rFonts w:ascii="Courier New" w:eastAsia="Calibri" w:hAnsi="Courier New" w:cs="Times New Roman"/>
      <w:sz w:val="20"/>
      <w:szCs w:val="20"/>
    </w:rPr>
  </w:style>
  <w:style w:type="paragraph" w:customStyle="1" w:styleId="western">
    <w:name w:val="western"/>
    <w:basedOn w:val="a"/>
    <w:rsid w:val="004034AE"/>
    <w:pPr>
      <w:spacing w:before="100" w:beforeAutospacing="1" w:after="100" w:afterAutospacing="1" w:line="240" w:lineRule="auto"/>
    </w:pPr>
    <w:rPr>
      <w:rFonts w:ascii="Times New Roman" w:eastAsia="Calibri" w:hAnsi="Times New Roman" w:cs="Times New Roman"/>
      <w:sz w:val="24"/>
      <w:szCs w:val="24"/>
    </w:rPr>
  </w:style>
  <w:style w:type="paragraph" w:styleId="a3">
    <w:name w:val="header"/>
    <w:basedOn w:val="a"/>
    <w:link w:val="a4"/>
    <w:unhideWhenUsed/>
    <w:rsid w:val="000C020D"/>
    <w:pPr>
      <w:tabs>
        <w:tab w:val="center" w:pos="4677"/>
        <w:tab w:val="right" w:pos="9355"/>
      </w:tabs>
      <w:spacing w:after="0" w:line="240" w:lineRule="auto"/>
    </w:pPr>
  </w:style>
  <w:style w:type="character" w:customStyle="1" w:styleId="a4">
    <w:name w:val="Верхний колонтитул Знак"/>
    <w:basedOn w:val="a0"/>
    <w:link w:val="a3"/>
    <w:rsid w:val="000C020D"/>
  </w:style>
  <w:style w:type="paragraph" w:styleId="a5">
    <w:name w:val="footer"/>
    <w:basedOn w:val="a"/>
    <w:link w:val="a6"/>
    <w:unhideWhenUsed/>
    <w:rsid w:val="000C020D"/>
    <w:pPr>
      <w:tabs>
        <w:tab w:val="center" w:pos="4677"/>
        <w:tab w:val="right" w:pos="9355"/>
      </w:tabs>
      <w:spacing w:after="0" w:line="240" w:lineRule="auto"/>
    </w:pPr>
  </w:style>
  <w:style w:type="character" w:customStyle="1" w:styleId="a6">
    <w:name w:val="Нижний колонтитул Знак"/>
    <w:basedOn w:val="a0"/>
    <w:link w:val="a5"/>
    <w:rsid w:val="000C020D"/>
  </w:style>
  <w:style w:type="character" w:customStyle="1" w:styleId="10">
    <w:name w:val="Заголовок 1 Знак"/>
    <w:basedOn w:val="a0"/>
    <w:link w:val="1"/>
    <w:rsid w:val="000C020D"/>
    <w:rPr>
      <w:rFonts w:ascii="Times New Roman" w:eastAsia="Calibri" w:hAnsi="Times New Roman" w:cs="Times New Roman"/>
      <w:sz w:val="20"/>
      <w:szCs w:val="20"/>
    </w:rPr>
  </w:style>
  <w:style w:type="character" w:customStyle="1" w:styleId="20">
    <w:name w:val="Заголовок 2 Знак"/>
    <w:basedOn w:val="a0"/>
    <w:link w:val="2"/>
    <w:rsid w:val="000C020D"/>
    <w:rPr>
      <w:rFonts w:ascii="Cambria" w:eastAsia="Calibri" w:hAnsi="Cambria" w:cs="Times New Roman"/>
      <w:b/>
      <w:bCs/>
      <w:i/>
      <w:iCs/>
      <w:sz w:val="28"/>
      <w:szCs w:val="28"/>
    </w:rPr>
  </w:style>
  <w:style w:type="character" w:customStyle="1" w:styleId="30">
    <w:name w:val="Заголовок 3 Знак"/>
    <w:basedOn w:val="a0"/>
    <w:link w:val="3"/>
    <w:rsid w:val="000C020D"/>
    <w:rPr>
      <w:rFonts w:ascii="Cambria" w:eastAsia="Calibri" w:hAnsi="Cambria" w:cs="Times New Roman"/>
      <w:b/>
      <w:bCs/>
      <w:sz w:val="26"/>
      <w:szCs w:val="26"/>
    </w:rPr>
  </w:style>
  <w:style w:type="character" w:customStyle="1" w:styleId="40">
    <w:name w:val="Заголовок 4 Знак"/>
    <w:basedOn w:val="a0"/>
    <w:link w:val="4"/>
    <w:rsid w:val="000C020D"/>
    <w:rPr>
      <w:rFonts w:ascii="Calibri" w:eastAsia="Calibri" w:hAnsi="Calibri" w:cs="Times New Roman"/>
      <w:b/>
      <w:bCs/>
      <w:sz w:val="28"/>
      <w:szCs w:val="28"/>
    </w:rPr>
  </w:style>
  <w:style w:type="paragraph" w:styleId="a7">
    <w:name w:val="footnote text"/>
    <w:basedOn w:val="a"/>
    <w:link w:val="a8"/>
    <w:semiHidden/>
    <w:rsid w:val="000C020D"/>
    <w:pPr>
      <w:spacing w:after="0" w:line="240" w:lineRule="auto"/>
    </w:pPr>
    <w:rPr>
      <w:rFonts w:ascii="Times New Roman" w:eastAsia="Calibri" w:hAnsi="Times New Roman" w:cs="Times New Roman"/>
      <w:sz w:val="20"/>
      <w:szCs w:val="20"/>
    </w:rPr>
  </w:style>
  <w:style w:type="character" w:customStyle="1" w:styleId="a8">
    <w:name w:val="Текст сноски Знак"/>
    <w:basedOn w:val="a0"/>
    <w:link w:val="a7"/>
    <w:semiHidden/>
    <w:rsid w:val="000C020D"/>
    <w:rPr>
      <w:rFonts w:ascii="Times New Roman" w:eastAsia="Calibri" w:hAnsi="Times New Roman" w:cs="Times New Roman"/>
      <w:sz w:val="20"/>
      <w:szCs w:val="20"/>
    </w:rPr>
  </w:style>
  <w:style w:type="character" w:styleId="a9">
    <w:name w:val="footnote reference"/>
    <w:semiHidden/>
    <w:rsid w:val="000C020D"/>
    <w:rPr>
      <w:rFonts w:cs="Times New Roman"/>
      <w:vertAlign w:val="superscript"/>
    </w:rPr>
  </w:style>
  <w:style w:type="character" w:customStyle="1" w:styleId="apple-style-span">
    <w:name w:val="apple-style-span"/>
    <w:rsid w:val="000C020D"/>
  </w:style>
  <w:style w:type="character" w:styleId="aa">
    <w:name w:val="Hyperlink"/>
    <w:rsid w:val="000C020D"/>
    <w:rPr>
      <w:rFonts w:cs="Times New Roman"/>
      <w:color w:val="0000FF"/>
      <w:u w:val="single"/>
    </w:rPr>
  </w:style>
  <w:style w:type="paragraph" w:customStyle="1" w:styleId="Default">
    <w:name w:val="Default"/>
    <w:rsid w:val="000C020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Balloon Text"/>
    <w:basedOn w:val="a"/>
    <w:link w:val="ac"/>
    <w:semiHidden/>
    <w:unhideWhenUsed/>
    <w:rsid w:val="000C020D"/>
    <w:pPr>
      <w:spacing w:after="0" w:line="240" w:lineRule="auto"/>
    </w:pPr>
    <w:rPr>
      <w:rFonts w:ascii="Tahoma" w:eastAsia="Calibri" w:hAnsi="Tahoma" w:cs="Tahoma"/>
      <w:sz w:val="16"/>
      <w:szCs w:val="16"/>
    </w:rPr>
  </w:style>
  <w:style w:type="character" w:customStyle="1" w:styleId="ac">
    <w:name w:val="Текст выноски Знак"/>
    <w:basedOn w:val="a0"/>
    <w:link w:val="ab"/>
    <w:semiHidden/>
    <w:rsid w:val="000C020D"/>
    <w:rPr>
      <w:rFonts w:ascii="Tahoma" w:eastAsia="Calibri" w:hAnsi="Tahoma" w:cs="Tahoma"/>
      <w:sz w:val="16"/>
      <w:szCs w:val="16"/>
    </w:rPr>
  </w:style>
  <w:style w:type="paragraph" w:styleId="ad">
    <w:name w:val="List Paragraph"/>
    <w:basedOn w:val="a"/>
    <w:uiPriority w:val="34"/>
    <w:qFormat/>
    <w:rsid w:val="000C020D"/>
    <w:pPr>
      <w:ind w:left="720"/>
      <w:contextualSpacing/>
    </w:pPr>
    <w:rPr>
      <w:rFonts w:ascii="Calibri" w:eastAsia="Calibri" w:hAnsi="Calibri" w:cs="Times New Roman"/>
      <w:lang w:val="en-US"/>
    </w:rPr>
  </w:style>
  <w:style w:type="paragraph" w:styleId="ae">
    <w:name w:val="Normal (Web)"/>
    <w:basedOn w:val="a"/>
    <w:unhideWhenUsed/>
    <w:rsid w:val="000C020D"/>
    <w:pPr>
      <w:spacing w:before="100" w:beforeAutospacing="1" w:after="100" w:afterAutospacing="1" w:line="240" w:lineRule="auto"/>
    </w:pPr>
    <w:rPr>
      <w:rFonts w:ascii="Times New Roman" w:eastAsia="Calibri" w:hAnsi="Times New Roman" w:cs="Times New Roman"/>
      <w:sz w:val="24"/>
      <w:szCs w:val="24"/>
    </w:rPr>
  </w:style>
  <w:style w:type="character" w:styleId="af">
    <w:name w:val="Strong"/>
    <w:qFormat/>
    <w:rsid w:val="000C020D"/>
    <w:rPr>
      <w:b/>
      <w:bCs/>
    </w:rPr>
  </w:style>
  <w:style w:type="character" w:styleId="af0">
    <w:name w:val="FollowedHyperlink"/>
    <w:uiPriority w:val="99"/>
    <w:semiHidden/>
    <w:unhideWhenUsed/>
    <w:rsid w:val="000C020D"/>
    <w:rPr>
      <w:color w:val="800080"/>
      <w:u w:val="single"/>
    </w:rPr>
  </w:style>
  <w:style w:type="paragraph" w:customStyle="1" w:styleId="Normal1">
    <w:name w:val="Normal1"/>
    <w:rsid w:val="000C020D"/>
    <w:pPr>
      <w:spacing w:before="100" w:after="100" w:line="240" w:lineRule="auto"/>
    </w:pPr>
    <w:rPr>
      <w:rFonts w:ascii="Times New Roman" w:eastAsia="Calibri" w:hAnsi="Times New Roman" w:cs="Times New Roman"/>
      <w:sz w:val="24"/>
      <w:szCs w:val="24"/>
    </w:rPr>
  </w:style>
  <w:style w:type="paragraph" w:customStyle="1" w:styleId="BodyText21">
    <w:name w:val="Body Text 21"/>
    <w:basedOn w:val="Normal1"/>
    <w:rsid w:val="000C020D"/>
    <w:pPr>
      <w:spacing w:before="0" w:after="0"/>
      <w:jc w:val="center"/>
    </w:pPr>
  </w:style>
  <w:style w:type="paragraph" w:customStyle="1" w:styleId="BodyText31">
    <w:name w:val="Body Text 31"/>
    <w:basedOn w:val="Normal1"/>
    <w:rsid w:val="000C020D"/>
    <w:pPr>
      <w:spacing w:before="0" w:after="0"/>
    </w:pPr>
  </w:style>
  <w:style w:type="paragraph" w:styleId="af1">
    <w:name w:val="Body Text"/>
    <w:basedOn w:val="a"/>
    <w:link w:val="af2"/>
    <w:rsid w:val="000C020D"/>
    <w:pPr>
      <w:spacing w:after="0" w:line="480" w:lineRule="auto"/>
      <w:jc w:val="both"/>
    </w:pPr>
    <w:rPr>
      <w:rFonts w:ascii="Times New Roman" w:eastAsia="Calibri" w:hAnsi="Times New Roman" w:cs="Times New Roman"/>
      <w:sz w:val="20"/>
      <w:szCs w:val="20"/>
    </w:rPr>
  </w:style>
  <w:style w:type="character" w:customStyle="1" w:styleId="af2">
    <w:name w:val="Основной текст Знак"/>
    <w:basedOn w:val="a0"/>
    <w:link w:val="af1"/>
    <w:rsid w:val="000C020D"/>
    <w:rPr>
      <w:rFonts w:ascii="Times New Roman" w:eastAsia="Calibri" w:hAnsi="Times New Roman" w:cs="Times New Roman"/>
      <w:sz w:val="20"/>
      <w:szCs w:val="20"/>
    </w:rPr>
  </w:style>
  <w:style w:type="character" w:styleId="af3">
    <w:name w:val="annotation reference"/>
    <w:uiPriority w:val="99"/>
    <w:semiHidden/>
    <w:unhideWhenUsed/>
    <w:rsid w:val="000C020D"/>
    <w:rPr>
      <w:sz w:val="16"/>
      <w:szCs w:val="16"/>
    </w:rPr>
  </w:style>
  <w:style w:type="paragraph" w:styleId="af4">
    <w:name w:val="annotation text"/>
    <w:basedOn w:val="a"/>
    <w:link w:val="af5"/>
    <w:uiPriority w:val="99"/>
    <w:semiHidden/>
    <w:unhideWhenUsed/>
    <w:rsid w:val="000C020D"/>
    <w:rPr>
      <w:rFonts w:ascii="Calibri" w:eastAsia="Calibri" w:hAnsi="Calibri" w:cs="Times New Roman"/>
      <w:sz w:val="20"/>
      <w:szCs w:val="20"/>
    </w:rPr>
  </w:style>
  <w:style w:type="character" w:customStyle="1" w:styleId="af5">
    <w:name w:val="Текст примечания Знак"/>
    <w:basedOn w:val="a0"/>
    <w:link w:val="af4"/>
    <w:uiPriority w:val="99"/>
    <w:semiHidden/>
    <w:rsid w:val="000C020D"/>
    <w:rPr>
      <w:rFonts w:ascii="Calibri" w:eastAsia="Calibri" w:hAnsi="Calibri" w:cs="Times New Roman"/>
      <w:sz w:val="20"/>
      <w:szCs w:val="20"/>
    </w:rPr>
  </w:style>
  <w:style w:type="paragraph" w:styleId="af6">
    <w:name w:val="No Spacing"/>
    <w:uiPriority w:val="1"/>
    <w:qFormat/>
    <w:rsid w:val="000C020D"/>
    <w:pPr>
      <w:spacing w:after="0" w:line="240" w:lineRule="auto"/>
    </w:pPr>
    <w:rPr>
      <w:rFonts w:ascii="Calibri" w:eastAsia="Calibri" w:hAnsi="Calibri" w:cs="Times New Roman"/>
    </w:rPr>
  </w:style>
  <w:style w:type="paragraph" w:customStyle="1" w:styleId="11">
    <w:name w:val="Обычный1"/>
    <w:rsid w:val="000C020D"/>
    <w:pPr>
      <w:spacing w:before="100" w:after="100" w:line="240" w:lineRule="auto"/>
    </w:pPr>
    <w:rPr>
      <w:rFonts w:ascii="Times New Roman" w:eastAsia="Calibri" w:hAnsi="Times New Roman" w:cs="Times New Roman"/>
      <w:sz w:val="24"/>
      <w:szCs w:val="24"/>
    </w:rPr>
  </w:style>
  <w:style w:type="paragraph" w:customStyle="1" w:styleId="21">
    <w:name w:val="Основной текст с отступом 21"/>
    <w:basedOn w:val="a"/>
    <w:rsid w:val="000C020D"/>
    <w:pPr>
      <w:spacing w:after="0" w:line="240" w:lineRule="auto"/>
      <w:ind w:firstLine="709"/>
      <w:jc w:val="both"/>
    </w:pPr>
    <w:rPr>
      <w:rFonts w:ascii="Times New Roman" w:eastAsia="Calibri" w:hAnsi="Times New Roman" w:cs="Times New Roman"/>
      <w:sz w:val="28"/>
      <w:szCs w:val="28"/>
    </w:rPr>
  </w:style>
  <w:style w:type="paragraph" w:styleId="af7">
    <w:name w:val="Body Text Indent"/>
    <w:basedOn w:val="a"/>
    <w:link w:val="af8"/>
    <w:rsid w:val="000C020D"/>
    <w:pPr>
      <w:widowControl w:val="0"/>
      <w:spacing w:after="0" w:line="480" w:lineRule="auto"/>
      <w:ind w:firstLine="360"/>
      <w:jc w:val="both"/>
    </w:pPr>
    <w:rPr>
      <w:rFonts w:ascii="Times New Roman" w:eastAsia="Calibri" w:hAnsi="Times New Roman" w:cs="Times New Roman"/>
      <w:sz w:val="20"/>
      <w:szCs w:val="20"/>
    </w:rPr>
  </w:style>
  <w:style w:type="character" w:customStyle="1" w:styleId="af8">
    <w:name w:val="Основной текст с отступом Знак"/>
    <w:basedOn w:val="a0"/>
    <w:link w:val="af7"/>
    <w:rsid w:val="000C020D"/>
    <w:rPr>
      <w:rFonts w:ascii="Times New Roman" w:eastAsia="Calibri" w:hAnsi="Times New Roman" w:cs="Times New Roman"/>
      <w:sz w:val="20"/>
      <w:szCs w:val="20"/>
    </w:rPr>
  </w:style>
  <w:style w:type="paragraph" w:styleId="22">
    <w:name w:val="Body Text Indent 2"/>
    <w:basedOn w:val="a"/>
    <w:link w:val="23"/>
    <w:rsid w:val="000C020D"/>
    <w:pPr>
      <w:spacing w:after="120" w:line="480" w:lineRule="auto"/>
      <w:ind w:left="283"/>
    </w:pPr>
    <w:rPr>
      <w:rFonts w:ascii="Times New Roman" w:eastAsia="Calibri" w:hAnsi="Times New Roman" w:cs="Times New Roman"/>
      <w:sz w:val="24"/>
      <w:szCs w:val="24"/>
    </w:rPr>
  </w:style>
  <w:style w:type="character" w:customStyle="1" w:styleId="23">
    <w:name w:val="Основной текст с отступом 2 Знак"/>
    <w:basedOn w:val="a0"/>
    <w:link w:val="22"/>
    <w:rsid w:val="000C020D"/>
    <w:rPr>
      <w:rFonts w:ascii="Times New Roman" w:eastAsia="Calibri" w:hAnsi="Times New Roman" w:cs="Times New Roman"/>
      <w:sz w:val="24"/>
      <w:szCs w:val="24"/>
    </w:rPr>
  </w:style>
  <w:style w:type="paragraph" w:styleId="24">
    <w:name w:val="Body Text 2"/>
    <w:basedOn w:val="a"/>
    <w:link w:val="25"/>
    <w:rsid w:val="000C020D"/>
    <w:pPr>
      <w:spacing w:after="120" w:line="480" w:lineRule="auto"/>
    </w:pPr>
    <w:rPr>
      <w:rFonts w:ascii="Times New Roman" w:eastAsia="Calibri" w:hAnsi="Times New Roman" w:cs="Times New Roman"/>
      <w:sz w:val="24"/>
      <w:szCs w:val="24"/>
    </w:rPr>
  </w:style>
  <w:style w:type="character" w:customStyle="1" w:styleId="25">
    <w:name w:val="Основной текст 2 Знак"/>
    <w:basedOn w:val="a0"/>
    <w:link w:val="24"/>
    <w:rsid w:val="000C020D"/>
    <w:rPr>
      <w:rFonts w:ascii="Times New Roman" w:eastAsia="Calibri" w:hAnsi="Times New Roman" w:cs="Times New Roman"/>
      <w:sz w:val="24"/>
      <w:szCs w:val="24"/>
    </w:rPr>
  </w:style>
  <w:style w:type="character" w:styleId="af9">
    <w:name w:val="page number"/>
    <w:rsid w:val="000C020D"/>
    <w:rPr>
      <w:rFonts w:cs="Times New Roman"/>
    </w:rPr>
  </w:style>
  <w:style w:type="paragraph" w:customStyle="1" w:styleId="afa">
    <w:name w:val="Основной текст диссертации"/>
    <w:basedOn w:val="a"/>
    <w:rsid w:val="000C020D"/>
    <w:pPr>
      <w:overflowPunct w:val="0"/>
      <w:autoSpaceDE w:val="0"/>
      <w:autoSpaceDN w:val="0"/>
      <w:adjustRightInd w:val="0"/>
      <w:spacing w:after="0" w:line="240" w:lineRule="auto"/>
      <w:ind w:firstLine="709"/>
      <w:jc w:val="both"/>
      <w:textAlignment w:val="baseline"/>
    </w:pPr>
    <w:rPr>
      <w:rFonts w:ascii="Times New Roman" w:eastAsia="Calibri" w:hAnsi="Times New Roman" w:cs="Times New Roman"/>
      <w:sz w:val="24"/>
      <w:szCs w:val="24"/>
      <w:lang w:eastAsia="ja-JP"/>
    </w:rPr>
  </w:style>
  <w:style w:type="paragraph" w:styleId="31">
    <w:name w:val="Body Text Indent 3"/>
    <w:basedOn w:val="a"/>
    <w:link w:val="32"/>
    <w:rsid w:val="000C020D"/>
    <w:pPr>
      <w:widowControl w:val="0"/>
      <w:autoSpaceDE w:val="0"/>
      <w:autoSpaceDN w:val="0"/>
      <w:adjustRightInd w:val="0"/>
      <w:spacing w:before="420" w:after="0" w:line="240" w:lineRule="auto"/>
      <w:ind w:left="640"/>
    </w:pPr>
    <w:rPr>
      <w:rFonts w:ascii="Times New Roman" w:eastAsia="Calibri" w:hAnsi="Times New Roman" w:cs="Times New Roman"/>
      <w:sz w:val="20"/>
      <w:szCs w:val="20"/>
      <w:lang w:eastAsia="ja-JP"/>
    </w:rPr>
  </w:style>
  <w:style w:type="character" w:customStyle="1" w:styleId="32">
    <w:name w:val="Основной текст с отступом 3 Знак"/>
    <w:basedOn w:val="a0"/>
    <w:link w:val="31"/>
    <w:rsid w:val="000C020D"/>
    <w:rPr>
      <w:rFonts w:ascii="Times New Roman" w:eastAsia="Calibri" w:hAnsi="Times New Roman" w:cs="Times New Roman"/>
      <w:sz w:val="20"/>
      <w:szCs w:val="20"/>
      <w:lang w:eastAsia="ja-JP"/>
    </w:rPr>
  </w:style>
  <w:style w:type="character" w:customStyle="1" w:styleId="titlecon1">
    <w:name w:val="titlecon1"/>
    <w:rsid w:val="000C020D"/>
    <w:rPr>
      <w:rFonts w:ascii="MS Sans Serif" w:hAnsi="MS Sans Serif"/>
      <w:b/>
      <w:color w:val="808080"/>
      <w:sz w:val="16"/>
    </w:rPr>
  </w:style>
  <w:style w:type="paragraph" w:customStyle="1" w:styleId="Web">
    <w:name w:val="Обычный (Web)"/>
    <w:basedOn w:val="a"/>
    <w:rsid w:val="000C020D"/>
    <w:pPr>
      <w:spacing w:before="100" w:after="100" w:line="240" w:lineRule="auto"/>
    </w:pPr>
    <w:rPr>
      <w:rFonts w:ascii="Times New Roman" w:eastAsia="Calibri" w:hAnsi="Times New Roman" w:cs="Times New Roman"/>
      <w:sz w:val="24"/>
      <w:szCs w:val="24"/>
      <w:lang w:eastAsia="ja-JP"/>
    </w:rPr>
  </w:style>
  <w:style w:type="paragraph" w:customStyle="1" w:styleId="210">
    <w:name w:val="Основной текст 21"/>
    <w:basedOn w:val="11"/>
    <w:rsid w:val="000C020D"/>
    <w:pPr>
      <w:spacing w:before="0" w:after="0"/>
      <w:jc w:val="center"/>
    </w:pPr>
  </w:style>
  <w:style w:type="paragraph" w:customStyle="1" w:styleId="310">
    <w:name w:val="Основной текст 31"/>
    <w:basedOn w:val="11"/>
    <w:rsid w:val="000C020D"/>
    <w:pPr>
      <w:spacing w:before="0" w:after="0"/>
    </w:pPr>
  </w:style>
  <w:style w:type="paragraph" w:customStyle="1" w:styleId="12">
    <w:name w:val="Основной текст1"/>
    <w:basedOn w:val="11"/>
    <w:rsid w:val="000C020D"/>
    <w:pPr>
      <w:spacing w:before="0" w:after="0" w:line="360" w:lineRule="auto"/>
      <w:jc w:val="both"/>
    </w:pPr>
    <w:rPr>
      <w:rFonts w:ascii="Bookman Old Style" w:hAnsi="Bookman Old Style" w:cs="Bookman Old Style"/>
    </w:rPr>
  </w:style>
  <w:style w:type="paragraph" w:customStyle="1" w:styleId="13">
    <w:name w:val="Название1"/>
    <w:basedOn w:val="11"/>
    <w:rsid w:val="000C020D"/>
    <w:pPr>
      <w:spacing w:before="0" w:after="0" w:line="360" w:lineRule="auto"/>
      <w:jc w:val="center"/>
    </w:pPr>
    <w:rPr>
      <w:rFonts w:ascii="Bookman Old Style" w:hAnsi="Bookman Old Style" w:cs="Bookman Old Style"/>
      <w:b/>
      <w:bCs/>
      <w:i/>
      <w:iCs/>
    </w:rPr>
  </w:style>
  <w:style w:type="paragraph" w:customStyle="1" w:styleId="14">
    <w:name w:val="Текст сноски1"/>
    <w:basedOn w:val="11"/>
    <w:rsid w:val="000C020D"/>
    <w:pPr>
      <w:spacing w:before="0" w:after="0"/>
    </w:pPr>
    <w:rPr>
      <w:rFonts w:ascii="Bookman Old Style" w:hAnsi="Bookman Old Style" w:cs="Bookman Old Style"/>
      <w:sz w:val="20"/>
      <w:szCs w:val="20"/>
      <w:lang w:val="en-US"/>
    </w:rPr>
  </w:style>
  <w:style w:type="character" w:customStyle="1" w:styleId="15">
    <w:name w:val="Знак сноски1"/>
    <w:rsid w:val="000C020D"/>
    <w:rPr>
      <w:vertAlign w:val="superscript"/>
    </w:rPr>
  </w:style>
  <w:style w:type="paragraph" w:customStyle="1" w:styleId="H3">
    <w:name w:val="H3"/>
    <w:basedOn w:val="11"/>
    <w:next w:val="11"/>
    <w:rsid w:val="000C020D"/>
    <w:pPr>
      <w:keepNext/>
      <w:outlineLvl w:val="3"/>
    </w:pPr>
    <w:rPr>
      <w:b/>
      <w:bCs/>
      <w:sz w:val="28"/>
      <w:szCs w:val="28"/>
    </w:rPr>
  </w:style>
  <w:style w:type="character" w:styleId="afb">
    <w:name w:val="Emphasis"/>
    <w:qFormat/>
    <w:rsid w:val="000C020D"/>
    <w:rPr>
      <w:rFonts w:cs="Times New Roman"/>
      <w:i/>
      <w:iCs/>
    </w:rPr>
  </w:style>
  <w:style w:type="paragraph" w:customStyle="1" w:styleId="H4">
    <w:name w:val="H4"/>
    <w:basedOn w:val="11"/>
    <w:next w:val="11"/>
    <w:rsid w:val="000C020D"/>
    <w:pPr>
      <w:keepNext/>
      <w:outlineLvl w:val="4"/>
    </w:pPr>
    <w:rPr>
      <w:b/>
      <w:bCs/>
    </w:rPr>
  </w:style>
  <w:style w:type="paragraph" w:customStyle="1" w:styleId="plain">
    <w:name w:val="plain"/>
    <w:basedOn w:val="a"/>
    <w:rsid w:val="000C020D"/>
    <w:pPr>
      <w:spacing w:before="100" w:beforeAutospacing="1" w:after="100" w:afterAutospacing="1" w:line="240" w:lineRule="auto"/>
      <w:jc w:val="both"/>
    </w:pPr>
    <w:rPr>
      <w:rFonts w:ascii="Verdana" w:eastAsia="Calibri" w:hAnsi="Verdana" w:cs="Verdana"/>
      <w:sz w:val="20"/>
      <w:szCs w:val="20"/>
    </w:rPr>
  </w:style>
  <w:style w:type="character" w:customStyle="1" w:styleId="mw-headline">
    <w:name w:val="mw-headline"/>
    <w:rsid w:val="000C020D"/>
  </w:style>
  <w:style w:type="paragraph" w:customStyle="1" w:styleId="BodyTextIndent21">
    <w:name w:val="Body Text Indent 21"/>
    <w:basedOn w:val="a"/>
    <w:rsid w:val="000C020D"/>
    <w:pPr>
      <w:spacing w:after="0" w:line="240" w:lineRule="auto"/>
      <w:ind w:firstLine="709"/>
      <w:jc w:val="both"/>
    </w:pPr>
    <w:rPr>
      <w:rFonts w:ascii="Times New Roman" w:eastAsia="Calibri" w:hAnsi="Times New Roman" w:cs="Times New Roman"/>
      <w:sz w:val="28"/>
      <w:szCs w:val="28"/>
    </w:rPr>
  </w:style>
  <w:style w:type="paragraph" w:customStyle="1" w:styleId="BodyText1">
    <w:name w:val="Body Text1"/>
    <w:basedOn w:val="Normal1"/>
    <w:rsid w:val="000C020D"/>
    <w:pPr>
      <w:spacing w:before="0" w:after="0" w:line="360" w:lineRule="auto"/>
      <w:jc w:val="both"/>
    </w:pPr>
    <w:rPr>
      <w:rFonts w:ascii="Bookman Old Style" w:hAnsi="Bookman Old Style" w:cs="Bookman Old Style"/>
    </w:rPr>
  </w:style>
  <w:style w:type="paragraph" w:customStyle="1" w:styleId="Title1">
    <w:name w:val="Title1"/>
    <w:basedOn w:val="Normal1"/>
    <w:rsid w:val="000C020D"/>
    <w:pPr>
      <w:spacing w:before="0" w:after="0" w:line="360" w:lineRule="auto"/>
      <w:jc w:val="center"/>
    </w:pPr>
    <w:rPr>
      <w:rFonts w:ascii="Bookman Old Style" w:hAnsi="Bookman Old Style" w:cs="Bookman Old Style"/>
      <w:b/>
      <w:bCs/>
      <w:i/>
      <w:iCs/>
    </w:rPr>
  </w:style>
  <w:style w:type="character" w:customStyle="1" w:styleId="paragraph">
    <w:name w:val="paragraph"/>
    <w:rsid w:val="000C020D"/>
  </w:style>
  <w:style w:type="character" w:customStyle="1" w:styleId="editsection">
    <w:name w:val="editsection"/>
    <w:rsid w:val="000C020D"/>
  </w:style>
  <w:style w:type="paragraph" w:customStyle="1" w:styleId="16">
    <w:name w:val="Абзац списка1"/>
    <w:basedOn w:val="a"/>
    <w:rsid w:val="000C020D"/>
    <w:pPr>
      <w:spacing w:after="0" w:line="240" w:lineRule="auto"/>
      <w:ind w:left="720"/>
    </w:pPr>
    <w:rPr>
      <w:rFonts w:ascii="Times New Roman" w:eastAsia="Calibri" w:hAnsi="Times New Roman" w:cs="Times New Roman"/>
      <w:sz w:val="24"/>
      <w:szCs w:val="24"/>
    </w:rPr>
  </w:style>
  <w:style w:type="paragraph" w:customStyle="1" w:styleId="contentbold">
    <w:name w:val="contentbold"/>
    <w:basedOn w:val="a"/>
    <w:rsid w:val="000C020D"/>
    <w:pPr>
      <w:spacing w:before="100" w:beforeAutospacing="1" w:after="100" w:afterAutospacing="1" w:line="240" w:lineRule="auto"/>
      <w:jc w:val="both"/>
    </w:pPr>
    <w:rPr>
      <w:rFonts w:ascii="Verdana" w:eastAsia="Calibri" w:hAnsi="Verdana" w:cs="Verdana"/>
      <w:b/>
      <w:bCs/>
      <w:color w:val="333366"/>
      <w:sz w:val="9"/>
      <w:szCs w:val="9"/>
    </w:rPr>
  </w:style>
  <w:style w:type="paragraph" w:customStyle="1" w:styleId="ndate">
    <w:name w:val="ndate"/>
    <w:basedOn w:val="a"/>
    <w:rsid w:val="000C020D"/>
    <w:pPr>
      <w:spacing w:before="100" w:beforeAutospacing="1" w:after="100" w:afterAutospacing="1" w:line="240" w:lineRule="auto"/>
    </w:pPr>
    <w:rPr>
      <w:rFonts w:ascii="Verdana" w:eastAsia="Calibri" w:hAnsi="Verdana" w:cs="Verdana"/>
      <w:color w:val="CC6600"/>
      <w:sz w:val="9"/>
      <w:szCs w:val="9"/>
    </w:rPr>
  </w:style>
  <w:style w:type="paragraph" w:styleId="afc">
    <w:name w:val="Title"/>
    <w:basedOn w:val="a"/>
    <w:link w:val="afd"/>
    <w:qFormat/>
    <w:rsid w:val="000C020D"/>
    <w:pPr>
      <w:spacing w:after="0" w:line="240" w:lineRule="auto"/>
      <w:jc w:val="center"/>
    </w:pPr>
    <w:rPr>
      <w:rFonts w:ascii="Times New Roman" w:eastAsia="Calibri" w:hAnsi="Times New Roman" w:cs="Times New Roman"/>
      <w:b/>
      <w:bCs/>
      <w:sz w:val="24"/>
      <w:szCs w:val="24"/>
    </w:rPr>
  </w:style>
  <w:style w:type="character" w:customStyle="1" w:styleId="afd">
    <w:name w:val="Название Знак"/>
    <w:basedOn w:val="a0"/>
    <w:link w:val="afc"/>
    <w:rsid w:val="000C020D"/>
    <w:rPr>
      <w:rFonts w:ascii="Times New Roman" w:eastAsia="Calibri" w:hAnsi="Times New Roman" w:cs="Times New Roman"/>
      <w:b/>
      <w:bCs/>
      <w:sz w:val="24"/>
      <w:szCs w:val="24"/>
    </w:rPr>
  </w:style>
  <w:style w:type="character" w:customStyle="1" w:styleId="rvts432861">
    <w:name w:val="rvts432861"/>
    <w:rsid w:val="000C020D"/>
  </w:style>
  <w:style w:type="character" w:customStyle="1" w:styleId="place">
    <w:name w:val="place"/>
    <w:rsid w:val="000C020D"/>
  </w:style>
  <w:style w:type="paragraph" w:customStyle="1" w:styleId="26">
    <w:name w:val="Название2"/>
    <w:basedOn w:val="a"/>
    <w:rsid w:val="000C020D"/>
    <w:pPr>
      <w:spacing w:before="300" w:after="113" w:line="240" w:lineRule="auto"/>
    </w:pPr>
    <w:rPr>
      <w:rFonts w:ascii="Verdana" w:eastAsia="Calibri" w:hAnsi="Verdana" w:cs="Verdana"/>
      <w:b/>
      <w:bCs/>
      <w:color w:val="FF9933"/>
      <w:sz w:val="15"/>
      <w:szCs w:val="15"/>
    </w:rPr>
  </w:style>
  <w:style w:type="character" w:customStyle="1" w:styleId="longtext">
    <w:name w:val="long_text"/>
    <w:rsid w:val="000C020D"/>
  </w:style>
  <w:style w:type="character" w:styleId="HTML1">
    <w:name w:val="HTML Cite"/>
    <w:semiHidden/>
    <w:rsid w:val="000C020D"/>
    <w:rPr>
      <w:rFonts w:cs="Times New Roman"/>
      <w:i/>
      <w:iCs/>
    </w:rPr>
  </w:style>
  <w:style w:type="paragraph" w:customStyle="1" w:styleId="gztintro">
    <w:name w:val="gzt_intro"/>
    <w:basedOn w:val="a"/>
    <w:rsid w:val="000C020D"/>
    <w:pPr>
      <w:spacing w:before="100" w:beforeAutospacing="1" w:after="100" w:afterAutospacing="1" w:line="240" w:lineRule="auto"/>
    </w:pPr>
    <w:rPr>
      <w:rFonts w:ascii="Times New Roman" w:eastAsia="Calibri" w:hAnsi="Times New Roman" w:cs="Times New Roman"/>
      <w:sz w:val="24"/>
      <w:szCs w:val="24"/>
    </w:rPr>
  </w:style>
  <w:style w:type="paragraph" w:customStyle="1" w:styleId="mb12">
    <w:name w:val="mb12"/>
    <w:basedOn w:val="a"/>
    <w:rsid w:val="000C020D"/>
    <w:pPr>
      <w:spacing w:before="100" w:beforeAutospacing="1" w:after="100" w:afterAutospacing="1" w:line="240" w:lineRule="auto"/>
    </w:pPr>
    <w:rPr>
      <w:rFonts w:ascii="Times New Roman" w:eastAsia="Calibri" w:hAnsi="Times New Roman" w:cs="Times New Roman"/>
      <w:sz w:val="24"/>
      <w:szCs w:val="24"/>
    </w:rPr>
  </w:style>
  <w:style w:type="character" w:customStyle="1" w:styleId="mediumtext">
    <w:name w:val="medium_text"/>
    <w:rsid w:val="000C020D"/>
  </w:style>
  <w:style w:type="character" w:customStyle="1" w:styleId="not4bbtext">
    <w:name w:val="not4bbtext"/>
    <w:rsid w:val="000C020D"/>
  </w:style>
  <w:style w:type="character" w:customStyle="1" w:styleId="glossary">
    <w:name w:val="glossary"/>
    <w:rsid w:val="000C020D"/>
  </w:style>
  <w:style w:type="paragraph" w:customStyle="1" w:styleId="27">
    <w:name w:val="Обычный2"/>
    <w:rsid w:val="000C020D"/>
    <w:pPr>
      <w:spacing w:before="100" w:after="100" w:line="240" w:lineRule="auto"/>
    </w:pPr>
    <w:rPr>
      <w:rFonts w:ascii="Times New Roman" w:eastAsia="Calibri" w:hAnsi="Times New Roman" w:cs="Times New Roman"/>
      <w:sz w:val="24"/>
      <w:szCs w:val="24"/>
    </w:rPr>
  </w:style>
  <w:style w:type="paragraph" w:customStyle="1" w:styleId="afe">
    <w:name w:val="Обычный текст"/>
    <w:basedOn w:val="a"/>
    <w:rsid w:val="000C020D"/>
    <w:pPr>
      <w:suppressAutoHyphens/>
      <w:spacing w:after="0" w:line="240" w:lineRule="auto"/>
      <w:ind w:left="284" w:hanging="284"/>
      <w:jc w:val="both"/>
    </w:pPr>
    <w:rPr>
      <w:rFonts w:ascii="Times New Roman" w:eastAsia="Calibri" w:hAnsi="Times New Roman" w:cs="Times New Roman"/>
      <w:sz w:val="24"/>
      <w:szCs w:val="24"/>
    </w:rPr>
  </w:style>
  <w:style w:type="table" w:styleId="aff">
    <w:name w:val="Table Grid"/>
    <w:basedOn w:val="a1"/>
    <w:rsid w:val="000C020D"/>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Subtle Emphasis"/>
    <w:basedOn w:val="a0"/>
    <w:uiPriority w:val="19"/>
    <w:qFormat/>
    <w:rsid w:val="006C513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Cite"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C020D"/>
    <w:pPr>
      <w:keepNext/>
      <w:spacing w:after="0" w:line="240" w:lineRule="auto"/>
      <w:ind w:left="188"/>
      <w:outlineLvl w:val="0"/>
    </w:pPr>
    <w:rPr>
      <w:rFonts w:ascii="Times New Roman" w:eastAsia="Calibri" w:hAnsi="Times New Roman" w:cs="Times New Roman"/>
      <w:sz w:val="20"/>
      <w:szCs w:val="20"/>
    </w:rPr>
  </w:style>
  <w:style w:type="paragraph" w:styleId="2">
    <w:name w:val="heading 2"/>
    <w:basedOn w:val="a"/>
    <w:next w:val="a"/>
    <w:link w:val="20"/>
    <w:qFormat/>
    <w:rsid w:val="000C020D"/>
    <w:pPr>
      <w:keepNext/>
      <w:spacing w:before="240" w:after="60" w:line="240" w:lineRule="auto"/>
      <w:outlineLvl w:val="1"/>
    </w:pPr>
    <w:rPr>
      <w:rFonts w:ascii="Cambria" w:eastAsia="Calibri" w:hAnsi="Cambria" w:cs="Times New Roman"/>
      <w:b/>
      <w:bCs/>
      <w:i/>
      <w:iCs/>
      <w:sz w:val="28"/>
      <w:szCs w:val="28"/>
    </w:rPr>
  </w:style>
  <w:style w:type="paragraph" w:styleId="3">
    <w:name w:val="heading 3"/>
    <w:basedOn w:val="a"/>
    <w:next w:val="a"/>
    <w:link w:val="30"/>
    <w:qFormat/>
    <w:rsid w:val="000C020D"/>
    <w:pPr>
      <w:keepNext/>
      <w:spacing w:before="240" w:after="60" w:line="240" w:lineRule="auto"/>
      <w:outlineLvl w:val="2"/>
    </w:pPr>
    <w:rPr>
      <w:rFonts w:ascii="Cambria" w:eastAsia="Calibri" w:hAnsi="Cambria" w:cs="Times New Roman"/>
      <w:b/>
      <w:bCs/>
      <w:sz w:val="26"/>
      <w:szCs w:val="26"/>
    </w:rPr>
  </w:style>
  <w:style w:type="paragraph" w:styleId="4">
    <w:name w:val="heading 4"/>
    <w:basedOn w:val="a"/>
    <w:next w:val="a"/>
    <w:link w:val="40"/>
    <w:qFormat/>
    <w:rsid w:val="000C020D"/>
    <w:pPr>
      <w:keepNext/>
      <w:spacing w:before="240" w:after="60" w:line="240" w:lineRule="auto"/>
      <w:outlineLvl w:val="3"/>
    </w:pPr>
    <w:rPr>
      <w:rFonts w:ascii="Calibri" w:eastAsia="Calibri"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4034AE"/>
  </w:style>
  <w:style w:type="paragraph" w:styleId="HTML">
    <w:name w:val="HTML Preformatted"/>
    <w:basedOn w:val="a"/>
    <w:link w:val="HTML0"/>
    <w:rsid w:val="00403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basedOn w:val="a0"/>
    <w:link w:val="HTML"/>
    <w:rsid w:val="004034AE"/>
    <w:rPr>
      <w:rFonts w:ascii="Courier New" w:eastAsia="Calibri" w:hAnsi="Courier New" w:cs="Times New Roman"/>
      <w:sz w:val="20"/>
      <w:szCs w:val="20"/>
    </w:rPr>
  </w:style>
  <w:style w:type="paragraph" w:customStyle="1" w:styleId="western">
    <w:name w:val="western"/>
    <w:basedOn w:val="a"/>
    <w:rsid w:val="004034AE"/>
    <w:pPr>
      <w:spacing w:before="100" w:beforeAutospacing="1" w:after="100" w:afterAutospacing="1" w:line="240" w:lineRule="auto"/>
    </w:pPr>
    <w:rPr>
      <w:rFonts w:ascii="Times New Roman" w:eastAsia="Calibri" w:hAnsi="Times New Roman" w:cs="Times New Roman"/>
      <w:sz w:val="24"/>
      <w:szCs w:val="24"/>
    </w:rPr>
  </w:style>
  <w:style w:type="paragraph" w:styleId="a3">
    <w:name w:val="header"/>
    <w:basedOn w:val="a"/>
    <w:link w:val="a4"/>
    <w:unhideWhenUsed/>
    <w:rsid w:val="000C020D"/>
    <w:pPr>
      <w:tabs>
        <w:tab w:val="center" w:pos="4677"/>
        <w:tab w:val="right" w:pos="9355"/>
      </w:tabs>
      <w:spacing w:after="0" w:line="240" w:lineRule="auto"/>
    </w:pPr>
  </w:style>
  <w:style w:type="character" w:customStyle="1" w:styleId="a4">
    <w:name w:val="Верхний колонтитул Знак"/>
    <w:basedOn w:val="a0"/>
    <w:link w:val="a3"/>
    <w:rsid w:val="000C020D"/>
  </w:style>
  <w:style w:type="paragraph" w:styleId="a5">
    <w:name w:val="footer"/>
    <w:basedOn w:val="a"/>
    <w:link w:val="a6"/>
    <w:unhideWhenUsed/>
    <w:rsid w:val="000C020D"/>
    <w:pPr>
      <w:tabs>
        <w:tab w:val="center" w:pos="4677"/>
        <w:tab w:val="right" w:pos="9355"/>
      </w:tabs>
      <w:spacing w:after="0" w:line="240" w:lineRule="auto"/>
    </w:pPr>
  </w:style>
  <w:style w:type="character" w:customStyle="1" w:styleId="a6">
    <w:name w:val="Нижний колонтитул Знак"/>
    <w:basedOn w:val="a0"/>
    <w:link w:val="a5"/>
    <w:rsid w:val="000C020D"/>
  </w:style>
  <w:style w:type="character" w:customStyle="1" w:styleId="10">
    <w:name w:val="Заголовок 1 Знак"/>
    <w:basedOn w:val="a0"/>
    <w:link w:val="1"/>
    <w:rsid w:val="000C020D"/>
    <w:rPr>
      <w:rFonts w:ascii="Times New Roman" w:eastAsia="Calibri" w:hAnsi="Times New Roman" w:cs="Times New Roman"/>
      <w:sz w:val="20"/>
      <w:szCs w:val="20"/>
    </w:rPr>
  </w:style>
  <w:style w:type="character" w:customStyle="1" w:styleId="20">
    <w:name w:val="Заголовок 2 Знак"/>
    <w:basedOn w:val="a0"/>
    <w:link w:val="2"/>
    <w:rsid w:val="000C020D"/>
    <w:rPr>
      <w:rFonts w:ascii="Cambria" w:eastAsia="Calibri" w:hAnsi="Cambria" w:cs="Times New Roman"/>
      <w:b/>
      <w:bCs/>
      <w:i/>
      <w:iCs/>
      <w:sz w:val="28"/>
      <w:szCs w:val="28"/>
    </w:rPr>
  </w:style>
  <w:style w:type="character" w:customStyle="1" w:styleId="30">
    <w:name w:val="Заголовок 3 Знак"/>
    <w:basedOn w:val="a0"/>
    <w:link w:val="3"/>
    <w:rsid w:val="000C020D"/>
    <w:rPr>
      <w:rFonts w:ascii="Cambria" w:eastAsia="Calibri" w:hAnsi="Cambria" w:cs="Times New Roman"/>
      <w:b/>
      <w:bCs/>
      <w:sz w:val="26"/>
      <w:szCs w:val="26"/>
    </w:rPr>
  </w:style>
  <w:style w:type="character" w:customStyle="1" w:styleId="40">
    <w:name w:val="Заголовок 4 Знак"/>
    <w:basedOn w:val="a0"/>
    <w:link w:val="4"/>
    <w:rsid w:val="000C020D"/>
    <w:rPr>
      <w:rFonts w:ascii="Calibri" w:eastAsia="Calibri" w:hAnsi="Calibri" w:cs="Times New Roman"/>
      <w:b/>
      <w:bCs/>
      <w:sz w:val="28"/>
      <w:szCs w:val="28"/>
    </w:rPr>
  </w:style>
  <w:style w:type="paragraph" w:styleId="a7">
    <w:name w:val="footnote text"/>
    <w:basedOn w:val="a"/>
    <w:link w:val="a8"/>
    <w:semiHidden/>
    <w:rsid w:val="000C020D"/>
    <w:pPr>
      <w:spacing w:after="0" w:line="240" w:lineRule="auto"/>
    </w:pPr>
    <w:rPr>
      <w:rFonts w:ascii="Times New Roman" w:eastAsia="Calibri" w:hAnsi="Times New Roman" w:cs="Times New Roman"/>
      <w:sz w:val="20"/>
      <w:szCs w:val="20"/>
    </w:rPr>
  </w:style>
  <w:style w:type="character" w:customStyle="1" w:styleId="a8">
    <w:name w:val="Текст сноски Знак"/>
    <w:basedOn w:val="a0"/>
    <w:link w:val="a7"/>
    <w:semiHidden/>
    <w:rsid w:val="000C020D"/>
    <w:rPr>
      <w:rFonts w:ascii="Times New Roman" w:eastAsia="Calibri" w:hAnsi="Times New Roman" w:cs="Times New Roman"/>
      <w:sz w:val="20"/>
      <w:szCs w:val="20"/>
    </w:rPr>
  </w:style>
  <w:style w:type="character" w:styleId="a9">
    <w:name w:val="footnote reference"/>
    <w:semiHidden/>
    <w:rsid w:val="000C020D"/>
    <w:rPr>
      <w:rFonts w:cs="Times New Roman"/>
      <w:vertAlign w:val="superscript"/>
    </w:rPr>
  </w:style>
  <w:style w:type="character" w:customStyle="1" w:styleId="apple-style-span">
    <w:name w:val="apple-style-span"/>
    <w:rsid w:val="000C020D"/>
  </w:style>
  <w:style w:type="character" w:styleId="aa">
    <w:name w:val="Hyperlink"/>
    <w:rsid w:val="000C020D"/>
    <w:rPr>
      <w:rFonts w:cs="Times New Roman"/>
      <w:color w:val="0000FF"/>
      <w:u w:val="single"/>
    </w:rPr>
  </w:style>
  <w:style w:type="paragraph" w:customStyle="1" w:styleId="Default">
    <w:name w:val="Default"/>
    <w:rsid w:val="000C020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Balloon Text"/>
    <w:basedOn w:val="a"/>
    <w:link w:val="ac"/>
    <w:semiHidden/>
    <w:unhideWhenUsed/>
    <w:rsid w:val="000C020D"/>
    <w:pPr>
      <w:spacing w:after="0" w:line="240" w:lineRule="auto"/>
    </w:pPr>
    <w:rPr>
      <w:rFonts w:ascii="Tahoma" w:eastAsia="Calibri" w:hAnsi="Tahoma" w:cs="Tahoma"/>
      <w:sz w:val="16"/>
      <w:szCs w:val="16"/>
    </w:rPr>
  </w:style>
  <w:style w:type="character" w:customStyle="1" w:styleId="ac">
    <w:name w:val="Текст выноски Знак"/>
    <w:basedOn w:val="a0"/>
    <w:link w:val="ab"/>
    <w:semiHidden/>
    <w:rsid w:val="000C020D"/>
    <w:rPr>
      <w:rFonts w:ascii="Tahoma" w:eastAsia="Calibri" w:hAnsi="Tahoma" w:cs="Tahoma"/>
      <w:sz w:val="16"/>
      <w:szCs w:val="16"/>
    </w:rPr>
  </w:style>
  <w:style w:type="paragraph" w:styleId="ad">
    <w:name w:val="List Paragraph"/>
    <w:basedOn w:val="a"/>
    <w:uiPriority w:val="34"/>
    <w:qFormat/>
    <w:rsid w:val="000C020D"/>
    <w:pPr>
      <w:ind w:left="720"/>
      <w:contextualSpacing/>
    </w:pPr>
    <w:rPr>
      <w:rFonts w:ascii="Calibri" w:eastAsia="Calibri" w:hAnsi="Calibri" w:cs="Times New Roman"/>
      <w:lang w:val="en-US"/>
    </w:rPr>
  </w:style>
  <w:style w:type="paragraph" w:styleId="ae">
    <w:name w:val="Normal (Web)"/>
    <w:basedOn w:val="a"/>
    <w:unhideWhenUsed/>
    <w:rsid w:val="000C020D"/>
    <w:pPr>
      <w:spacing w:before="100" w:beforeAutospacing="1" w:after="100" w:afterAutospacing="1" w:line="240" w:lineRule="auto"/>
    </w:pPr>
    <w:rPr>
      <w:rFonts w:ascii="Times New Roman" w:eastAsia="Calibri" w:hAnsi="Times New Roman" w:cs="Times New Roman"/>
      <w:sz w:val="24"/>
      <w:szCs w:val="24"/>
    </w:rPr>
  </w:style>
  <w:style w:type="character" w:styleId="af">
    <w:name w:val="Strong"/>
    <w:qFormat/>
    <w:rsid w:val="000C020D"/>
    <w:rPr>
      <w:b/>
      <w:bCs/>
    </w:rPr>
  </w:style>
  <w:style w:type="character" w:styleId="af0">
    <w:name w:val="FollowedHyperlink"/>
    <w:uiPriority w:val="99"/>
    <w:semiHidden/>
    <w:unhideWhenUsed/>
    <w:rsid w:val="000C020D"/>
    <w:rPr>
      <w:color w:val="800080"/>
      <w:u w:val="single"/>
    </w:rPr>
  </w:style>
  <w:style w:type="paragraph" w:customStyle="1" w:styleId="Normal1">
    <w:name w:val="Normal1"/>
    <w:rsid w:val="000C020D"/>
    <w:pPr>
      <w:spacing w:before="100" w:after="100" w:line="240" w:lineRule="auto"/>
    </w:pPr>
    <w:rPr>
      <w:rFonts w:ascii="Times New Roman" w:eastAsia="Calibri" w:hAnsi="Times New Roman" w:cs="Times New Roman"/>
      <w:sz w:val="24"/>
      <w:szCs w:val="24"/>
    </w:rPr>
  </w:style>
  <w:style w:type="paragraph" w:customStyle="1" w:styleId="BodyText21">
    <w:name w:val="Body Text 21"/>
    <w:basedOn w:val="Normal1"/>
    <w:rsid w:val="000C020D"/>
    <w:pPr>
      <w:spacing w:before="0" w:after="0"/>
      <w:jc w:val="center"/>
    </w:pPr>
  </w:style>
  <w:style w:type="paragraph" w:customStyle="1" w:styleId="BodyText31">
    <w:name w:val="Body Text 31"/>
    <w:basedOn w:val="Normal1"/>
    <w:rsid w:val="000C020D"/>
    <w:pPr>
      <w:spacing w:before="0" w:after="0"/>
    </w:pPr>
  </w:style>
  <w:style w:type="paragraph" w:styleId="af1">
    <w:name w:val="Body Text"/>
    <w:basedOn w:val="a"/>
    <w:link w:val="af2"/>
    <w:rsid w:val="000C020D"/>
    <w:pPr>
      <w:spacing w:after="0" w:line="480" w:lineRule="auto"/>
      <w:jc w:val="both"/>
    </w:pPr>
    <w:rPr>
      <w:rFonts w:ascii="Times New Roman" w:eastAsia="Calibri" w:hAnsi="Times New Roman" w:cs="Times New Roman"/>
      <w:sz w:val="20"/>
      <w:szCs w:val="20"/>
    </w:rPr>
  </w:style>
  <w:style w:type="character" w:customStyle="1" w:styleId="af2">
    <w:name w:val="Основной текст Знак"/>
    <w:basedOn w:val="a0"/>
    <w:link w:val="af1"/>
    <w:rsid w:val="000C020D"/>
    <w:rPr>
      <w:rFonts w:ascii="Times New Roman" w:eastAsia="Calibri" w:hAnsi="Times New Roman" w:cs="Times New Roman"/>
      <w:sz w:val="20"/>
      <w:szCs w:val="20"/>
    </w:rPr>
  </w:style>
  <w:style w:type="character" w:styleId="af3">
    <w:name w:val="annotation reference"/>
    <w:uiPriority w:val="99"/>
    <w:semiHidden/>
    <w:unhideWhenUsed/>
    <w:rsid w:val="000C020D"/>
    <w:rPr>
      <w:sz w:val="16"/>
      <w:szCs w:val="16"/>
    </w:rPr>
  </w:style>
  <w:style w:type="paragraph" w:styleId="af4">
    <w:name w:val="annotation text"/>
    <w:basedOn w:val="a"/>
    <w:link w:val="af5"/>
    <w:uiPriority w:val="99"/>
    <w:semiHidden/>
    <w:unhideWhenUsed/>
    <w:rsid w:val="000C020D"/>
    <w:rPr>
      <w:rFonts w:ascii="Calibri" w:eastAsia="Calibri" w:hAnsi="Calibri" w:cs="Times New Roman"/>
      <w:sz w:val="20"/>
      <w:szCs w:val="20"/>
    </w:rPr>
  </w:style>
  <w:style w:type="character" w:customStyle="1" w:styleId="af5">
    <w:name w:val="Текст примечания Знак"/>
    <w:basedOn w:val="a0"/>
    <w:link w:val="af4"/>
    <w:uiPriority w:val="99"/>
    <w:semiHidden/>
    <w:rsid w:val="000C020D"/>
    <w:rPr>
      <w:rFonts w:ascii="Calibri" w:eastAsia="Calibri" w:hAnsi="Calibri" w:cs="Times New Roman"/>
      <w:sz w:val="20"/>
      <w:szCs w:val="20"/>
    </w:rPr>
  </w:style>
  <w:style w:type="paragraph" w:styleId="af6">
    <w:name w:val="No Spacing"/>
    <w:uiPriority w:val="1"/>
    <w:qFormat/>
    <w:rsid w:val="000C020D"/>
    <w:pPr>
      <w:spacing w:after="0" w:line="240" w:lineRule="auto"/>
    </w:pPr>
    <w:rPr>
      <w:rFonts w:ascii="Calibri" w:eastAsia="Calibri" w:hAnsi="Calibri" w:cs="Times New Roman"/>
    </w:rPr>
  </w:style>
  <w:style w:type="paragraph" w:customStyle="1" w:styleId="11">
    <w:name w:val="Обычный1"/>
    <w:rsid w:val="000C020D"/>
    <w:pPr>
      <w:spacing w:before="100" w:after="100" w:line="240" w:lineRule="auto"/>
    </w:pPr>
    <w:rPr>
      <w:rFonts w:ascii="Times New Roman" w:eastAsia="Calibri" w:hAnsi="Times New Roman" w:cs="Times New Roman"/>
      <w:sz w:val="24"/>
      <w:szCs w:val="24"/>
    </w:rPr>
  </w:style>
  <w:style w:type="paragraph" w:customStyle="1" w:styleId="21">
    <w:name w:val="Основной текст с отступом 21"/>
    <w:basedOn w:val="a"/>
    <w:rsid w:val="000C020D"/>
    <w:pPr>
      <w:spacing w:after="0" w:line="240" w:lineRule="auto"/>
      <w:ind w:firstLine="709"/>
      <w:jc w:val="both"/>
    </w:pPr>
    <w:rPr>
      <w:rFonts w:ascii="Times New Roman" w:eastAsia="Calibri" w:hAnsi="Times New Roman" w:cs="Times New Roman"/>
      <w:sz w:val="28"/>
      <w:szCs w:val="28"/>
    </w:rPr>
  </w:style>
  <w:style w:type="paragraph" w:styleId="af7">
    <w:name w:val="Body Text Indent"/>
    <w:basedOn w:val="a"/>
    <w:link w:val="af8"/>
    <w:rsid w:val="000C020D"/>
    <w:pPr>
      <w:widowControl w:val="0"/>
      <w:spacing w:after="0" w:line="480" w:lineRule="auto"/>
      <w:ind w:firstLine="360"/>
      <w:jc w:val="both"/>
    </w:pPr>
    <w:rPr>
      <w:rFonts w:ascii="Times New Roman" w:eastAsia="Calibri" w:hAnsi="Times New Roman" w:cs="Times New Roman"/>
      <w:sz w:val="20"/>
      <w:szCs w:val="20"/>
    </w:rPr>
  </w:style>
  <w:style w:type="character" w:customStyle="1" w:styleId="af8">
    <w:name w:val="Основной текст с отступом Знак"/>
    <w:basedOn w:val="a0"/>
    <w:link w:val="af7"/>
    <w:rsid w:val="000C020D"/>
    <w:rPr>
      <w:rFonts w:ascii="Times New Roman" w:eastAsia="Calibri" w:hAnsi="Times New Roman" w:cs="Times New Roman"/>
      <w:sz w:val="20"/>
      <w:szCs w:val="20"/>
    </w:rPr>
  </w:style>
  <w:style w:type="paragraph" w:styleId="22">
    <w:name w:val="Body Text Indent 2"/>
    <w:basedOn w:val="a"/>
    <w:link w:val="23"/>
    <w:rsid w:val="000C020D"/>
    <w:pPr>
      <w:spacing w:after="120" w:line="480" w:lineRule="auto"/>
      <w:ind w:left="283"/>
    </w:pPr>
    <w:rPr>
      <w:rFonts w:ascii="Times New Roman" w:eastAsia="Calibri" w:hAnsi="Times New Roman" w:cs="Times New Roman"/>
      <w:sz w:val="24"/>
      <w:szCs w:val="24"/>
    </w:rPr>
  </w:style>
  <w:style w:type="character" w:customStyle="1" w:styleId="23">
    <w:name w:val="Основной текст с отступом 2 Знак"/>
    <w:basedOn w:val="a0"/>
    <w:link w:val="22"/>
    <w:rsid w:val="000C020D"/>
    <w:rPr>
      <w:rFonts w:ascii="Times New Roman" w:eastAsia="Calibri" w:hAnsi="Times New Roman" w:cs="Times New Roman"/>
      <w:sz w:val="24"/>
      <w:szCs w:val="24"/>
    </w:rPr>
  </w:style>
  <w:style w:type="paragraph" w:styleId="24">
    <w:name w:val="Body Text 2"/>
    <w:basedOn w:val="a"/>
    <w:link w:val="25"/>
    <w:rsid w:val="000C020D"/>
    <w:pPr>
      <w:spacing w:after="120" w:line="480" w:lineRule="auto"/>
    </w:pPr>
    <w:rPr>
      <w:rFonts w:ascii="Times New Roman" w:eastAsia="Calibri" w:hAnsi="Times New Roman" w:cs="Times New Roman"/>
      <w:sz w:val="24"/>
      <w:szCs w:val="24"/>
    </w:rPr>
  </w:style>
  <w:style w:type="character" w:customStyle="1" w:styleId="25">
    <w:name w:val="Основной текст 2 Знак"/>
    <w:basedOn w:val="a0"/>
    <w:link w:val="24"/>
    <w:rsid w:val="000C020D"/>
    <w:rPr>
      <w:rFonts w:ascii="Times New Roman" w:eastAsia="Calibri" w:hAnsi="Times New Roman" w:cs="Times New Roman"/>
      <w:sz w:val="24"/>
      <w:szCs w:val="24"/>
    </w:rPr>
  </w:style>
  <w:style w:type="character" w:styleId="af9">
    <w:name w:val="page number"/>
    <w:rsid w:val="000C020D"/>
    <w:rPr>
      <w:rFonts w:cs="Times New Roman"/>
    </w:rPr>
  </w:style>
  <w:style w:type="paragraph" w:customStyle="1" w:styleId="afa">
    <w:name w:val="Основной текст диссертации"/>
    <w:basedOn w:val="a"/>
    <w:rsid w:val="000C020D"/>
    <w:pPr>
      <w:overflowPunct w:val="0"/>
      <w:autoSpaceDE w:val="0"/>
      <w:autoSpaceDN w:val="0"/>
      <w:adjustRightInd w:val="0"/>
      <w:spacing w:after="0" w:line="240" w:lineRule="auto"/>
      <w:ind w:firstLine="709"/>
      <w:jc w:val="both"/>
      <w:textAlignment w:val="baseline"/>
    </w:pPr>
    <w:rPr>
      <w:rFonts w:ascii="Times New Roman" w:eastAsia="Calibri" w:hAnsi="Times New Roman" w:cs="Times New Roman"/>
      <w:sz w:val="24"/>
      <w:szCs w:val="24"/>
      <w:lang w:eastAsia="ja-JP"/>
    </w:rPr>
  </w:style>
  <w:style w:type="paragraph" w:styleId="31">
    <w:name w:val="Body Text Indent 3"/>
    <w:basedOn w:val="a"/>
    <w:link w:val="32"/>
    <w:rsid w:val="000C020D"/>
    <w:pPr>
      <w:widowControl w:val="0"/>
      <w:autoSpaceDE w:val="0"/>
      <w:autoSpaceDN w:val="0"/>
      <w:adjustRightInd w:val="0"/>
      <w:spacing w:before="420" w:after="0" w:line="240" w:lineRule="auto"/>
      <w:ind w:left="640"/>
    </w:pPr>
    <w:rPr>
      <w:rFonts w:ascii="Times New Roman" w:eastAsia="Calibri" w:hAnsi="Times New Roman" w:cs="Times New Roman"/>
      <w:sz w:val="20"/>
      <w:szCs w:val="20"/>
      <w:lang w:eastAsia="ja-JP"/>
    </w:rPr>
  </w:style>
  <w:style w:type="character" w:customStyle="1" w:styleId="32">
    <w:name w:val="Основной текст с отступом 3 Знак"/>
    <w:basedOn w:val="a0"/>
    <w:link w:val="31"/>
    <w:rsid w:val="000C020D"/>
    <w:rPr>
      <w:rFonts w:ascii="Times New Roman" w:eastAsia="Calibri" w:hAnsi="Times New Roman" w:cs="Times New Roman"/>
      <w:sz w:val="20"/>
      <w:szCs w:val="20"/>
      <w:lang w:eastAsia="ja-JP"/>
    </w:rPr>
  </w:style>
  <w:style w:type="character" w:customStyle="1" w:styleId="titlecon1">
    <w:name w:val="titlecon1"/>
    <w:rsid w:val="000C020D"/>
    <w:rPr>
      <w:rFonts w:ascii="MS Sans Serif" w:hAnsi="MS Sans Serif"/>
      <w:b/>
      <w:color w:val="808080"/>
      <w:sz w:val="16"/>
    </w:rPr>
  </w:style>
  <w:style w:type="paragraph" w:customStyle="1" w:styleId="Web">
    <w:name w:val="Обычный (Web)"/>
    <w:basedOn w:val="a"/>
    <w:rsid w:val="000C020D"/>
    <w:pPr>
      <w:spacing w:before="100" w:after="100" w:line="240" w:lineRule="auto"/>
    </w:pPr>
    <w:rPr>
      <w:rFonts w:ascii="Times New Roman" w:eastAsia="Calibri" w:hAnsi="Times New Roman" w:cs="Times New Roman"/>
      <w:sz w:val="24"/>
      <w:szCs w:val="24"/>
      <w:lang w:eastAsia="ja-JP"/>
    </w:rPr>
  </w:style>
  <w:style w:type="paragraph" w:customStyle="1" w:styleId="210">
    <w:name w:val="Основной текст 21"/>
    <w:basedOn w:val="11"/>
    <w:rsid w:val="000C020D"/>
    <w:pPr>
      <w:spacing w:before="0" w:after="0"/>
      <w:jc w:val="center"/>
    </w:pPr>
  </w:style>
  <w:style w:type="paragraph" w:customStyle="1" w:styleId="310">
    <w:name w:val="Основной текст 31"/>
    <w:basedOn w:val="11"/>
    <w:rsid w:val="000C020D"/>
    <w:pPr>
      <w:spacing w:before="0" w:after="0"/>
    </w:pPr>
  </w:style>
  <w:style w:type="paragraph" w:customStyle="1" w:styleId="12">
    <w:name w:val="Основной текст1"/>
    <w:basedOn w:val="11"/>
    <w:rsid w:val="000C020D"/>
    <w:pPr>
      <w:spacing w:before="0" w:after="0" w:line="360" w:lineRule="auto"/>
      <w:jc w:val="both"/>
    </w:pPr>
    <w:rPr>
      <w:rFonts w:ascii="Bookman Old Style" w:hAnsi="Bookman Old Style" w:cs="Bookman Old Style"/>
    </w:rPr>
  </w:style>
  <w:style w:type="paragraph" w:customStyle="1" w:styleId="13">
    <w:name w:val="Название1"/>
    <w:basedOn w:val="11"/>
    <w:rsid w:val="000C020D"/>
    <w:pPr>
      <w:spacing w:before="0" w:after="0" w:line="360" w:lineRule="auto"/>
      <w:jc w:val="center"/>
    </w:pPr>
    <w:rPr>
      <w:rFonts w:ascii="Bookman Old Style" w:hAnsi="Bookman Old Style" w:cs="Bookman Old Style"/>
      <w:b/>
      <w:bCs/>
      <w:i/>
      <w:iCs/>
    </w:rPr>
  </w:style>
  <w:style w:type="paragraph" w:customStyle="1" w:styleId="14">
    <w:name w:val="Текст сноски1"/>
    <w:basedOn w:val="11"/>
    <w:rsid w:val="000C020D"/>
    <w:pPr>
      <w:spacing w:before="0" w:after="0"/>
    </w:pPr>
    <w:rPr>
      <w:rFonts w:ascii="Bookman Old Style" w:hAnsi="Bookman Old Style" w:cs="Bookman Old Style"/>
      <w:sz w:val="20"/>
      <w:szCs w:val="20"/>
      <w:lang w:val="en-US"/>
    </w:rPr>
  </w:style>
  <w:style w:type="character" w:customStyle="1" w:styleId="15">
    <w:name w:val="Знак сноски1"/>
    <w:rsid w:val="000C020D"/>
    <w:rPr>
      <w:vertAlign w:val="superscript"/>
    </w:rPr>
  </w:style>
  <w:style w:type="paragraph" w:customStyle="1" w:styleId="H3">
    <w:name w:val="H3"/>
    <w:basedOn w:val="11"/>
    <w:next w:val="11"/>
    <w:rsid w:val="000C020D"/>
    <w:pPr>
      <w:keepNext/>
      <w:outlineLvl w:val="3"/>
    </w:pPr>
    <w:rPr>
      <w:b/>
      <w:bCs/>
      <w:sz w:val="28"/>
      <w:szCs w:val="28"/>
    </w:rPr>
  </w:style>
  <w:style w:type="character" w:styleId="afb">
    <w:name w:val="Emphasis"/>
    <w:qFormat/>
    <w:rsid w:val="000C020D"/>
    <w:rPr>
      <w:rFonts w:cs="Times New Roman"/>
      <w:i/>
      <w:iCs/>
    </w:rPr>
  </w:style>
  <w:style w:type="paragraph" w:customStyle="1" w:styleId="H4">
    <w:name w:val="H4"/>
    <w:basedOn w:val="11"/>
    <w:next w:val="11"/>
    <w:rsid w:val="000C020D"/>
    <w:pPr>
      <w:keepNext/>
      <w:outlineLvl w:val="4"/>
    </w:pPr>
    <w:rPr>
      <w:b/>
      <w:bCs/>
    </w:rPr>
  </w:style>
  <w:style w:type="paragraph" w:customStyle="1" w:styleId="plain">
    <w:name w:val="plain"/>
    <w:basedOn w:val="a"/>
    <w:rsid w:val="000C020D"/>
    <w:pPr>
      <w:spacing w:before="100" w:beforeAutospacing="1" w:after="100" w:afterAutospacing="1" w:line="240" w:lineRule="auto"/>
      <w:jc w:val="both"/>
    </w:pPr>
    <w:rPr>
      <w:rFonts w:ascii="Verdana" w:eastAsia="Calibri" w:hAnsi="Verdana" w:cs="Verdana"/>
      <w:sz w:val="20"/>
      <w:szCs w:val="20"/>
    </w:rPr>
  </w:style>
  <w:style w:type="character" w:customStyle="1" w:styleId="mw-headline">
    <w:name w:val="mw-headline"/>
    <w:rsid w:val="000C020D"/>
  </w:style>
  <w:style w:type="paragraph" w:customStyle="1" w:styleId="BodyTextIndent21">
    <w:name w:val="Body Text Indent 21"/>
    <w:basedOn w:val="a"/>
    <w:rsid w:val="000C020D"/>
    <w:pPr>
      <w:spacing w:after="0" w:line="240" w:lineRule="auto"/>
      <w:ind w:firstLine="709"/>
      <w:jc w:val="both"/>
    </w:pPr>
    <w:rPr>
      <w:rFonts w:ascii="Times New Roman" w:eastAsia="Calibri" w:hAnsi="Times New Roman" w:cs="Times New Roman"/>
      <w:sz w:val="28"/>
      <w:szCs w:val="28"/>
    </w:rPr>
  </w:style>
  <w:style w:type="paragraph" w:customStyle="1" w:styleId="BodyText1">
    <w:name w:val="Body Text1"/>
    <w:basedOn w:val="Normal1"/>
    <w:rsid w:val="000C020D"/>
    <w:pPr>
      <w:spacing w:before="0" w:after="0" w:line="360" w:lineRule="auto"/>
      <w:jc w:val="both"/>
    </w:pPr>
    <w:rPr>
      <w:rFonts w:ascii="Bookman Old Style" w:hAnsi="Bookman Old Style" w:cs="Bookman Old Style"/>
    </w:rPr>
  </w:style>
  <w:style w:type="paragraph" w:customStyle="1" w:styleId="Title1">
    <w:name w:val="Title1"/>
    <w:basedOn w:val="Normal1"/>
    <w:rsid w:val="000C020D"/>
    <w:pPr>
      <w:spacing w:before="0" w:after="0" w:line="360" w:lineRule="auto"/>
      <w:jc w:val="center"/>
    </w:pPr>
    <w:rPr>
      <w:rFonts w:ascii="Bookman Old Style" w:hAnsi="Bookman Old Style" w:cs="Bookman Old Style"/>
      <w:b/>
      <w:bCs/>
      <w:i/>
      <w:iCs/>
    </w:rPr>
  </w:style>
  <w:style w:type="character" w:customStyle="1" w:styleId="paragraph">
    <w:name w:val="paragraph"/>
    <w:rsid w:val="000C020D"/>
  </w:style>
  <w:style w:type="character" w:customStyle="1" w:styleId="editsection">
    <w:name w:val="editsection"/>
    <w:rsid w:val="000C020D"/>
  </w:style>
  <w:style w:type="paragraph" w:customStyle="1" w:styleId="16">
    <w:name w:val="Абзац списка1"/>
    <w:basedOn w:val="a"/>
    <w:rsid w:val="000C020D"/>
    <w:pPr>
      <w:spacing w:after="0" w:line="240" w:lineRule="auto"/>
      <w:ind w:left="720"/>
    </w:pPr>
    <w:rPr>
      <w:rFonts w:ascii="Times New Roman" w:eastAsia="Calibri" w:hAnsi="Times New Roman" w:cs="Times New Roman"/>
      <w:sz w:val="24"/>
      <w:szCs w:val="24"/>
    </w:rPr>
  </w:style>
  <w:style w:type="paragraph" w:customStyle="1" w:styleId="contentbold">
    <w:name w:val="contentbold"/>
    <w:basedOn w:val="a"/>
    <w:rsid w:val="000C020D"/>
    <w:pPr>
      <w:spacing w:before="100" w:beforeAutospacing="1" w:after="100" w:afterAutospacing="1" w:line="240" w:lineRule="auto"/>
      <w:jc w:val="both"/>
    </w:pPr>
    <w:rPr>
      <w:rFonts w:ascii="Verdana" w:eastAsia="Calibri" w:hAnsi="Verdana" w:cs="Verdana"/>
      <w:b/>
      <w:bCs/>
      <w:color w:val="333366"/>
      <w:sz w:val="9"/>
      <w:szCs w:val="9"/>
    </w:rPr>
  </w:style>
  <w:style w:type="paragraph" w:customStyle="1" w:styleId="ndate">
    <w:name w:val="ndate"/>
    <w:basedOn w:val="a"/>
    <w:rsid w:val="000C020D"/>
    <w:pPr>
      <w:spacing w:before="100" w:beforeAutospacing="1" w:after="100" w:afterAutospacing="1" w:line="240" w:lineRule="auto"/>
    </w:pPr>
    <w:rPr>
      <w:rFonts w:ascii="Verdana" w:eastAsia="Calibri" w:hAnsi="Verdana" w:cs="Verdana"/>
      <w:color w:val="CC6600"/>
      <w:sz w:val="9"/>
      <w:szCs w:val="9"/>
    </w:rPr>
  </w:style>
  <w:style w:type="paragraph" w:styleId="afc">
    <w:name w:val="Title"/>
    <w:basedOn w:val="a"/>
    <w:link w:val="afd"/>
    <w:qFormat/>
    <w:rsid w:val="000C020D"/>
    <w:pPr>
      <w:spacing w:after="0" w:line="240" w:lineRule="auto"/>
      <w:jc w:val="center"/>
    </w:pPr>
    <w:rPr>
      <w:rFonts w:ascii="Times New Roman" w:eastAsia="Calibri" w:hAnsi="Times New Roman" w:cs="Times New Roman"/>
      <w:b/>
      <w:bCs/>
      <w:sz w:val="24"/>
      <w:szCs w:val="24"/>
    </w:rPr>
  </w:style>
  <w:style w:type="character" w:customStyle="1" w:styleId="afd">
    <w:name w:val="Название Знак"/>
    <w:basedOn w:val="a0"/>
    <w:link w:val="afc"/>
    <w:rsid w:val="000C020D"/>
    <w:rPr>
      <w:rFonts w:ascii="Times New Roman" w:eastAsia="Calibri" w:hAnsi="Times New Roman" w:cs="Times New Roman"/>
      <w:b/>
      <w:bCs/>
      <w:sz w:val="24"/>
      <w:szCs w:val="24"/>
    </w:rPr>
  </w:style>
  <w:style w:type="character" w:customStyle="1" w:styleId="rvts432861">
    <w:name w:val="rvts432861"/>
    <w:rsid w:val="000C020D"/>
  </w:style>
  <w:style w:type="character" w:customStyle="1" w:styleId="place">
    <w:name w:val="place"/>
    <w:rsid w:val="000C020D"/>
  </w:style>
  <w:style w:type="paragraph" w:customStyle="1" w:styleId="26">
    <w:name w:val="Название2"/>
    <w:basedOn w:val="a"/>
    <w:rsid w:val="000C020D"/>
    <w:pPr>
      <w:spacing w:before="300" w:after="113" w:line="240" w:lineRule="auto"/>
    </w:pPr>
    <w:rPr>
      <w:rFonts w:ascii="Verdana" w:eastAsia="Calibri" w:hAnsi="Verdana" w:cs="Verdana"/>
      <w:b/>
      <w:bCs/>
      <w:color w:val="FF9933"/>
      <w:sz w:val="15"/>
      <w:szCs w:val="15"/>
    </w:rPr>
  </w:style>
  <w:style w:type="character" w:customStyle="1" w:styleId="longtext">
    <w:name w:val="long_text"/>
    <w:rsid w:val="000C020D"/>
  </w:style>
  <w:style w:type="character" w:styleId="HTML1">
    <w:name w:val="HTML Cite"/>
    <w:semiHidden/>
    <w:rsid w:val="000C020D"/>
    <w:rPr>
      <w:rFonts w:cs="Times New Roman"/>
      <w:i/>
      <w:iCs/>
    </w:rPr>
  </w:style>
  <w:style w:type="paragraph" w:customStyle="1" w:styleId="gztintro">
    <w:name w:val="gzt_intro"/>
    <w:basedOn w:val="a"/>
    <w:rsid w:val="000C020D"/>
    <w:pPr>
      <w:spacing w:before="100" w:beforeAutospacing="1" w:after="100" w:afterAutospacing="1" w:line="240" w:lineRule="auto"/>
    </w:pPr>
    <w:rPr>
      <w:rFonts w:ascii="Times New Roman" w:eastAsia="Calibri" w:hAnsi="Times New Roman" w:cs="Times New Roman"/>
      <w:sz w:val="24"/>
      <w:szCs w:val="24"/>
    </w:rPr>
  </w:style>
  <w:style w:type="paragraph" w:customStyle="1" w:styleId="mb12">
    <w:name w:val="mb12"/>
    <w:basedOn w:val="a"/>
    <w:rsid w:val="000C020D"/>
    <w:pPr>
      <w:spacing w:before="100" w:beforeAutospacing="1" w:after="100" w:afterAutospacing="1" w:line="240" w:lineRule="auto"/>
    </w:pPr>
    <w:rPr>
      <w:rFonts w:ascii="Times New Roman" w:eastAsia="Calibri" w:hAnsi="Times New Roman" w:cs="Times New Roman"/>
      <w:sz w:val="24"/>
      <w:szCs w:val="24"/>
    </w:rPr>
  </w:style>
  <w:style w:type="character" w:customStyle="1" w:styleId="mediumtext">
    <w:name w:val="medium_text"/>
    <w:rsid w:val="000C020D"/>
  </w:style>
  <w:style w:type="character" w:customStyle="1" w:styleId="not4bbtext">
    <w:name w:val="not4bbtext"/>
    <w:rsid w:val="000C020D"/>
  </w:style>
  <w:style w:type="character" w:customStyle="1" w:styleId="glossary">
    <w:name w:val="glossary"/>
    <w:rsid w:val="000C020D"/>
  </w:style>
  <w:style w:type="paragraph" w:customStyle="1" w:styleId="27">
    <w:name w:val="Обычный2"/>
    <w:rsid w:val="000C020D"/>
    <w:pPr>
      <w:spacing w:before="100" w:after="100" w:line="240" w:lineRule="auto"/>
    </w:pPr>
    <w:rPr>
      <w:rFonts w:ascii="Times New Roman" w:eastAsia="Calibri" w:hAnsi="Times New Roman" w:cs="Times New Roman"/>
      <w:sz w:val="24"/>
      <w:szCs w:val="24"/>
    </w:rPr>
  </w:style>
  <w:style w:type="paragraph" w:customStyle="1" w:styleId="afe">
    <w:name w:val="Обычный текст"/>
    <w:basedOn w:val="a"/>
    <w:rsid w:val="000C020D"/>
    <w:pPr>
      <w:suppressAutoHyphens/>
      <w:spacing w:after="0" w:line="240" w:lineRule="auto"/>
      <w:ind w:left="284" w:hanging="284"/>
      <w:jc w:val="both"/>
    </w:pPr>
    <w:rPr>
      <w:rFonts w:ascii="Times New Roman" w:eastAsia="Calibri" w:hAnsi="Times New Roman" w:cs="Times New Roman"/>
      <w:sz w:val="24"/>
      <w:szCs w:val="24"/>
    </w:rPr>
  </w:style>
  <w:style w:type="table" w:styleId="aff">
    <w:name w:val="Table Grid"/>
    <w:basedOn w:val="a1"/>
    <w:rsid w:val="000C020D"/>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Subtle Emphasis"/>
    <w:basedOn w:val="a0"/>
    <w:uiPriority w:val="19"/>
    <w:qFormat/>
    <w:rsid w:val="006C513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peneurope.org.uk/research/budget07.pdf" TargetMode="External"/><Relationship Id="rId18" Type="http://schemas.openxmlformats.org/officeDocument/2006/relationships/hyperlink" Target="http://ru.wikipedia.org/wiki/%D0%A0%D0%B5%D0%B7%D0%B8%D0%B4%D0%B5%D0%BD%D1%82_(%D0%BF%D1%80%D0%B0%D0%B2%D0%BE)" TargetMode="External"/><Relationship Id="rId26" Type="http://schemas.openxmlformats.org/officeDocument/2006/relationships/hyperlink" Target="http://taxpravo.ru/analitika/statya-70519-soglashenie_mejdu_ssha_i_shveytsariey_kasatelno_zaprosa_o_predostavlenii_informatsii" TargetMode="External"/><Relationship Id="rId39" Type="http://schemas.openxmlformats.org/officeDocument/2006/relationships/hyperlink" Target="http://www.bankofengland.co.uk" TargetMode="External"/><Relationship Id="rId21" Type="http://schemas.openxmlformats.org/officeDocument/2006/relationships/hyperlink" Target="http://ru.wikipedia.org/wiki/%D0%9F%D1%80%D1%8F%D0%BC%D1%8B%D0%B5_%D0%B8%D0%BD%D0%B2%D0%B5%D1%81%D1%82%D0%B8%D1%86%D0%B8%D0%B8" TargetMode="External"/><Relationship Id="rId34" Type="http://schemas.openxmlformats.org/officeDocument/2006/relationships/hyperlink" Target="https://online.rcbcy.com/exchweb/bin/redir.asp?URL=http://en.wikipedia.org/wiki/Perry_Mehrling" TargetMode="External"/><Relationship Id="rId42" Type="http://schemas.openxmlformats.org/officeDocument/2006/relationships/hyperlink" Target="http://www.centralbank.gov.cy" TargetMode="External"/><Relationship Id="rId47" Type="http://schemas.openxmlformats.org/officeDocument/2006/relationships/hyperlink" Target="http://epp.eurostat.ec.europa.eu/portal/page/portal/eurostat/home/" TargetMode="External"/><Relationship Id="rId50" Type="http://schemas.openxmlformats.org/officeDocument/2006/relationships/hyperlink" Target="http://www.imf.org"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ru.wikipedia.org/w/index.php?title=%D0%A1%D0%BE%D0%B2%D0%B5%D1%82_%D0%BF%D0%BE_%D0%BD%D0%B0%D0%B4%D0%B7%D0%BE%D1%80%D1%83_%D0%B7%D0%B0_%D1%84%D0%B8%D0%BD%D0%B0%D0%BD%D1%81%D0%BE%D0%B2%D0%BE%D0%B9_%D1%81%D1%82%D0%B0%D0%B1%D0%B8%D0%BB%D1%8C%D0%BD%D0%BE%D1%81%D1%82%D1%8C%D1%8E&amp;action=edit&amp;redlink=1" TargetMode="External"/><Relationship Id="rId25" Type="http://schemas.openxmlformats.org/officeDocument/2006/relationships/hyperlink" Target="http://www.clj.ru/journal/204/3143/?sphrase_id=2797" TargetMode="External"/><Relationship Id="rId33" Type="http://schemas.openxmlformats.org/officeDocument/2006/relationships/hyperlink" Target="http://fs.nashaucheba.ru/docs/60/index-35819.html?page=2" TargetMode="External"/><Relationship Id="rId38" Type="http://schemas.openxmlformats.org/officeDocument/2006/relationships/hyperlink" Target="http://trade.ec.europa.eu/doclib/docs/2009/july/tradoc_144160.pdf" TargetMode="External"/><Relationship Id="rId46" Type="http://schemas.openxmlformats.org/officeDocument/2006/relationships/hyperlink" Target="http://www.ecb.int" TargetMode="External"/><Relationship Id="rId2" Type="http://schemas.openxmlformats.org/officeDocument/2006/relationships/numbering" Target="numbering.xml"/><Relationship Id="rId16" Type="http://schemas.openxmlformats.org/officeDocument/2006/relationships/hyperlink" Target="http://centralbank.gov.cy/nqcontent.cfm?a_id" TargetMode="External"/><Relationship Id="rId20" Type="http://schemas.openxmlformats.org/officeDocument/2006/relationships/hyperlink" Target="http://ru.wikipedia.org/wiki/%D0%92%D0%BD%D0%B5%D0%B1%D0%B8%D1%80%D0%B6%D0%B5%D0%B2%D0%B0%D1%8F_%D1%81%D0%B4%D0%B5%D0%BB%D0%BA%D0%B0" TargetMode="External"/><Relationship Id="rId29" Type="http://schemas.openxmlformats.org/officeDocument/2006/relationships/hyperlink" Target="http://ru.cbonds.info/indexes/indexdetail/?group_id=93" TargetMode="External"/><Relationship Id="rId41" Type="http://schemas.openxmlformats.org/officeDocument/2006/relationships/hyperlink" Target="http://www.capitaldata.com" TargetMode="External"/><Relationship Id="rId54" Type="http://schemas.openxmlformats.org/officeDocument/2006/relationships/hyperlink" Target="http://www.vt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hyperlink" Target="http://www.gpo.gov/fdsys/pkg/PLAW-111publ147/pdf/PLAW-111publ147.pdf" TargetMode="External"/><Relationship Id="rId32" Type="http://schemas.openxmlformats.org/officeDocument/2006/relationships/hyperlink" Target="http://www.vopreco.ru/rus/archive.files/n3_2008.html" TargetMode="External"/><Relationship Id="rId37" Type="http://schemas.openxmlformats.org/officeDocument/2006/relationships/hyperlink" Target="http://www.mhhe.com/" TargetMode="External"/><Relationship Id="rId40" Type="http://schemas.openxmlformats.org/officeDocument/2006/relationships/hyperlink" Target="http://www.bundesbank.de" TargetMode="External"/><Relationship Id="rId45" Type="http://schemas.openxmlformats.org/officeDocument/2006/relationships/hyperlink" Target="http://ec.europa.eu/budget" TargetMode="External"/><Relationship Id="rId53" Type="http://schemas.openxmlformats.org/officeDocument/2006/relationships/hyperlink" Target="http://www.rts.micex.ru/"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blogs.wsj.com/cfo/2014/02/11/companies-unclear-on-europe-derivatives-trading-rules/" TargetMode="External"/><Relationship Id="rId28" Type="http://schemas.openxmlformats.org/officeDocument/2006/relationships/hyperlink" Target="http://www.rusbonds.ru/ank_obl.asp?tool=6044" TargetMode="External"/><Relationship Id="rId36" Type="http://schemas.openxmlformats.org/officeDocument/2006/relationships/hyperlink" Target="http://www.euractiv.de/europa-2020-und-reformen/artikel/merkel-wir-sind-teil-einer-europaischen-innenpolitik-005617" TargetMode="External"/><Relationship Id="rId49" Type="http://schemas.openxmlformats.org/officeDocument/2006/relationships/hyperlink" Target="http://www.gks.ru" TargetMode="External"/><Relationship Id="rId57" Type="http://schemas.openxmlformats.org/officeDocument/2006/relationships/theme" Target="theme/theme1.xml"/><Relationship Id="rId10" Type="http://schemas.openxmlformats.org/officeDocument/2006/relationships/hyperlink" Target="http://ru.wikipedia.org/wiki/%D0%9D%D0%B8%D0%B4%D0%B5%D1%80%D0%BB%D0%B0%D0%BD%D0%B4%D1%81%D0%BA%D0%B8%D0%B5_%D0%90%D0%BD%D1%82%D0%B8%D0%BB%D1%8C%D1%81%D0%BA%D0%B8%D0%B5_%D0%BE%D1%81%D1%82%D1%80%D0%BE%D0%B2%D0%B0" TargetMode="External"/><Relationship Id="rId19" Type="http://schemas.openxmlformats.org/officeDocument/2006/relationships/hyperlink" Target="http://ru.wikipedia.org/wiki/%D0%A4%D0%B8%D0%BD%D0%B0%D0%BD%D1%81%D0%BE%D0%B2%D1%8B%D0%B9_%D0%B8%D0%BD%D1%81%D1%82%D1%80%D1%83%D0%BC%D0%B5%D0%BD%D1%82" TargetMode="External"/><Relationship Id="rId31" Type="http://schemas.openxmlformats.org/officeDocument/2006/relationships/hyperlink" Target="http://www.micex.ru/markets/stock/emitents/guide/1006" TargetMode="External"/><Relationship Id="rId44" Type="http://schemas.openxmlformats.org/officeDocument/2006/relationships/hyperlink" Target="http://www.ebrd.com" TargetMode="External"/><Relationship Id="rId52" Type="http://schemas.openxmlformats.org/officeDocument/2006/relationships/hyperlink" Target="http://www.oecd.org" TargetMode="External"/><Relationship Id="rId4" Type="http://schemas.microsoft.com/office/2007/relationships/stylesWithEffects" Target="stylesWithEffects.xml"/><Relationship Id="rId9" Type="http://schemas.openxmlformats.org/officeDocument/2006/relationships/hyperlink" Target="http://ru.wikipedia.org/wiki/2001" TargetMode="External"/><Relationship Id="rId14" Type="http://schemas.openxmlformats.org/officeDocument/2006/relationships/hyperlink" Target="http://ru.wikipedia.org/wiki/12_%D0%BE%D0%BA%D1%82%D1%8F%D0%B1%D1%80%D1%8F" TargetMode="External"/><Relationship Id="rId22" Type="http://schemas.openxmlformats.org/officeDocument/2006/relationships/hyperlink" Target="http://blogs.wsj.com/cfo/2014/02/11/companies-unclear-on-europe-derivatives-trading-rules/" TargetMode="External"/><Relationship Id="rId27" Type="http://schemas.openxmlformats.org/officeDocument/2006/relationships/hyperlink" Target="http://www.rusbonds.ru/ank_obl.asp?tool=6045" TargetMode="External"/><Relationship Id="rId30" Type="http://schemas.openxmlformats.org/officeDocument/2006/relationships/hyperlink" Target="http://quote.rbc.ru/shares/ipo/news/31761812" TargetMode="External"/><Relationship Id="rId35" Type="http://schemas.openxmlformats.org/officeDocument/2006/relationships/hyperlink" Target="https://online.rcbcy.com/exchweb/bin/redir.asp?URL=http://en.wikipedia.org/wiki/John_Wiley_%2526_Sons" TargetMode="External"/><Relationship Id="rId43" Type="http://schemas.openxmlformats.org/officeDocument/2006/relationships/hyperlink" Target="http://www.coe.int" TargetMode="External"/><Relationship Id="rId48" Type="http://schemas.openxmlformats.org/officeDocument/2006/relationships/hyperlink" Target="http://www.europa.eu.int/comm/eurostat"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mn.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epp.eurostat.ec.europa.eu/portal/page/portal/eurostat/home/" TargetMode="External"/><Relationship Id="rId13" Type="http://schemas.openxmlformats.org/officeDocument/2006/relationships/hyperlink" Target="http://ec.europa.eu/budget/figures/interactive/index_en.cfm" TargetMode="External"/><Relationship Id="rId18" Type="http://schemas.openxmlformats.org/officeDocument/2006/relationships/hyperlink" Target="http://www.vopreco.ru/rus/archive.files/n3_2008.html" TargetMode="External"/><Relationship Id="rId26" Type="http://schemas.openxmlformats.org/officeDocument/2006/relationships/hyperlink" Target="http://www.bis.org/publ/cpss94.pdf" TargetMode="External"/><Relationship Id="rId3" Type="http://schemas.openxmlformats.org/officeDocument/2006/relationships/hyperlink" Target="http://www.centralbank.gov.cy" TargetMode="External"/><Relationship Id="rId21" Type="http://schemas.openxmlformats.org/officeDocument/2006/relationships/hyperlink" Target="http://epp.eurostat.ec.europa.eu/portal/page/portal/product_details/publication?p_product_code=COM_2010_report_greek" TargetMode="External"/><Relationship Id="rId7" Type="http://schemas.openxmlformats.org/officeDocument/2006/relationships/hyperlink" Target="http://www.imf.org" TargetMode="External"/><Relationship Id="rId12" Type="http://schemas.openxmlformats.org/officeDocument/2006/relationships/hyperlink" Target="http://www.openeurope.org.uk/research/budget07.pdf" TargetMode="External"/><Relationship Id="rId17" Type="http://schemas.openxmlformats.org/officeDocument/2006/relationships/hyperlink" Target="http://epp.eurostat.ec.europa.eu/portal/page/portal/eurostat/home/" TargetMode="External"/><Relationship Id="rId25" Type="http://schemas.openxmlformats.org/officeDocument/2006/relationships/hyperlink" Target="http://www.financialstabilityboard.org/publications/r_101027.pdf" TargetMode="External"/><Relationship Id="rId33" Type="http://schemas.openxmlformats.org/officeDocument/2006/relationships/hyperlink" Target="http://www.gazeta.ru/business/2014/07/24/6143725.shtml" TargetMode="External"/><Relationship Id="rId2" Type="http://schemas.openxmlformats.org/officeDocument/2006/relationships/hyperlink" Target="http://www.ecb.int" TargetMode="External"/><Relationship Id="rId16" Type="http://schemas.openxmlformats.org/officeDocument/2006/relationships/hyperlink" Target="http://ec.europa.eu/budget" TargetMode="External"/><Relationship Id="rId20" Type="http://schemas.openxmlformats.org/officeDocument/2006/relationships/hyperlink" Target="http://epp.eurostat.ec.europa.eu/portal/page/portal/eurostat/home/" TargetMode="External"/><Relationship Id="rId29" Type="http://schemas.openxmlformats.org/officeDocument/2006/relationships/hyperlink" Target="http://www.rusbonds.ru" TargetMode="External"/><Relationship Id="rId1" Type="http://schemas.openxmlformats.org/officeDocument/2006/relationships/hyperlink" Target="http://ru.wikipedia.org/w/index.php?title=%D0%92%D0%B8%D0%BB%D1%8C%D1%8F%D0%BC%D1%81_(%D0%B8%D0%B7%D0%B4%D0%B0%D1%82%D0%B5%D0%BB%D1%8C%D1%81%D1%82%D0%B2%D0%BE)&amp;action=edit&amp;redlink=1" TargetMode="External"/><Relationship Id="rId6" Type="http://schemas.openxmlformats.org/officeDocument/2006/relationships/hyperlink" Target="http://www.ecb.europa.eu/press/pr/date/2013/html/pr130910.en.html" TargetMode="External"/><Relationship Id="rId11" Type="http://schemas.openxmlformats.org/officeDocument/2006/relationships/hyperlink" Target="http://epp.eurostat.ec.europa.eu/portal/page/portal/eurostat/home/" TargetMode="External"/><Relationship Id="rId24" Type="http://schemas.openxmlformats.org/officeDocument/2006/relationships/hyperlink" Target="http://www.financial" TargetMode="External"/><Relationship Id="rId32" Type="http://schemas.openxmlformats.org/officeDocument/2006/relationships/hyperlink" Target="http://www.rts.micex.ru/" TargetMode="External"/><Relationship Id="rId5" Type="http://schemas.openxmlformats.org/officeDocument/2006/relationships/hyperlink" Target="http://www.ecb.int" TargetMode="External"/><Relationship Id="rId15" Type="http://schemas.openxmlformats.org/officeDocument/2006/relationships/hyperlink" Target="http://ec.europa.eu/budget" TargetMode="External"/><Relationship Id="rId23" Type="http://schemas.openxmlformats.org/officeDocument/2006/relationships/hyperlink" Target="http://centralbank.gov.cy/media//pdf/annualreport" TargetMode="External"/><Relationship Id="rId28" Type="http://schemas.openxmlformats.org/officeDocument/2006/relationships/hyperlink" Target="http://www.cbonds.com" TargetMode="External"/><Relationship Id="rId10" Type="http://schemas.openxmlformats.org/officeDocument/2006/relationships/hyperlink" Target="http://epp.eurostat.ec.europa.eu/portal/page/portal/eurostat/home." TargetMode="External"/><Relationship Id="rId19" Type="http://schemas.openxmlformats.org/officeDocument/2006/relationships/hyperlink" Target="http://epp.eurostat.ec.europa.eu/portal/page/portal/eurostat/home/" TargetMode="External"/><Relationship Id="rId31" Type="http://schemas.openxmlformats.org/officeDocument/2006/relationships/hyperlink" Target="http://www.vtb.ru" TargetMode="External"/><Relationship Id="rId4" Type="http://schemas.openxmlformats.org/officeDocument/2006/relationships/hyperlink" Target="http://www.eba.europa.eu" TargetMode="External"/><Relationship Id="rId9" Type="http://schemas.openxmlformats.org/officeDocument/2006/relationships/hyperlink" Target="http://www.bundesfinanzministerium.de" TargetMode="External"/><Relationship Id="rId14" Type="http://schemas.openxmlformats.org/officeDocument/2006/relationships/hyperlink" Target="http://ec.europa.eu/budget" TargetMode="External"/><Relationship Id="rId22" Type="http://schemas.openxmlformats.org/officeDocument/2006/relationships/hyperlink" Target="http://ec.europa.eu/" TargetMode="External"/><Relationship Id="rId27" Type="http://schemas.openxmlformats.org/officeDocument/2006/relationships/hyperlink" Target="http://www.coe.int" TargetMode="External"/><Relationship Id="rId30" Type="http://schemas.openxmlformats.org/officeDocument/2006/relationships/hyperlink" Target="http://www.rts.mic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42898-DD85-4184-9B3E-15189E13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199</Pages>
  <Words>80748</Words>
  <Characters>460267</Characters>
  <Application>Microsoft Office Word</Application>
  <DocSecurity>0</DocSecurity>
  <Lines>3835</Lines>
  <Paragraphs>1079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Kulakov Mihail V</cp:lastModifiedBy>
  <cp:revision>110</cp:revision>
  <cp:lastPrinted>2014-12-05T12:45:00Z</cp:lastPrinted>
  <dcterms:created xsi:type="dcterms:W3CDTF">2014-10-22T11:32:00Z</dcterms:created>
  <dcterms:modified xsi:type="dcterms:W3CDTF">2014-12-10T10:04:00Z</dcterms:modified>
</cp:coreProperties>
</file>